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ascii="Cambria" w:hAnsi="Cambria" w:eastAsia="Cambria" w:cs="Cambria"/>
          <w:b/>
          <w:bCs/>
          <w:color w:val="000000"/>
          <w:kern w:val="0"/>
          <w:sz w:val="23"/>
          <w:szCs w:val="23"/>
          <w:lang w:val="en-US" w:eastAsia="zh-CN" w:bidi="ar"/>
        </w:rPr>
        <w:t>Appendix 1</w:t>
      </w:r>
    </w:p>
    <w:p/>
    <w:p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Table: </w:t>
      </w:r>
      <w:r>
        <w:rPr>
          <w:rFonts w:hint="eastAsia" w:ascii="Times New Roman" w:hAnsi="Times New Roman" w:eastAsia="宋体" w:cs="Times New Roman"/>
          <w:kern w:val="0"/>
          <w:sz w:val="22"/>
          <w:highlight w:val="none"/>
        </w:rPr>
        <w:t>Logistic regression analy</w:t>
      </w:r>
      <w:r>
        <w:rPr>
          <w:rFonts w:hint="eastAsia" w:ascii="Times New Roman" w:hAnsi="Times New Roman" w:eastAsia="宋体" w:cs="Times New Roman"/>
          <w:kern w:val="0"/>
          <w:sz w:val="22"/>
          <w:highlight w:val="none"/>
          <w:lang w:val="en-US" w:eastAsia="zh-CN"/>
        </w:rPr>
        <w:t>sis of</w:t>
      </w:r>
      <w:r>
        <w:rPr>
          <w:rFonts w:hint="eastAsia" w:ascii="Times New Roman" w:hAnsi="Times New Roman" w:eastAsia="宋体" w:cs="Times New Roman"/>
          <w:kern w:val="0"/>
          <w:sz w:val="22"/>
          <w:highlight w:val="none"/>
        </w:rPr>
        <w:t xml:space="preserve"> the influencing factors of hypothermia in </w:t>
      </w:r>
      <w:r>
        <w:rPr>
          <w:rFonts w:hint="eastAsia" w:ascii="Times New Roman" w:hAnsi="Times New Roman" w:eastAsia="宋体" w:cs="Times New Roman"/>
          <w:kern w:val="0"/>
          <w:sz w:val="22"/>
          <w:highlight w:val="none"/>
          <w:lang w:val="en-US" w:eastAsia="zh-CN"/>
        </w:rPr>
        <w:t>infants</w:t>
      </w:r>
      <w:r>
        <w:rPr>
          <w:rFonts w:hint="eastAsia" w:ascii="Times New Roman" w:hAnsi="Times New Roman" w:eastAsia="宋体" w:cs="Times New Roman"/>
          <w:kern w:val="0"/>
          <w:sz w:val="22"/>
          <w:highlight w:val="none"/>
        </w:rPr>
        <w:t xml:space="preserve"> with mild HIE</w:t>
      </w:r>
      <w:r>
        <w:rPr>
          <w:rFonts w:hint="eastAsia" w:ascii="Times New Roman" w:hAnsi="Times New Roman" w:eastAsia="宋体" w:cs="Times New Roman"/>
          <w:kern w:val="0"/>
          <w:sz w:val="22"/>
          <w:highlight w:val="none"/>
          <w:lang w:val="en-US" w:eastAsia="zh-CN"/>
        </w:rPr>
        <w:t>.</w:t>
      </w:r>
    </w:p>
    <w:tbl>
      <w:tblPr>
        <w:tblStyle w:val="2"/>
        <w:tblW w:w="83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7"/>
        <w:gridCol w:w="1576"/>
        <w:gridCol w:w="1935"/>
        <w:gridCol w:w="13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67" w:type="dxa"/>
            <w:tcBorders>
              <w:top w:val="single" w:color="000000" w:sz="12" w:space="0"/>
              <w:bottom w:val="single" w:color="000000" w:sz="4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Cs w:val="21"/>
              </w:rPr>
              <w:t>Variable</w:t>
            </w:r>
          </w:p>
        </w:tc>
        <w:tc>
          <w:tcPr>
            <w:tcW w:w="1576" w:type="dxa"/>
            <w:tcBorders>
              <w:top w:val="single" w:color="000000" w:sz="12" w:space="0"/>
              <w:bottom w:val="single" w:color="000000" w:sz="4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935" w:type="dxa"/>
            <w:tcBorders>
              <w:top w:val="single" w:color="000000" w:sz="12" w:space="0"/>
              <w:bottom w:val="single" w:color="000000" w:sz="4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387" w:type="dxa"/>
            <w:tcBorders>
              <w:top w:val="single" w:color="000000" w:sz="12" w:space="0"/>
              <w:bottom w:val="single" w:color="000000" w:sz="4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lang w:val="en-US" w:eastAsia="zh-CN"/>
              </w:rPr>
              <w:t xml:space="preserve">P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i/>
                <w:iCs/>
                <w:lang w:val="en-US" w:eastAsia="zh-CN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7" w:type="dxa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5-minute Apgar scores </w:t>
            </w:r>
          </w:p>
        </w:tc>
        <w:tc>
          <w:tcPr>
            <w:tcW w:w="1576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1.285</w:t>
            </w:r>
          </w:p>
        </w:tc>
        <w:tc>
          <w:tcPr>
            <w:tcW w:w="1935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0.943-1.750</w:t>
            </w:r>
          </w:p>
        </w:tc>
        <w:tc>
          <w:tcPr>
            <w:tcW w:w="138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Tracheal intubation</w:t>
            </w:r>
          </w:p>
        </w:tc>
        <w:tc>
          <w:tcPr>
            <w:tcW w:w="1576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2.168</w:t>
            </w:r>
          </w:p>
        </w:tc>
        <w:tc>
          <w:tcPr>
            <w:tcW w:w="1935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0.445-10.555</w:t>
            </w:r>
          </w:p>
        </w:tc>
        <w:tc>
          <w:tcPr>
            <w:tcW w:w="138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0.338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Chest compressions &gt;30 seconds</w:t>
            </w:r>
          </w:p>
        </w:tc>
        <w:tc>
          <w:tcPr>
            <w:tcW w:w="1576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0.488</w:t>
            </w:r>
          </w:p>
        </w:tc>
        <w:tc>
          <w:tcPr>
            <w:tcW w:w="1935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0.009-27.163</w:t>
            </w:r>
          </w:p>
        </w:tc>
        <w:tc>
          <w:tcPr>
            <w:tcW w:w="138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0.726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I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nitial time of 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e</w:t>
            </w:r>
            <w:r>
              <w:rPr>
                <w:rFonts w:ascii="Times New Roman" w:hAnsi="Times New Roman"/>
                <w:kern w:val="0"/>
                <w:szCs w:val="21"/>
              </w:rPr>
              <w:t>nteral feeding</w:t>
            </w:r>
          </w:p>
        </w:tc>
        <w:tc>
          <w:tcPr>
            <w:tcW w:w="1576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0.242</w:t>
            </w:r>
          </w:p>
        </w:tc>
        <w:tc>
          <w:tcPr>
            <w:tcW w:w="1935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0.121-0.483</w:t>
            </w:r>
          </w:p>
        </w:tc>
        <w:tc>
          <w:tcPr>
            <w:tcW w:w="138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Analgesic and sedative drug use</w:t>
            </w:r>
          </w:p>
        </w:tc>
        <w:tc>
          <w:tcPr>
            <w:tcW w:w="1576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3.514</w:t>
            </w:r>
          </w:p>
        </w:tc>
        <w:tc>
          <w:tcPr>
            <w:tcW w:w="1935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0.066-187.997</w:t>
            </w:r>
          </w:p>
        </w:tc>
        <w:tc>
          <w:tcPr>
            <w:tcW w:w="1387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0.536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7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Length of stay</w:t>
            </w:r>
          </w:p>
        </w:tc>
        <w:tc>
          <w:tcPr>
            <w:tcW w:w="1576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1.031</w:t>
            </w:r>
          </w:p>
        </w:tc>
        <w:tc>
          <w:tcPr>
            <w:tcW w:w="1935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0.895-1.189</w:t>
            </w:r>
          </w:p>
        </w:tc>
        <w:tc>
          <w:tcPr>
            <w:tcW w:w="1387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0.671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 w:ascii="Times New Roman" w:hAnsi="Times New Roman" w:eastAsia="等线" w:cs="Times New Roman"/>
          <w:color w:val="auto"/>
          <w:szCs w:val="22"/>
          <w:lang w:val="en-US" w:eastAsia="zh-CN" w:bidi="ar"/>
        </w:rPr>
        <w:t xml:space="preserve">Abbreviation: HIE, </w:t>
      </w:r>
      <w:r>
        <w:rPr>
          <w:rFonts w:ascii="Times New Roman" w:hAnsi="Times New Roman" w:eastAsia="宋体" w:cs="Times New Roman"/>
          <w:b w:val="0"/>
          <w:bCs w:val="0"/>
          <w:color w:val="auto"/>
          <w:kern w:val="0"/>
          <w:sz w:val="22"/>
        </w:rPr>
        <w:t>h</w:t>
      </w:r>
      <w:r>
        <w:rPr>
          <w:rFonts w:ascii="Times New Roman" w:hAnsi="Times New Roman" w:eastAsia="宋体" w:cs="Times New Roman"/>
          <w:b w:val="0"/>
          <w:bCs w:val="0"/>
          <w:kern w:val="0"/>
          <w:sz w:val="22"/>
        </w:rPr>
        <w:t>ypoxic-ischemic encephalopathy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2"/>
          <w:lang w:val="en-US" w:eastAsia="zh-CN"/>
        </w:rPr>
        <w:t>; OR, odds ratio;CI, confidence interval.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1MzBjODhmM2JjOWI1MGE4YWQ5OTcxN2Y1Zjk1NzAifQ=="/>
  </w:docVars>
  <w:rsids>
    <w:rsidRoot w:val="59A7706C"/>
    <w:rsid w:val="0CF832CA"/>
    <w:rsid w:val="1D6C19D4"/>
    <w:rsid w:val="1DDE5D51"/>
    <w:rsid w:val="3A33061D"/>
    <w:rsid w:val="59A7706C"/>
    <w:rsid w:val="6BB6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2023-10-08T01:08:00Z</dcterms:created>
  <dc:creator>王睁</dc:creator>
  <cp:lastModifiedBy>王睁</cp:lastModifiedBy>
  <dcterms:modified xsi:type="dcterms:W3CDTF">2023-10-09T12:44:34Z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5138B5316F7E4AC5A03C92D9202B39C0_11</vt:lpwstr>
  </property>
</Properties>
</file>