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6D1" w:rsidRPr="003C596B" w:rsidRDefault="006656D1" w:rsidP="006656D1">
      <w:pPr>
        <w:tabs>
          <w:tab w:val="left" w:pos="4536"/>
        </w:tabs>
        <w:rPr>
          <w:rFonts w:ascii="Times New Roman" w:hAnsi="Times New Roman" w:cs="Times New Roman"/>
          <w:sz w:val="24"/>
          <w:szCs w:val="28"/>
        </w:rPr>
      </w:pPr>
      <w:proofErr w:type="gramStart"/>
      <w:r w:rsidRPr="00C675ED">
        <w:rPr>
          <w:rFonts w:ascii="Times New Roman" w:hAnsi="Times New Roman" w:cs="Times New Roman"/>
          <w:b/>
          <w:bCs/>
          <w:sz w:val="24"/>
          <w:szCs w:val="28"/>
        </w:rPr>
        <w:t>Additional file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3C596B">
        <w:rPr>
          <w:rFonts w:ascii="Times New Roman" w:hAnsi="Times New Roman" w:cs="Times New Roman"/>
          <w:sz w:val="24"/>
          <w:szCs w:val="28"/>
        </w:rPr>
        <w:t>Characteristics of included studies</w:t>
      </w:r>
    </w:p>
    <w:tbl>
      <w:tblPr>
        <w:tblW w:w="2834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839"/>
        <w:gridCol w:w="993"/>
        <w:gridCol w:w="1701"/>
        <w:gridCol w:w="1134"/>
        <w:gridCol w:w="4394"/>
        <w:gridCol w:w="425"/>
        <w:gridCol w:w="3686"/>
        <w:gridCol w:w="425"/>
        <w:gridCol w:w="1276"/>
        <w:gridCol w:w="142"/>
        <w:gridCol w:w="7371"/>
        <w:gridCol w:w="425"/>
        <w:gridCol w:w="992"/>
        <w:gridCol w:w="425"/>
        <w:gridCol w:w="3024"/>
        <w:gridCol w:w="95"/>
      </w:tblGrid>
      <w:tr w:rsidR="006656D1" w:rsidRPr="003C596B" w:rsidTr="00170DE1">
        <w:trPr>
          <w:gridAfter w:val="1"/>
          <w:wAfter w:w="95" w:type="dxa"/>
          <w:trHeight w:val="520"/>
        </w:trPr>
        <w:tc>
          <w:tcPr>
            <w:tcW w:w="18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Study,</w:t>
            </w: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Year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Country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Design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656D1" w:rsidRPr="003C596B" w:rsidRDefault="006656D1" w:rsidP="006656D1">
            <w:pPr>
              <w:autoSpaceDE w:val="0"/>
              <w:autoSpaceDN w:val="0"/>
              <w:adjustRightInd w:val="0"/>
              <w:ind w:leftChars="-35" w:left="-73" w:firstLineChars="33" w:firstLine="73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Included patients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proofErr w:type="spellStart"/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Mean±SD</w:t>
            </w:r>
            <w:proofErr w:type="spellEnd"/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, Age Range of Cases, W</w:t>
            </w:r>
          </w:p>
        </w:tc>
        <w:tc>
          <w:tcPr>
            <w:tcW w:w="411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proofErr w:type="spellStart"/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Mean±SD</w:t>
            </w:r>
            <w:proofErr w:type="spellEnd"/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, Weight Range of Cases, g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Outcome</w:t>
            </w:r>
          </w:p>
        </w:tc>
        <w:tc>
          <w:tcPr>
            <w:tcW w:w="73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Definition of BPD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Exposure</w:t>
            </w:r>
          </w:p>
        </w:tc>
        <w:tc>
          <w:tcPr>
            <w:tcW w:w="344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Non-Exposure</w:t>
            </w:r>
          </w:p>
        </w:tc>
      </w:tr>
      <w:tr w:rsidR="006656D1" w:rsidRPr="003C596B" w:rsidTr="00170DE1">
        <w:trPr>
          <w:trHeight w:val="1868"/>
        </w:trPr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Zhang,H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,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2022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China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retrospective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tabs>
                <w:tab w:val="left" w:pos="1026"/>
              </w:tabs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BPD:29.25±1.99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,  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N-BPD:30.93±1.10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BPD:1487.27±314.98, N-BPD:1595.88±318.29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BPD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At 28 days after birth, with any oxygen dependence (oxygen concentration&gt; 21%), gestational age &lt;32 weeks, BPD children were divided into mild BPD (oxygen concentration &lt;30%), moderate to severe BPD (moderate oxygen concentration of 30%~40%, severe oxygen concentration&gt; 40%, or still need device ventilation)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</w:t>
            </w:r>
          </w:p>
        </w:tc>
      </w:tr>
      <w:tr w:rsidR="006656D1" w:rsidRPr="003C596B" w:rsidTr="00170DE1">
        <w:trPr>
          <w:trHeight w:val="85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Zhang,K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,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China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prospective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317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HCA:28.9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(30.7,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32.9), 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N-HCA:31.9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(31.0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,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32.6)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HCA:1681.5±382.8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,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 N-HCA:2018.3±334.0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RDS</w:t>
            </w:r>
          </w:p>
        </w:tc>
        <w:tc>
          <w:tcPr>
            <w:tcW w:w="79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</w:t>
            </w:r>
          </w:p>
        </w:tc>
      </w:tr>
      <w:tr w:rsidR="006656D1" w:rsidRPr="003C596B" w:rsidTr="00170DE1">
        <w:trPr>
          <w:trHeight w:val="1549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DING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,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China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retrospective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376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ind w:firstLineChars="300" w:firstLine="660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the early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: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30.4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(28.9,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31.1), </w:t>
            </w:r>
          </w:p>
          <w:p w:rsidR="006656D1" w:rsidRDefault="006656D1" w:rsidP="00170DE1">
            <w:pPr>
              <w:autoSpaceDE w:val="0"/>
              <w:autoSpaceDN w:val="0"/>
              <w:adjustRightInd w:val="0"/>
              <w:ind w:firstLineChars="550" w:firstLine="1210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the 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m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id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: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29.7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(28.7,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30.9),</w:t>
            </w:r>
          </w:p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 the late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: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30.1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(29.3,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30.5)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,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ind w:firstLineChars="300" w:firstLine="660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: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30.7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(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28.9,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31.4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）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the early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: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1477±307, </w:t>
            </w:r>
          </w:p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  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the 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m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id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: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1452±274, 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  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the late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: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1392±175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RDS</w:t>
            </w:r>
          </w:p>
        </w:tc>
        <w:tc>
          <w:tcPr>
            <w:tcW w:w="79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</w:t>
            </w:r>
          </w:p>
        </w:tc>
      </w:tr>
      <w:tr w:rsidR="006656D1" w:rsidRPr="003C596B" w:rsidTr="00170DE1">
        <w:trPr>
          <w:trHeight w:val="1423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Fang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,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China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retrospective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689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: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30.9(29.1,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32.9), 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: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32.3(31.0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,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33.3)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1570(1290,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1967), 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1720(1390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,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2020)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RDS/BPD</w:t>
            </w:r>
          </w:p>
        </w:tc>
        <w:tc>
          <w:tcPr>
            <w:tcW w:w="79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The infants remained oxygen dependent beyond 28 days, they were diagnosed at 36 weeks PMA to have mild BPD (no longer oxygen dependent), moderate BPD (required less than 30% oxygen) or severe BPD (required more than 30% oxygen and/or positive pressure support)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</w:t>
            </w:r>
          </w:p>
        </w:tc>
      </w:tr>
      <w:tr w:rsidR="006656D1" w:rsidRPr="003C596B" w:rsidTr="00170DE1">
        <w:trPr>
          <w:trHeight w:val="1571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Zhang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,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China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retrospective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361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: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31.3±2.0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,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: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31.7±1.8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1742±308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BPD</w:t>
            </w:r>
          </w:p>
        </w:tc>
        <w:tc>
          <w:tcPr>
            <w:tcW w:w="79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At 28 days after birth, with any oxygen dependence (oxygen concentration&gt; 21%), gestational age &lt;32 weeks, BPD children were divided into mild BPD (oxygen concentration &lt;30%), moderate to severe BPD (moderate oxygen concentration of 30%~40%, severe oxygen concentration&gt; 41%, or still need device ventilation)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</w:t>
            </w:r>
          </w:p>
        </w:tc>
      </w:tr>
      <w:tr w:rsidR="006656D1" w:rsidRPr="003C596B" w:rsidTr="00170DE1">
        <w:trPr>
          <w:trHeight w:val="982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Metcalfe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,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Canada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retrospective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56537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CCA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: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31.1, 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N-CCA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: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34.2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CCA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: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2086.9, 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C-CCA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: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2587.3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RDS/BPD</w:t>
            </w:r>
          </w:p>
        </w:tc>
        <w:tc>
          <w:tcPr>
            <w:tcW w:w="79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Followed the Eunice Kennedy Shriver National Institute of Child Health and Human Development consensus definition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CCA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N-CCA</w:t>
            </w:r>
          </w:p>
        </w:tc>
      </w:tr>
      <w:tr w:rsidR="006656D1" w:rsidRPr="003C596B" w:rsidTr="00170DE1">
        <w:trPr>
          <w:trHeight w:val="1565"/>
        </w:trPr>
        <w:tc>
          <w:tcPr>
            <w:tcW w:w="1839" w:type="dxa"/>
            <w:tcBorders>
              <w:top w:val="nil"/>
              <w:left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Xie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,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China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prospective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151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31.3±1.7</w:t>
            </w:r>
          </w:p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 (HCV(+)FV(+):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31.1±1.7, </w:t>
            </w:r>
          </w:p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HCV(+)FV(-):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31.7±1.8, 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HCV(-)FV(-):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31.9±1.2)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1731.7±384.7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 (HCV(+)FV(+):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1685.6±386.9, HCV(+)FV(-):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1814.9±430.5, HCV(-)FV(-):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1765.2±339.5)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RDS/BPD</w:t>
            </w:r>
          </w:p>
        </w:tc>
        <w:tc>
          <w:tcPr>
            <w:tcW w:w="7938" w:type="dxa"/>
            <w:gridSpan w:val="3"/>
            <w:tcBorders>
              <w:top w:val="nil"/>
              <w:left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At 28 days after birth, with any oxygen dependence (oxygen concentration&gt; 21%), gestational age &lt;32 weeks, BPD children were divided into mild BPD (oxygen concentration &lt;30%), moderate to severe BPD (moderate oxygen concentration of 30%~40%, severe oxygen concentration&gt; 41%, or still need device ventilation)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HCV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/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FV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/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N-FV</w:t>
            </w:r>
          </w:p>
        </w:tc>
      </w:tr>
      <w:tr w:rsidR="006656D1" w:rsidRPr="003C596B" w:rsidTr="00170DE1">
        <w:trPr>
          <w:trHeight w:val="542"/>
        </w:trPr>
        <w:tc>
          <w:tcPr>
            <w:tcW w:w="18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Cai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,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China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retrospective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712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mild: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32.8±1.5,</w:t>
            </w:r>
          </w:p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 moderate: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30.1±2.1, </w:t>
            </w:r>
          </w:p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severe: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29.8±1.8, 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32.9±1.6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mild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: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1818±401,</w:t>
            </w:r>
          </w:p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 moderate: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1568±331,</w:t>
            </w:r>
          </w:p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 severe: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1518±361, 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1838±431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RDS</w:t>
            </w:r>
          </w:p>
        </w:tc>
        <w:tc>
          <w:tcPr>
            <w:tcW w:w="793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</w:t>
            </w:r>
          </w:p>
        </w:tc>
      </w:tr>
    </w:tbl>
    <w:p w:rsidR="006656D1" w:rsidRPr="003C596B" w:rsidRDefault="006656D1" w:rsidP="006656D1">
      <w:pPr>
        <w:rPr>
          <w:rFonts w:ascii="Times New Roman" w:hAnsi="Times New Roman" w:cs="Times New Roman"/>
          <w:b/>
          <w:bCs/>
        </w:rPr>
      </w:pPr>
      <w:r>
        <w:br w:type="column"/>
      </w:r>
      <w:r w:rsidRPr="003C596B">
        <w:rPr>
          <w:rFonts w:ascii="Times New Roman" w:hAnsi="Times New Roman" w:cs="Times New Roman"/>
          <w:b/>
          <w:bCs/>
          <w:sz w:val="24"/>
          <w:szCs w:val="28"/>
        </w:rPr>
        <w:lastRenderedPageBreak/>
        <w:t>Continued</w:t>
      </w:r>
    </w:p>
    <w:tbl>
      <w:tblPr>
        <w:tblW w:w="2834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698"/>
        <w:gridCol w:w="1275"/>
        <w:gridCol w:w="1418"/>
        <w:gridCol w:w="1418"/>
        <w:gridCol w:w="108"/>
        <w:gridCol w:w="4569"/>
        <w:gridCol w:w="3827"/>
        <w:gridCol w:w="1701"/>
        <w:gridCol w:w="7797"/>
        <w:gridCol w:w="1417"/>
        <w:gridCol w:w="3119"/>
      </w:tblGrid>
      <w:tr w:rsidR="006656D1" w:rsidRPr="003C596B" w:rsidTr="00170DE1">
        <w:trPr>
          <w:trHeight w:val="520"/>
        </w:trPr>
        <w:tc>
          <w:tcPr>
            <w:tcW w:w="169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Study,</w:t>
            </w: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Year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Country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Design</w:t>
            </w:r>
          </w:p>
        </w:tc>
        <w:tc>
          <w:tcPr>
            <w:tcW w:w="15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Included patients</w:t>
            </w:r>
          </w:p>
        </w:tc>
        <w:tc>
          <w:tcPr>
            <w:tcW w:w="4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proofErr w:type="spellStart"/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Mean±SD</w:t>
            </w:r>
            <w:proofErr w:type="spellEnd"/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, Age Range of Cases, W</w:t>
            </w:r>
          </w:p>
        </w:tc>
        <w:tc>
          <w:tcPr>
            <w:tcW w:w="38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proofErr w:type="spellStart"/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Mean±SD</w:t>
            </w:r>
            <w:proofErr w:type="spellEnd"/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, Weight Range of Cases, g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Outcome</w:t>
            </w:r>
          </w:p>
        </w:tc>
        <w:tc>
          <w:tcPr>
            <w:tcW w:w="77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Definition of BPD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Exposure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Non-Exposure</w:t>
            </w:r>
          </w:p>
        </w:tc>
      </w:tr>
      <w:tr w:rsidR="006656D1" w:rsidRPr="003C596B" w:rsidTr="00170DE1">
        <w:trPr>
          <w:trHeight w:val="1627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Li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,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2016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China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retrospective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295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32±2.8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,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32±2.8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1730.2±424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，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,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1630.7±416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RDS/BPD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The infants remained oxygen dependent beyond 28 days, they were diagnosed at 36 weeks PMA to have mild BPD (no longer oxygen dependent), moderate BPD (required less than 30% oxygen) or severe BPD (required more than 30% oxygen and/or positive pressure support)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</w:t>
            </w:r>
          </w:p>
        </w:tc>
      </w:tr>
      <w:tr w:rsidR="006656D1" w:rsidRPr="003C596B" w:rsidTr="00170DE1">
        <w:trPr>
          <w:trHeight w:val="1092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Miyazaki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,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2016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Japan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retrospective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4078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26.5±2.6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,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 N-HCA: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28.1±2.8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921±295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,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 N-HCA: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995±302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RDS/BPD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Dependency on oxygen supplementation at a corrected age of 28 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</w:t>
            </w:r>
          </w:p>
        </w:tc>
      </w:tr>
      <w:tr w:rsidR="006656D1" w:rsidRPr="003C596B" w:rsidTr="00170DE1">
        <w:trPr>
          <w:trHeight w:val="1987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Park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,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2015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Korea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prospective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378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minimal: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32.4(24.6,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34.0), </w:t>
            </w:r>
          </w:p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mild: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30.9(24.7,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34.0),</w:t>
            </w:r>
          </w:p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 moderate: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29.4(24.7,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34.0),</w:t>
            </w:r>
          </w:p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 severe: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29.7(24.9,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 w:val="22"/>
              </w:rPr>
              <w:t>34.0)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,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 N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-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32.1(25.3,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34.0)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minimal: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1708±482, </w:t>
            </w:r>
          </w:p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mild: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1587±502, </w:t>
            </w:r>
          </w:p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moderate: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1468±483, </w:t>
            </w:r>
          </w:p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severe: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1380±453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,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 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-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1792±467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RDS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/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FV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-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/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N-FV</w:t>
            </w:r>
          </w:p>
        </w:tc>
      </w:tr>
      <w:tr w:rsidR="006656D1" w:rsidRPr="003C596B" w:rsidTr="00170DE1">
        <w:trPr>
          <w:trHeight w:val="980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Zhang,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,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2015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China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retrospective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347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30.05±1.07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,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29.98±1.04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1685±420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,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1702±409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RDS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/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FV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/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N-FV</w:t>
            </w:r>
          </w:p>
        </w:tc>
      </w:tr>
      <w:tr w:rsidR="006656D1" w:rsidRPr="003C596B" w:rsidTr="00170DE1">
        <w:trPr>
          <w:trHeight w:val="1547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Tsiartas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,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Sweden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prospective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231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32+3, </w:t>
            </w:r>
          </w:p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34+0; </w:t>
            </w:r>
          </w:p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FV: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31, 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N-FV: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1840, 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2190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RDS/BPD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Oxygen dependency at 28 d of life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/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FV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/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N-FV</w:t>
            </w:r>
          </w:p>
        </w:tc>
      </w:tr>
      <w:tr w:rsidR="006656D1" w:rsidRPr="003C596B" w:rsidTr="00170DE1">
        <w:trPr>
          <w:trHeight w:val="1002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Lee,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2011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Korea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retrospective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301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FV: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29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(24.1-32), 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N-FV: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29.4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(24-32)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FV: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1245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(530-2010)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,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N-FV: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1160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(410-2360)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RDS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FV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N-FV</w:t>
            </w:r>
          </w:p>
        </w:tc>
      </w:tr>
      <w:tr w:rsidR="006656D1" w:rsidRPr="003C596B" w:rsidTr="00170DE1">
        <w:trPr>
          <w:trHeight w:val="1002"/>
        </w:trPr>
        <w:tc>
          <w:tcPr>
            <w:tcW w:w="1698" w:type="dxa"/>
            <w:tcBorders>
              <w:top w:val="nil"/>
              <w:left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proofErr w:type="spellStart"/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Soraisham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,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2009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Canada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retrospective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3094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CCA: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27.7±2.7, 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N-CCA: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29.1±2.5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CCA: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1174±439, 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N-CCA: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1347±460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RDS/BPD</w:t>
            </w:r>
          </w:p>
        </w:tc>
        <w:tc>
          <w:tcPr>
            <w:tcW w:w="7797" w:type="dxa"/>
            <w:tcBorders>
              <w:top w:val="nil"/>
              <w:left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Supplemental oxygen dependency at 36 weeks of corrected gestational age oxygen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CCA</w:t>
            </w: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N-CCA</w:t>
            </w:r>
          </w:p>
        </w:tc>
      </w:tr>
      <w:tr w:rsidR="006656D1" w:rsidRPr="003C596B" w:rsidTr="00170DE1">
        <w:trPr>
          <w:trHeight w:val="271"/>
        </w:trPr>
        <w:tc>
          <w:tcPr>
            <w:tcW w:w="16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Dempsey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,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2005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Canada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retrospective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330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26.3±2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>,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27.5±1.9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656D1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920±284,</w:t>
            </w:r>
          </w:p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 N-HCA: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</w:rPr>
              <w:t xml:space="preserve"> </w:t>
            </w: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1030±357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RDS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HCA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656D1" w:rsidRPr="003C596B" w:rsidRDefault="006656D1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3C596B">
              <w:rPr>
                <w:rFonts w:ascii="Times New Roman" w:eastAsia="SimSun" w:hAnsi="Times New Roman" w:cs="Times New Roman"/>
                <w:kern w:val="0"/>
                <w:sz w:val="22"/>
              </w:rPr>
              <w:t>N-HCA</w:t>
            </w:r>
          </w:p>
        </w:tc>
      </w:tr>
    </w:tbl>
    <w:p w:rsidR="006656D1" w:rsidRPr="00C675ED" w:rsidRDefault="006656D1" w:rsidP="006656D1">
      <w:pPr>
        <w:widowControl/>
        <w:jc w:val="left"/>
      </w:pPr>
      <w:r>
        <w:br w:type="page"/>
      </w:r>
    </w:p>
    <w:p w:rsidR="0081304C" w:rsidRDefault="0081304C">
      <w:bookmarkStart w:id="0" w:name="_GoBack"/>
      <w:bookmarkEnd w:id="0"/>
    </w:p>
    <w:sectPr w:rsidR="008130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6D1"/>
    <w:rsid w:val="00084E67"/>
    <w:rsid w:val="000C0235"/>
    <w:rsid w:val="000C6396"/>
    <w:rsid w:val="000C7D3C"/>
    <w:rsid w:val="00257590"/>
    <w:rsid w:val="00275E4A"/>
    <w:rsid w:val="002D6288"/>
    <w:rsid w:val="002E62FC"/>
    <w:rsid w:val="00301588"/>
    <w:rsid w:val="0034012E"/>
    <w:rsid w:val="0037123F"/>
    <w:rsid w:val="003B02AA"/>
    <w:rsid w:val="004156D0"/>
    <w:rsid w:val="004224DB"/>
    <w:rsid w:val="004248EF"/>
    <w:rsid w:val="00442D23"/>
    <w:rsid w:val="00467D28"/>
    <w:rsid w:val="00492CE1"/>
    <w:rsid w:val="004B3C07"/>
    <w:rsid w:val="00556EB8"/>
    <w:rsid w:val="005B5FEA"/>
    <w:rsid w:val="005D145F"/>
    <w:rsid w:val="00632AD8"/>
    <w:rsid w:val="006415BF"/>
    <w:rsid w:val="006656D1"/>
    <w:rsid w:val="006673F0"/>
    <w:rsid w:val="00691B86"/>
    <w:rsid w:val="006A245E"/>
    <w:rsid w:val="006B7928"/>
    <w:rsid w:val="007908F0"/>
    <w:rsid w:val="00797784"/>
    <w:rsid w:val="007D090B"/>
    <w:rsid w:val="007D4C09"/>
    <w:rsid w:val="007F4E3C"/>
    <w:rsid w:val="0081304C"/>
    <w:rsid w:val="008726C8"/>
    <w:rsid w:val="008D54D3"/>
    <w:rsid w:val="008E5226"/>
    <w:rsid w:val="009621F0"/>
    <w:rsid w:val="009C5915"/>
    <w:rsid w:val="00A22E81"/>
    <w:rsid w:val="00AD4673"/>
    <w:rsid w:val="00AE01D6"/>
    <w:rsid w:val="00AE3A78"/>
    <w:rsid w:val="00AE7E5E"/>
    <w:rsid w:val="00AF6A0B"/>
    <w:rsid w:val="00B053A6"/>
    <w:rsid w:val="00B26362"/>
    <w:rsid w:val="00B61BD5"/>
    <w:rsid w:val="00B83C05"/>
    <w:rsid w:val="00BC1AFF"/>
    <w:rsid w:val="00C3307A"/>
    <w:rsid w:val="00C63D6D"/>
    <w:rsid w:val="00CB4691"/>
    <w:rsid w:val="00CF5A25"/>
    <w:rsid w:val="00D0565F"/>
    <w:rsid w:val="00D47D0D"/>
    <w:rsid w:val="00D50A39"/>
    <w:rsid w:val="00D57ED6"/>
    <w:rsid w:val="00DD46B8"/>
    <w:rsid w:val="00DF7EB8"/>
    <w:rsid w:val="00F05FEB"/>
    <w:rsid w:val="00F24400"/>
    <w:rsid w:val="00F95E0B"/>
    <w:rsid w:val="00F97BC9"/>
    <w:rsid w:val="00FB08E6"/>
    <w:rsid w:val="00FB37FC"/>
    <w:rsid w:val="00FC1248"/>
    <w:rsid w:val="00FC3231"/>
    <w:rsid w:val="00FE0BAE"/>
    <w:rsid w:val="00FE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6D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6D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2024-02-19T08:41:00Z</dcterms:created>
  <dcterms:modified xsi:type="dcterms:W3CDTF">2024-02-19T08:41:00Z</dcterms:modified>
</cp:coreProperties>
</file>