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both"/>
        <w:rPr>
          <w:rFonts w:hint="default" w:ascii="Times New Roman" w:hAnsi="Times New Roman" w:eastAsia="宋体" w:cs="Times New Roman"/>
          <w:b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b/>
          <w:bCs/>
          <w:color w:val="231F20"/>
          <w:sz w:val="24"/>
          <w:szCs w:val="24"/>
          <w:highlight w:val="none"/>
          <w:lang w:val="en-US" w:eastAsia="zh-CN" w:bidi="ar"/>
        </w:rPr>
        <w:t>Supplementary Materi</w:t>
      </w:r>
      <w:bookmarkStart w:id="0" w:name="_GoBack"/>
      <w:bookmarkEnd w:id="0"/>
      <w:r>
        <w:rPr>
          <w:rFonts w:hint="eastAsia" w:ascii="Times New Roman" w:hAnsi="Times New Roman" w:eastAsia="宋体"/>
          <w:b/>
          <w:bCs/>
          <w:color w:val="231F20"/>
          <w:sz w:val="24"/>
          <w:szCs w:val="24"/>
          <w:highlight w:val="none"/>
          <w:lang w:val="en-US" w:eastAsia="zh-CN" w:bidi="ar"/>
        </w:rPr>
        <w:t>als</w:t>
      </w:r>
    </w:p>
    <w:p>
      <w:pPr>
        <w:widowControl/>
        <w:ind w:firstLine="1606" w:firstLineChars="800"/>
        <w:jc w:val="left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0"/>
          <w:szCs w:val="20"/>
          <w:lang w:eastAsia="zh-CN" w:bidi="ar"/>
          <w14:textFill>
            <w14:solidFill>
              <w14:schemeClr w14:val="tx1"/>
            </w14:solidFill>
          </w14:textFill>
        </w:rPr>
      </w:pPr>
    </w:p>
    <w:p>
      <w:pPr>
        <w:widowControl/>
        <w:ind w:firstLine="1606" w:firstLineChars="800"/>
        <w:jc w:val="left"/>
        <w:rPr>
          <w:rFonts w:ascii="Times New Roman" w:hAnsi="Times New Roman" w:eastAsia="MinionPro-Regular" w:cs="Times New Roman"/>
          <w:color w:val="231F20"/>
          <w:kern w:val="0"/>
          <w:sz w:val="20"/>
          <w:szCs w:val="20"/>
          <w:lang w:bidi="ar"/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0"/>
          <w:szCs w:val="20"/>
          <w:lang w:eastAsia="zh-CN" w:bidi="ar"/>
          <w14:textFill>
            <w14:solidFill>
              <w14:schemeClr w14:val="tx1"/>
            </w14:solidFill>
          </w14:textFill>
        </w:rPr>
        <w:t>Table</w:t>
      </w:r>
      <w:r>
        <w:rPr>
          <w:rFonts w:ascii="Times New Roman" w:hAnsi="Times New Roman" w:eastAsia="MyriadPro-SemiboldSemiCn" w:cs="Times New Roman"/>
          <w:b/>
          <w:bCs/>
          <w:color w:val="000000"/>
          <w:kern w:val="0"/>
          <w:sz w:val="20"/>
          <w:szCs w:val="20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0"/>
          <w:szCs w:val="20"/>
          <w:lang w:val="en-US" w:eastAsia="zh-CN" w:bidi="ar"/>
        </w:rPr>
        <w:t>1</w:t>
      </w:r>
      <w:r>
        <w:rPr>
          <w:rFonts w:ascii="Times New Roman" w:hAnsi="Times New Roman" w:eastAsia="MyriadPro-SemiboldSemiCn" w:cs="Times New Roman"/>
          <w:b/>
          <w:bCs/>
          <w:color w:val="000000"/>
          <w:kern w:val="0"/>
          <w:sz w:val="20"/>
          <w:szCs w:val="20"/>
          <w:lang w:bidi="ar"/>
        </w:rPr>
        <w:t xml:space="preserve"> </w:t>
      </w:r>
      <w:r>
        <w:rPr>
          <w:rFonts w:hint="eastAsia" w:ascii="Times New Roman" w:hAnsi="Times New Roman" w:eastAsia="MyriadPro-SemiboldSemiCn" w:cs="Times New Roman"/>
          <w:b/>
          <w:bCs/>
          <w:color w:val="000000"/>
          <w:kern w:val="0"/>
          <w:sz w:val="20"/>
          <w:szCs w:val="20"/>
          <w:lang w:bidi="ar"/>
        </w:rPr>
        <w:t xml:space="preserve"> </w:t>
      </w:r>
      <w:r>
        <w:rPr>
          <w:rFonts w:ascii="Times New Roman" w:hAnsi="Times New Roman" w:eastAsia="STIX-Regular" w:cs="Times New Roman"/>
          <w:color w:val="000000"/>
          <w:kern w:val="0"/>
          <w:sz w:val="20"/>
          <w:szCs w:val="20"/>
          <w:lang w:bidi="ar"/>
        </w:rPr>
        <w:t>PUTS-C Inter-item</w:t>
      </w:r>
      <w:r>
        <w:rPr>
          <w:rFonts w:ascii="Times New Roman" w:hAnsi="Times New Roman" w:eastAsia="MyriadPro-SemiboldSemiCn" w:cs="Times New Roman"/>
          <w:b/>
          <w:bCs/>
          <w:color w:val="000000"/>
          <w:kern w:val="0"/>
          <w:sz w:val="20"/>
          <w:szCs w:val="20"/>
          <w:lang w:bidi="ar"/>
        </w:rPr>
        <w:t xml:space="preserve"> </w:t>
      </w:r>
      <w:r>
        <w:rPr>
          <w:rFonts w:ascii="Times New Roman" w:hAnsi="Times New Roman" w:eastAsia="STIX-Regular" w:cs="Times New Roman"/>
          <w:color w:val="000000"/>
          <w:kern w:val="0"/>
          <w:sz w:val="20"/>
          <w:szCs w:val="20"/>
          <w:lang w:bidi="ar"/>
        </w:rPr>
        <w:t>Correlations-Total sample</w:t>
      </w:r>
      <w:r>
        <w:rPr>
          <w:rFonts w:hint="eastAsia" w:ascii="Times New Roman" w:hAnsi="Times New Roman" w:eastAsia="STIX-Regular" w:cs="Times New Roman"/>
          <w:color w:val="000000"/>
          <w:kern w:val="0"/>
          <w:sz w:val="20"/>
          <w:szCs w:val="20"/>
          <w:lang w:bidi="ar"/>
        </w:rPr>
        <w:t>(n=204)</w:t>
      </w:r>
    </w:p>
    <w:tbl>
      <w:tblPr>
        <w:tblStyle w:val="3"/>
        <w:tblW w:w="1122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2"/>
        <w:gridCol w:w="1122"/>
        <w:gridCol w:w="1122"/>
        <w:gridCol w:w="1122"/>
        <w:gridCol w:w="1123"/>
        <w:gridCol w:w="1123"/>
        <w:gridCol w:w="1123"/>
        <w:gridCol w:w="1123"/>
        <w:gridCol w:w="1123"/>
        <w:gridCol w:w="11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6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PUTS</w:t>
            </w:r>
          </w:p>
        </w:tc>
        <w:tc>
          <w:tcPr>
            <w:tcW w:w="96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PUTS-1</w:t>
            </w:r>
          </w:p>
        </w:tc>
        <w:tc>
          <w:tcPr>
            <w:tcW w:w="96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PUTS-2</w:t>
            </w:r>
          </w:p>
        </w:tc>
        <w:tc>
          <w:tcPr>
            <w:tcW w:w="96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PUTS-3</w:t>
            </w:r>
          </w:p>
        </w:tc>
        <w:tc>
          <w:tcPr>
            <w:tcW w:w="96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PUTS-4</w:t>
            </w:r>
          </w:p>
        </w:tc>
        <w:tc>
          <w:tcPr>
            <w:tcW w:w="96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PUTS-5</w:t>
            </w:r>
          </w:p>
        </w:tc>
        <w:tc>
          <w:tcPr>
            <w:tcW w:w="96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PUTS-6</w:t>
            </w:r>
          </w:p>
        </w:tc>
        <w:tc>
          <w:tcPr>
            <w:tcW w:w="96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PUTS-7</w:t>
            </w:r>
          </w:p>
        </w:tc>
        <w:tc>
          <w:tcPr>
            <w:tcW w:w="96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PUTS-8</w:t>
            </w:r>
          </w:p>
        </w:tc>
        <w:tc>
          <w:tcPr>
            <w:tcW w:w="96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PUTS-9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PUTS-1</w:t>
            </w:r>
          </w:p>
        </w:tc>
        <w:tc>
          <w:tcPr>
            <w:tcW w:w="96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6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PUTS-2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**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PUTS-3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***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***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PUTS-4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**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***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***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PUTS-5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**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***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***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0.36***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PUTS-6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***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***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***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40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***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PUTS-7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***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***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***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***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0.45***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***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PUTS-8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0.26***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***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***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***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***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0.58***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0.71**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PUTS-9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***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***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***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***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***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***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**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**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</w:tr>
    </w:tbl>
    <w:p>
      <w:pPr>
        <w:pStyle w:val="2"/>
        <w:widowControl/>
        <w:spacing w:beforeAutospacing="0" w:after="0" w:afterAutospacing="0"/>
        <w:rPr>
          <w:rFonts w:hint="eastAsia" w:ascii="Times New Roman" w:hAnsi="Times New Roman" w:eastAsia="宋体"/>
          <w:color w:val="212121"/>
          <w:sz w:val="20"/>
          <w:szCs w:val="20"/>
          <w:shd w:val="clear" w:color="auto" w:fill="FFFFFF"/>
          <w:lang w:val="en-US" w:eastAsia="zh-CN"/>
        </w:rPr>
      </w:pPr>
      <w:r>
        <w:rPr>
          <w:rFonts w:ascii="Times New Roman" w:hAnsi="Times New Roman" w:eastAsia="宋体"/>
          <w:color w:val="212121"/>
          <w:sz w:val="20"/>
          <w:szCs w:val="20"/>
          <w:shd w:val="clear" w:color="auto" w:fill="FFFFFF"/>
        </w:rPr>
        <w:t>*</w:t>
      </w:r>
      <w:r>
        <w:rPr>
          <w:rFonts w:hint="eastAsia" w:ascii="Times New Roman" w:hAnsi="Times New Roman" w:eastAsia="宋体"/>
          <w:i/>
          <w:iCs/>
          <w:color w:val="212121"/>
          <w:sz w:val="20"/>
          <w:szCs w:val="20"/>
          <w:shd w:val="clear" w:color="auto" w:fill="FFFFFF"/>
        </w:rPr>
        <w:t>p</w:t>
      </w:r>
      <w:r>
        <w:rPr>
          <w:rFonts w:ascii="Times New Roman" w:hAnsi="Times New Roman" w:eastAsia="宋体"/>
          <w:color w:val="212121"/>
          <w:sz w:val="20"/>
          <w:szCs w:val="20"/>
          <w:shd w:val="clear" w:color="auto" w:fill="FFFFFF"/>
        </w:rPr>
        <w:t>&lt; 0.05, **</w:t>
      </w:r>
      <w:r>
        <w:rPr>
          <w:rFonts w:hint="eastAsia" w:ascii="Times New Roman" w:hAnsi="Times New Roman" w:eastAsia="宋体"/>
          <w:i/>
          <w:iCs/>
          <w:color w:val="212121"/>
          <w:sz w:val="20"/>
          <w:szCs w:val="20"/>
          <w:shd w:val="clear" w:color="auto" w:fill="FFFFFF"/>
        </w:rPr>
        <w:t>p</w:t>
      </w:r>
      <w:r>
        <w:rPr>
          <w:rFonts w:ascii="Times New Roman" w:hAnsi="Times New Roman" w:eastAsia="宋体"/>
          <w:color w:val="212121"/>
          <w:sz w:val="20"/>
          <w:szCs w:val="20"/>
          <w:shd w:val="clear" w:color="auto" w:fill="FFFFFF"/>
        </w:rPr>
        <w:t>&lt;0.01,***</w:t>
      </w:r>
      <w:r>
        <w:rPr>
          <w:rFonts w:hint="eastAsia" w:ascii="Times New Roman" w:hAnsi="Times New Roman" w:eastAsia="宋体"/>
          <w:i/>
          <w:iCs/>
          <w:color w:val="212121"/>
          <w:sz w:val="20"/>
          <w:szCs w:val="20"/>
          <w:shd w:val="clear" w:color="auto" w:fill="FFFFFF"/>
        </w:rPr>
        <w:t>p</w:t>
      </w:r>
      <w:r>
        <w:rPr>
          <w:rFonts w:ascii="Times New Roman" w:hAnsi="Times New Roman" w:eastAsia="宋体"/>
          <w:color w:val="212121"/>
          <w:sz w:val="20"/>
          <w:szCs w:val="20"/>
          <w:shd w:val="clear" w:color="auto" w:fill="FFFFFF"/>
        </w:rPr>
        <w:t>&lt;0.00</w:t>
      </w:r>
      <w:r>
        <w:rPr>
          <w:rFonts w:hint="eastAsia" w:ascii="Times New Roman" w:hAnsi="Times New Roman" w:eastAsia="宋体"/>
          <w:color w:val="212121"/>
          <w:sz w:val="20"/>
          <w:szCs w:val="20"/>
          <w:shd w:val="clear" w:color="auto" w:fill="FFFFFF"/>
          <w:lang w:val="en-US" w:eastAsia="zh-CN"/>
        </w:rPr>
        <w:t>1</w:t>
      </w:r>
    </w:p>
    <w:p>
      <w:pPr>
        <w:pStyle w:val="2"/>
        <w:widowControl/>
        <w:spacing w:beforeAutospacing="0" w:after="0" w:afterAutospacing="0"/>
        <w:rPr>
          <w:rFonts w:hint="eastAsia" w:ascii="Times New Roman" w:hAnsi="Times New Roman" w:eastAsia="宋体"/>
          <w:color w:val="212121"/>
          <w:sz w:val="20"/>
          <w:szCs w:val="20"/>
          <w:shd w:val="clear" w:color="auto" w:fill="FFFFFF"/>
          <w:lang w:val="en-US" w:eastAsia="zh-CN"/>
        </w:rPr>
      </w:pPr>
      <w:r>
        <w:rPr>
          <w:rFonts w:hint="default" w:ascii="Times New Roman" w:hAnsi="Times New Roman"/>
          <w:sz w:val="20"/>
          <w:szCs w:val="20"/>
        </w:rPr>
        <w:t>PUTS-C</w:t>
      </w:r>
      <w:r>
        <w:rPr>
          <w:rFonts w:hint="default" w:ascii="Times New Roman" w:hAnsi="Times New Roman"/>
          <w:sz w:val="20"/>
          <w:szCs w:val="20"/>
          <w:lang w:val="en-US" w:eastAsia="zh-CN"/>
        </w:rPr>
        <w:t xml:space="preserve">: </w:t>
      </w:r>
      <w:r>
        <w:rPr>
          <w:rFonts w:hint="default" w:ascii="Times New Roman" w:hAnsi="Times New Roman"/>
          <w:sz w:val="20"/>
          <w:szCs w:val="20"/>
        </w:rPr>
        <w:t xml:space="preserve">Chinese version of </w:t>
      </w:r>
      <w:r>
        <w:rPr>
          <w:rFonts w:hint="default" w:ascii="Times New Roman" w:hAnsi="Times New Roman" w:eastAsia="Georgia"/>
          <w:sz w:val="20"/>
          <w:szCs w:val="20"/>
        </w:rPr>
        <w:t>Premonitory Urge for Tics Scale</w:t>
      </w:r>
    </w:p>
    <w:p/>
    <w:p/>
    <w:p/>
    <w:p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0"/>
          <w:szCs w:val="20"/>
          <w:lang w:eastAsia="zh-CN" w:bidi="ar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231F20"/>
          <w:kern w:val="0"/>
          <w:sz w:val="20"/>
          <w:szCs w:val="20"/>
          <w:lang w:val="en-US" w:eastAsia="zh-CN" w:bidi="ar"/>
        </w:rPr>
        <w:t>2</w:t>
      </w:r>
      <w:r>
        <w:rPr>
          <w:rFonts w:ascii="Times New Roman" w:hAnsi="Times New Roman" w:eastAsia="Century Gothic" w:cs="Times New Roman"/>
          <w:color w:val="231F20"/>
          <w:kern w:val="0"/>
          <w:sz w:val="20"/>
          <w:szCs w:val="20"/>
          <w:lang w:bidi="ar"/>
        </w:rPr>
        <w:t xml:space="preserve"> </w:t>
      </w:r>
      <w:r>
        <w:rPr>
          <w:rFonts w:hint="eastAsia" w:ascii="Times New Roman" w:hAnsi="Times New Roman" w:eastAsia="Century Gothic" w:cs="Times New Roman"/>
          <w:color w:val="231F20"/>
          <w:kern w:val="0"/>
          <w:sz w:val="20"/>
          <w:szCs w:val="20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color w:val="231F20"/>
          <w:kern w:val="0"/>
          <w:sz w:val="20"/>
          <w:szCs w:val="20"/>
          <w:lang w:bidi="ar"/>
        </w:rPr>
        <w:t>M</w:t>
      </w:r>
      <w:r>
        <w:rPr>
          <w:rFonts w:hint="eastAsia" w:ascii="Times New Roman" w:hAnsi="Times New Roman" w:eastAsia="Century Gothic" w:cs="Times New Roman"/>
          <w:color w:val="231F20"/>
          <w:kern w:val="0"/>
          <w:sz w:val="20"/>
          <w:szCs w:val="20"/>
          <w:lang w:bidi="ar"/>
        </w:rPr>
        <w:t>aximum likelihood exploratory factor analysis with structure and pattern matrices</w:t>
      </w:r>
      <w:r>
        <w:rPr>
          <w:rFonts w:ascii="Times New Roman" w:hAnsi="Times New Roman" w:eastAsia="Century Gothic" w:cs="Times New Roman"/>
          <w:color w:val="231F20"/>
          <w:kern w:val="0"/>
          <w:sz w:val="20"/>
          <w:szCs w:val="20"/>
          <w:lang w:bidi="ar"/>
        </w:rPr>
        <w:t xml:space="preserve"> for </w:t>
      </w:r>
      <w:r>
        <w:rPr>
          <w:rFonts w:ascii="Times New Roman" w:hAnsi="Times New Roman" w:cs="Times New Roman"/>
          <w:sz w:val="20"/>
          <w:szCs w:val="20"/>
        </w:rPr>
        <w:t>PUTS</w:t>
      </w:r>
      <w:r>
        <w:rPr>
          <w:rFonts w:hint="eastAsia" w:ascii="Times New Roman" w:hAnsi="Times New Roman" w:cs="Times New Roman"/>
          <w:sz w:val="20"/>
          <w:szCs w:val="20"/>
        </w:rPr>
        <w:t>-C</w:t>
      </w:r>
    </w:p>
    <w:tbl>
      <w:tblPr>
        <w:tblStyle w:val="3"/>
        <w:tblpPr w:leftFromText="180" w:rightFromText="180" w:vertAnchor="text" w:horzAnchor="page" w:tblpX="1040" w:tblpY="45"/>
        <w:tblOverlap w:val="never"/>
        <w:tblW w:w="5844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3"/>
        <w:gridCol w:w="908"/>
        <w:gridCol w:w="868"/>
        <w:gridCol w:w="909"/>
        <w:gridCol w:w="845"/>
        <w:gridCol w:w="1078"/>
      </w:tblGrid>
      <w:tr>
        <w:trPr>
          <w:trHeight w:val="310" w:hRule="atLeast"/>
          <w:jc w:val="center"/>
        </w:trPr>
        <w:tc>
          <w:tcPr>
            <w:tcW w:w="2686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2313" w:type="pct"/>
            <w:gridSpan w:val="5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Total sample(n= 204)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8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Structure Matrix</w:t>
            </w:r>
          </w:p>
        </w:tc>
        <w:tc>
          <w:tcPr>
            <w:tcW w:w="8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Pattern Matrix</w:t>
            </w:r>
          </w:p>
        </w:tc>
        <w:tc>
          <w:tcPr>
            <w:tcW w:w="54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Communalities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2686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231F2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 w:val="20"/>
                <w:szCs w:val="20"/>
                <w:lang w:bidi="ar"/>
              </w:rPr>
              <w:t>factor 1</w:t>
            </w:r>
          </w:p>
        </w:tc>
        <w:tc>
          <w:tcPr>
            <w:tcW w:w="435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231F2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 w:val="20"/>
                <w:szCs w:val="20"/>
                <w:lang w:bidi="ar"/>
              </w:rPr>
              <w:t xml:space="preserve">factor </w:t>
            </w:r>
            <w:r>
              <w:rPr>
                <w:rStyle w:val="5"/>
                <w:rFonts w:eastAsia="宋体"/>
                <w:sz w:val="20"/>
                <w:szCs w:val="20"/>
                <w:lang w:bidi="ar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231F2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 w:val="20"/>
                <w:szCs w:val="20"/>
                <w:lang w:bidi="ar"/>
              </w:rPr>
              <w:t>factor 1</w:t>
            </w:r>
          </w:p>
        </w:tc>
        <w:tc>
          <w:tcPr>
            <w:tcW w:w="424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231F2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231F20"/>
                <w:kern w:val="0"/>
                <w:sz w:val="20"/>
                <w:szCs w:val="20"/>
                <w:lang w:bidi="ar"/>
              </w:rPr>
              <w:t xml:space="preserve">factor </w:t>
            </w:r>
            <w:r>
              <w:rPr>
                <w:rStyle w:val="5"/>
                <w:rFonts w:eastAsia="宋体"/>
                <w:sz w:val="20"/>
                <w:szCs w:val="20"/>
                <w:lang w:bidi="ar"/>
              </w:rPr>
              <w:t>2</w:t>
            </w:r>
          </w:p>
        </w:tc>
        <w:tc>
          <w:tcPr>
            <w:tcW w:w="541" w:type="pct"/>
            <w:vMerge w:val="continue"/>
            <w:tcBorders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231F2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 Right before I do a tic, I feel like my insides are itchy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0.32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0.53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-0.08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0.58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 Right before I do a tic, I feel pressure inside my brain or body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0.52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0.57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0.26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0.39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3. Right before I do a tic, I feel “wound up” or tense inside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0.65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-0.02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0.67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4. Right before I do a tic, I feel like something is not “just right”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0.55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0.17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0.44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5. Right before I do a tic, I feel like something is not complete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0.54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0.43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6. Right before I do a tic, I feel like there is energy in my body that needs to get out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0.70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0.50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0.67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0.49</w:t>
            </w:r>
          </w:p>
        </w:tc>
      </w:tr>
      <w:tr>
        <w:trPr>
          <w:trHeight w:val="310" w:hRule="atLeast"/>
          <w:jc w:val="center"/>
        </w:trPr>
        <w:tc>
          <w:tcPr>
            <w:tcW w:w="2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7. I have these feelings almost all the time before I do a tic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0.83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0.52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0.88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-0.08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8. These feelings happen for every tic I have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0.85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0.58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0.84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2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9. After I do the tic, the itchiness, energy, pressure, tense feelings, or feelings that something is not ‘‘just right’’ or complete go away, at least for a little while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0.56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0.16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0.46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Eigen value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3.97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1.03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Common variance (%)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44.09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11.47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686" w:type="pct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KMO</w:t>
            </w:r>
          </w:p>
        </w:tc>
        <w:tc>
          <w:tcPr>
            <w:tcW w:w="891" w:type="pct"/>
            <w:gridSpan w:val="2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0.87</w:t>
            </w:r>
          </w:p>
        </w:tc>
        <w:tc>
          <w:tcPr>
            <w:tcW w:w="880" w:type="pct"/>
            <w:gridSpan w:val="2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541" w:type="pct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686" w:type="pct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891" w:type="pct"/>
            <w:gridSpan w:val="2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gridSpan w:val="2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541" w:type="pct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</w:tbl>
    <w:p>
      <w:pPr>
        <w:widowControl/>
        <w:spacing w:beforeAutospacing="0" w:after="0" w:afterAutospacing="0"/>
        <w:jc w:val="left"/>
        <w:rPr>
          <w:rFonts w:hint="default" w:ascii="Times New Roman" w:hAnsi="Times New Roman"/>
          <w:sz w:val="20"/>
          <w:szCs w:val="20"/>
        </w:rPr>
      </w:pPr>
      <w:r>
        <w:rPr>
          <w:rFonts w:ascii="Times New Roman" w:hAnsi="Times New Roman" w:eastAsia="MinionPro-Regular" w:cs="Times New Roman"/>
          <w:color w:val="231F20"/>
          <w:kern w:val="0"/>
          <w:sz w:val="20"/>
          <w:szCs w:val="20"/>
          <w:lang w:bidi="ar"/>
        </w:rPr>
        <w:t>Bold items indicate values which loaded onto a factor</w:t>
      </w:r>
      <w:r>
        <w:rPr>
          <w:rFonts w:hint="eastAsia" w:ascii="Times New Roman" w:hAnsi="Times New Roman" w:eastAsia="宋体" w:cs="Times New Roman"/>
          <w:color w:val="231F20"/>
          <w:kern w:val="0"/>
          <w:sz w:val="20"/>
          <w:szCs w:val="20"/>
          <w:lang w:bidi="ar"/>
        </w:rPr>
        <w:t>.</w:t>
      </w:r>
    </w:p>
    <w:p>
      <w:pPr>
        <w:pStyle w:val="2"/>
        <w:widowControl/>
        <w:spacing w:beforeAutospacing="0" w:after="0" w:afterAutospacing="0"/>
        <w:rPr>
          <w:rFonts w:ascii="Times New Roman" w:hAnsi="Times New Roman" w:eastAsia="MinionPro-Regular" w:cs="Times New Roman"/>
          <w:color w:val="231F20"/>
          <w:kern w:val="0"/>
          <w:sz w:val="20"/>
          <w:szCs w:val="20"/>
          <w:lang w:bidi="ar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default" w:ascii="Times New Roman" w:hAnsi="Times New Roman"/>
          <w:sz w:val="20"/>
          <w:szCs w:val="20"/>
        </w:rPr>
        <w:t>PUTS-C</w:t>
      </w:r>
      <w:r>
        <w:rPr>
          <w:rFonts w:hint="default" w:ascii="Times New Roman" w:hAnsi="Times New Roman"/>
          <w:sz w:val="20"/>
          <w:szCs w:val="20"/>
          <w:lang w:val="en-US" w:eastAsia="zh-CN"/>
        </w:rPr>
        <w:t xml:space="preserve">: </w:t>
      </w:r>
      <w:r>
        <w:rPr>
          <w:rFonts w:hint="default" w:ascii="Times New Roman" w:hAnsi="Times New Roman"/>
          <w:sz w:val="20"/>
          <w:szCs w:val="20"/>
        </w:rPr>
        <w:t xml:space="preserve">Chinese version of </w:t>
      </w:r>
      <w:r>
        <w:rPr>
          <w:rFonts w:hint="default" w:ascii="Times New Roman" w:hAnsi="Times New Roman" w:eastAsia="Georgia"/>
          <w:sz w:val="20"/>
          <w:szCs w:val="20"/>
        </w:rPr>
        <w:t>Premonitory Urge for Tics Scale</w:t>
      </w:r>
    </w:p>
    <w:p>
      <w:r>
        <w:drawing>
          <wp:inline distT="0" distB="0" distL="114300" distR="114300">
            <wp:extent cx="5273040" cy="3109595"/>
            <wp:effectExtent l="0" t="0" r="1016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10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jc w:val="center"/>
        <w:rPr>
          <w:rFonts w:hint="eastAsia" w:ascii="Times New Roman" w:hAnsi="Times New Roman" w:eastAsia="Century Gothic" w:cs="Times New Roman"/>
          <w:color w:val="231F20"/>
          <w:kern w:val="0"/>
          <w:sz w:val="20"/>
          <w:szCs w:val="20"/>
          <w:lang w:bidi="ar"/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</w:rPr>
        <w:t>Figure1</w:t>
      </w:r>
      <w:r>
        <w:rPr>
          <w:rFonts w:hint="eastAsia" w:ascii="Times New Roman" w:hAnsi="Times New Roman" w:eastAsia="Century Gothic" w:cs="Times New Roman"/>
          <w:color w:val="231F20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eastAsia" w:ascii="Times New Roman" w:hAnsi="Times New Roman" w:eastAsia="Century Gothic" w:cs="Times New Roman"/>
          <w:color w:val="231F20"/>
          <w:kern w:val="0"/>
          <w:sz w:val="20"/>
          <w:szCs w:val="20"/>
          <w:lang w:bidi="ar"/>
        </w:rPr>
        <w:t>Normal Probability Plot of Standardized Residuals for Tic Severity Score Regression Model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ionPro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yriadPro-SemiboldSemiC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TIX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kNGFiZDI2ZDU4NzE3MGM5Y2Y1NTE4NWNiNGU5YTkifQ=="/>
  </w:docVars>
  <w:rsids>
    <w:rsidRoot w:val="5EAC3C1A"/>
    <w:rsid w:val="04DA772C"/>
    <w:rsid w:val="35140B14"/>
    <w:rsid w:val="568B650B"/>
    <w:rsid w:val="5EAC3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5">
    <w:name w:val="font2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2990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2024-04-05T03:28:00Z</dcterms:created>
  <dc:creator>Qiang Ding</dc:creator>
  <cp:lastModifiedBy>Qiang Ding</cp:lastModifiedBy>
  <dcterms:modified xsi:type="dcterms:W3CDTF">2024-04-19T03:21:06Z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1923E14E78A44718B7CF61A1179BD328_11</vt:lpwstr>
  </property>
</Properties>
</file>