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660FB" w14:textId="65E7CF58" w:rsidR="00736879" w:rsidRPr="00A9381A" w:rsidRDefault="00736879" w:rsidP="008B2B61">
      <w:pPr>
        <w:spacing w:line="240" w:lineRule="auto"/>
        <w:rPr>
          <w:rFonts w:ascii="Times New Roman" w:eastAsiaTheme="minorEastAsia" w:hAnsi="Times New Roman" w:cs="Times New Roman"/>
          <w:b/>
          <w:bCs/>
        </w:rPr>
      </w:pPr>
      <w:r w:rsidRPr="00A9381A">
        <w:rPr>
          <w:rFonts w:ascii="Times New Roman" w:eastAsiaTheme="minorEastAsia" w:hAnsi="Times New Roman" w:cs="Times New Roman"/>
          <w:b/>
          <w:bCs/>
        </w:rPr>
        <w:t>Supplementary data</w:t>
      </w:r>
    </w:p>
    <w:p w14:paraId="345A5204" w14:textId="2B98E14D" w:rsidR="00736879" w:rsidRPr="00A9381A" w:rsidRDefault="00736879" w:rsidP="00736879">
      <w:pPr>
        <w:spacing w:line="240" w:lineRule="auto"/>
        <w:rPr>
          <w:rFonts w:ascii="Times New Roman" w:eastAsiaTheme="minorEastAsia" w:hAnsi="Times New Roman" w:cs="Times New Roman"/>
          <w:b/>
          <w:bCs/>
        </w:rPr>
      </w:pPr>
      <w:r w:rsidRPr="00A9381A">
        <w:rPr>
          <w:rFonts w:ascii="Times New Roman" w:eastAsiaTheme="minorEastAsia" w:hAnsi="Times New Roman" w:cs="Times New Roman"/>
          <w:b/>
          <w:bCs/>
        </w:rPr>
        <w:t xml:space="preserve">Supplementary Figure </w:t>
      </w:r>
      <w:r w:rsidR="008B2B61" w:rsidRPr="00A9381A">
        <w:rPr>
          <w:rFonts w:ascii="Times New Roman" w:eastAsiaTheme="minorEastAsia" w:hAnsi="Times New Roman" w:cs="Times New Roman"/>
          <w:b/>
          <w:bCs/>
        </w:rPr>
        <w:t>1</w:t>
      </w:r>
      <w:r w:rsidRPr="00A9381A">
        <w:rPr>
          <w:rFonts w:ascii="Times New Roman" w:eastAsiaTheme="minorEastAsia" w:hAnsi="Times New Roman" w:cs="Times New Roman"/>
          <w:b/>
          <w:bCs/>
        </w:rPr>
        <w:t xml:space="preserve">. Correlation of genotype and phenotype observed according to </w:t>
      </w:r>
      <w:r w:rsidR="00715B65">
        <w:rPr>
          <w:rFonts w:ascii="Times New Roman" w:eastAsiaTheme="minorEastAsia" w:hAnsi="Times New Roman" w:cs="Times New Roman"/>
          <w:b/>
          <w:bCs/>
        </w:rPr>
        <w:t>Phe</w:t>
      </w:r>
      <w:r w:rsidRPr="00A9381A">
        <w:rPr>
          <w:rFonts w:ascii="Times New Roman" w:eastAsiaTheme="minorEastAsia" w:hAnsi="Times New Roman" w:cs="Times New Roman"/>
          <w:b/>
          <w:bCs/>
        </w:rPr>
        <w:t xml:space="preserve"> level. </w:t>
      </w:r>
      <w:r w:rsidRPr="00A9381A">
        <w:rPr>
          <w:rFonts w:ascii="Times New Roman" w:eastAsiaTheme="minorEastAsia" w:hAnsi="Times New Roman" w:cs="Times New Roman"/>
        </w:rPr>
        <w:t xml:space="preserve">The diagram demonstrates the percentage of patients with </w:t>
      </w:r>
      <w:proofErr w:type="spellStart"/>
      <w:r w:rsidRPr="00A9381A">
        <w:rPr>
          <w:rFonts w:ascii="Times New Roman" w:eastAsiaTheme="minorEastAsia" w:hAnsi="Times New Roman" w:cs="Times New Roman"/>
        </w:rPr>
        <w:t>cPKU</w:t>
      </w:r>
      <w:proofErr w:type="spellEnd"/>
      <w:r w:rsidRPr="00A9381A">
        <w:rPr>
          <w:rFonts w:ascii="Times New Roman" w:eastAsiaTheme="minorEastAsia" w:hAnsi="Times New Roman" w:cs="Times New Roman"/>
        </w:rPr>
        <w:t xml:space="preserve">(blue), </w:t>
      </w:r>
      <w:proofErr w:type="spellStart"/>
      <w:r w:rsidRPr="00A9381A">
        <w:rPr>
          <w:rFonts w:ascii="Times New Roman" w:eastAsiaTheme="minorEastAsia" w:hAnsi="Times New Roman" w:cs="Times New Roman"/>
        </w:rPr>
        <w:t>mPKU</w:t>
      </w:r>
      <w:proofErr w:type="spellEnd"/>
      <w:r w:rsidRPr="00A9381A">
        <w:rPr>
          <w:rFonts w:ascii="Times New Roman" w:eastAsiaTheme="minorEastAsia" w:hAnsi="Times New Roman" w:cs="Times New Roman"/>
        </w:rPr>
        <w:t xml:space="preserve">(gray), and MHP (light blue). The </w:t>
      </w:r>
      <w:proofErr w:type="spellStart"/>
      <w:r w:rsidRPr="00A9381A">
        <w:rPr>
          <w:rFonts w:ascii="Times New Roman" w:eastAsiaTheme="minorEastAsia" w:hAnsi="Times New Roman" w:cs="Times New Roman"/>
        </w:rPr>
        <w:t>cPKU</w:t>
      </w:r>
      <w:proofErr w:type="spellEnd"/>
      <w:r w:rsidRPr="00A9381A">
        <w:rPr>
          <w:rFonts w:ascii="Times New Roman" w:eastAsiaTheme="minorEastAsia" w:hAnsi="Times New Roman" w:cs="Times New Roman"/>
        </w:rPr>
        <w:t xml:space="preserve"> is the most common variant among these patients.</w:t>
      </w:r>
    </w:p>
    <w:p w14:paraId="08092CD0" w14:textId="77777777" w:rsidR="00736879" w:rsidRPr="00A9381A" w:rsidRDefault="00736879" w:rsidP="00736879">
      <w:pPr>
        <w:spacing w:line="240" w:lineRule="auto"/>
        <w:rPr>
          <w:rFonts w:ascii="Times New Roman" w:eastAsiaTheme="minorEastAsia" w:hAnsi="Times New Roman" w:cs="Times New Roman"/>
          <w:b/>
          <w:bCs/>
        </w:rPr>
      </w:pPr>
    </w:p>
    <w:p w14:paraId="6308D45E" w14:textId="77777777" w:rsidR="00736879" w:rsidRPr="00A9381A" w:rsidRDefault="00736879" w:rsidP="00736879">
      <w:pPr>
        <w:spacing w:line="240" w:lineRule="auto"/>
        <w:rPr>
          <w:rFonts w:ascii="Times New Roman" w:eastAsiaTheme="minorEastAsia" w:hAnsi="Times New Roman" w:cs="Times New Roman"/>
          <w:b/>
          <w:bCs/>
          <w:noProof/>
          <w:color w:val="000000" w:themeColor="text1"/>
        </w:rPr>
      </w:pPr>
      <w:r w:rsidRPr="00A9381A">
        <w:rPr>
          <w:rFonts w:ascii="Times New Roman" w:hAnsi="Times New Roman" w:cs="Times New Roman"/>
          <w:noProof/>
        </w:rPr>
        <w:drawing>
          <wp:inline distT="0" distB="0" distL="0" distR="0" wp14:anchorId="5D10ED0D" wp14:editId="6D62F6DE">
            <wp:extent cx="5429250" cy="3514725"/>
            <wp:effectExtent l="0" t="0" r="6350" b="15875"/>
            <wp:docPr id="1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F2C1178-0980-4BB2-BE43-92468656361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A9381A">
        <w:rPr>
          <w:rFonts w:ascii="Times New Roman" w:eastAsiaTheme="minorEastAsia" w:hAnsi="Times New Roman" w:cs="Times New Roman"/>
          <w:noProof/>
          <w:color w:val="000000" w:themeColor="text1"/>
        </w:rPr>
        <w:t>MHP: mild hyperphenylalaninemia; cPKU: classic phenylketonuria; mPKU: mild phenylketonuria</w:t>
      </w:r>
      <w:r w:rsidRPr="00A9381A">
        <w:rPr>
          <w:rFonts w:ascii="Times New Roman" w:eastAsiaTheme="minorEastAsia" w:hAnsi="Times New Roman" w:cs="Times New Roman"/>
          <w:b/>
          <w:bCs/>
          <w:noProof/>
          <w:color w:val="000000" w:themeColor="text1"/>
        </w:rPr>
        <w:t xml:space="preserve">  </w:t>
      </w:r>
    </w:p>
    <w:p w14:paraId="64C80BD0" w14:textId="77777777" w:rsidR="00736879" w:rsidRPr="00A9381A" w:rsidRDefault="00736879" w:rsidP="00736879">
      <w:pPr>
        <w:spacing w:line="240" w:lineRule="auto"/>
        <w:rPr>
          <w:rFonts w:ascii="Times New Roman" w:eastAsiaTheme="minorEastAsia" w:hAnsi="Times New Roman" w:cs="Times New Roman"/>
          <w:b/>
          <w:bCs/>
          <w:noProof/>
          <w:color w:val="000000" w:themeColor="text1"/>
        </w:rPr>
      </w:pPr>
    </w:p>
    <w:p w14:paraId="2F021E1A" w14:textId="1C587E00" w:rsidR="00A07977" w:rsidRPr="00A9381A" w:rsidRDefault="00A07977" w:rsidP="00A07977">
      <w:pPr>
        <w:rPr>
          <w:rFonts w:ascii="Times New Roman" w:hAnsi="Times New Roman" w:cs="Times New Roman"/>
        </w:rPr>
      </w:pPr>
      <w:r w:rsidRPr="00A9381A">
        <w:rPr>
          <w:rFonts w:ascii="Times New Roman" w:hAnsi="Times New Roman" w:cs="Times New Roman"/>
          <w:b/>
          <w:bCs/>
        </w:rPr>
        <w:t xml:space="preserve">Supplementary Table 1. Statistical analysis of the presented variants. </w:t>
      </w:r>
      <w:r w:rsidRPr="00A9381A">
        <w:rPr>
          <w:rFonts w:ascii="Times New Roman" w:eastAsiaTheme="minorEastAsia" w:hAnsi="Times New Roman" w:cs="Times New Roman"/>
        </w:rPr>
        <w:t>One sample test of proportion to compare the allelic frequency of the variants in Ecuador to the global allelic frequency, considering a p-value &lt; 0.05 as statistically significant.</w:t>
      </w:r>
    </w:p>
    <w:tbl>
      <w:tblPr>
        <w:tblStyle w:val="PlainTable3"/>
        <w:tblW w:w="5000" w:type="pct"/>
        <w:tblInd w:w="0" w:type="dxa"/>
        <w:tblLook w:val="0620" w:firstRow="1" w:lastRow="0" w:firstColumn="0" w:lastColumn="0" w:noHBand="1" w:noVBand="1"/>
      </w:tblPr>
      <w:tblGrid>
        <w:gridCol w:w="996"/>
        <w:gridCol w:w="1020"/>
        <w:gridCol w:w="2142"/>
        <w:gridCol w:w="1020"/>
        <w:gridCol w:w="1617"/>
        <w:gridCol w:w="1717"/>
        <w:gridCol w:w="848"/>
      </w:tblGrid>
      <w:tr w:rsidR="00A9381A" w:rsidRPr="00A9381A" w14:paraId="25410E14" w14:textId="77777777" w:rsidTr="000C3C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5"/>
        </w:trPr>
        <w:tc>
          <w:tcPr>
            <w:tcW w:w="621" w:type="pct"/>
            <w:tcBorders>
              <w:top w:val="nil"/>
              <w:left w:val="nil"/>
              <w:right w:val="nil"/>
            </w:tcBorders>
            <w:hideMark/>
          </w:tcPr>
          <w:p w14:paraId="7F499732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PAH Variant</w:t>
            </w:r>
          </w:p>
        </w:tc>
        <w:tc>
          <w:tcPr>
            <w:tcW w:w="521" w:type="pct"/>
            <w:tcBorders>
              <w:top w:val="nil"/>
              <w:left w:val="nil"/>
              <w:right w:val="nil"/>
            </w:tcBorders>
            <w:hideMark/>
          </w:tcPr>
          <w:p w14:paraId="453A4B81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 xml:space="preserve">Our Allele frequency </w:t>
            </w:r>
          </w:p>
        </w:tc>
        <w:tc>
          <w:tcPr>
            <w:tcW w:w="1149" w:type="pct"/>
            <w:tcBorders>
              <w:top w:val="nil"/>
              <w:left w:val="nil"/>
              <w:right w:val="nil"/>
            </w:tcBorders>
            <w:noWrap/>
            <w:hideMark/>
          </w:tcPr>
          <w:p w14:paraId="686F74E5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Global Allele frequency</w:t>
            </w:r>
          </w:p>
        </w:tc>
        <w:tc>
          <w:tcPr>
            <w:tcW w:w="521" w:type="pct"/>
            <w:tcBorders>
              <w:top w:val="nil"/>
              <w:left w:val="nil"/>
              <w:right w:val="nil"/>
            </w:tcBorders>
            <w:noWrap/>
            <w:hideMark/>
          </w:tcPr>
          <w:p w14:paraId="16E457A6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z-statistic</w:t>
            </w:r>
          </w:p>
        </w:tc>
        <w:tc>
          <w:tcPr>
            <w:tcW w:w="854" w:type="pct"/>
            <w:tcBorders>
              <w:top w:val="nil"/>
              <w:left w:val="nil"/>
              <w:right w:val="nil"/>
            </w:tcBorders>
            <w:noWrap/>
            <w:hideMark/>
          </w:tcPr>
          <w:p w14:paraId="510348B4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Significance level</w:t>
            </w:r>
          </w:p>
        </w:tc>
        <w:tc>
          <w:tcPr>
            <w:tcW w:w="1335" w:type="pct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06091396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95% CI of observed proportion</w:t>
            </w:r>
          </w:p>
        </w:tc>
      </w:tr>
      <w:tr w:rsidR="00A9381A" w:rsidRPr="00A9381A" w14:paraId="567F9EFE" w14:textId="77777777" w:rsidTr="000C3CEB">
        <w:trPr>
          <w:trHeight w:val="680"/>
        </w:trPr>
        <w:tc>
          <w:tcPr>
            <w:tcW w:w="621" w:type="pct"/>
            <w:hideMark/>
          </w:tcPr>
          <w:p w14:paraId="4BC5CBAA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pt-BR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  <w:lang w:val="pt-BR"/>
              </w:rPr>
              <w:t>c.1161C&gt;A (</w:t>
            </w:r>
            <w:proofErr w:type="gramStart"/>
            <w:r w:rsidRPr="00A9381A">
              <w:rPr>
                <w:rFonts w:ascii="Times New Roman" w:eastAsia="Times New Roman" w:hAnsi="Times New Roman" w:cs="Times New Roman"/>
                <w:color w:val="000000"/>
                <w:lang w:val="pt-BR"/>
              </w:rPr>
              <w:t>p.Tyr</w:t>
            </w:r>
            <w:proofErr w:type="gramEnd"/>
            <w:r w:rsidRPr="00A9381A">
              <w:rPr>
                <w:rFonts w:ascii="Times New Roman" w:eastAsia="Times New Roman" w:hAnsi="Times New Roman" w:cs="Times New Roman"/>
                <w:color w:val="000000"/>
                <w:lang w:val="pt-BR"/>
              </w:rPr>
              <w:t>387Ter)</w:t>
            </w:r>
          </w:p>
        </w:tc>
        <w:tc>
          <w:tcPr>
            <w:tcW w:w="521" w:type="pct"/>
            <w:noWrap/>
            <w:hideMark/>
          </w:tcPr>
          <w:p w14:paraId="7E230DA6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1149" w:type="pct"/>
            <w:noWrap/>
            <w:hideMark/>
          </w:tcPr>
          <w:p w14:paraId="21CF91CB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521" w:type="pct"/>
            <w:noWrap/>
            <w:hideMark/>
          </w:tcPr>
          <w:p w14:paraId="3318CF38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854" w:type="pct"/>
            <w:noWrap/>
            <w:hideMark/>
          </w:tcPr>
          <w:p w14:paraId="59D27334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6100"/>
              </w:rPr>
            </w:pPr>
            <w:r w:rsidRPr="00A9381A">
              <w:rPr>
                <w:rFonts w:ascii="Times New Roman" w:eastAsia="Times New Roman" w:hAnsi="Times New Roman" w:cs="Times New Roman"/>
                <w:color w:val="006100"/>
              </w:rPr>
              <w:t>-</w:t>
            </w:r>
          </w:p>
        </w:tc>
        <w:tc>
          <w:tcPr>
            <w:tcW w:w="911" w:type="pct"/>
            <w:noWrap/>
            <w:hideMark/>
          </w:tcPr>
          <w:p w14:paraId="799A8640" w14:textId="77777777" w:rsidR="00A07977" w:rsidRPr="00A9381A" w:rsidRDefault="00A07977" w:rsidP="008320AD">
            <w:pPr>
              <w:rPr>
                <w:rFonts w:ascii="Times New Roman" w:eastAsia="Times New Roman" w:hAnsi="Times New Roman" w:cs="Times New Roman"/>
                <w:color w:val="006100"/>
              </w:rPr>
            </w:pPr>
          </w:p>
        </w:tc>
        <w:tc>
          <w:tcPr>
            <w:tcW w:w="424" w:type="pct"/>
            <w:noWrap/>
            <w:hideMark/>
          </w:tcPr>
          <w:p w14:paraId="381D48D3" w14:textId="77777777" w:rsidR="00A07977" w:rsidRPr="00A9381A" w:rsidRDefault="00A07977" w:rsidP="008320AD">
            <w:pPr>
              <w:tabs>
                <w:tab w:val="left" w:pos="451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A9381A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A9381A" w:rsidRPr="00A9381A" w14:paraId="6B568EA5" w14:textId="77777777" w:rsidTr="000C3CEB">
        <w:trPr>
          <w:trHeight w:val="680"/>
        </w:trPr>
        <w:tc>
          <w:tcPr>
            <w:tcW w:w="621" w:type="pct"/>
            <w:hideMark/>
          </w:tcPr>
          <w:p w14:paraId="79035607" w14:textId="3189566A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 xml:space="preserve">c.60+5G&gt;T </w:t>
            </w:r>
          </w:p>
        </w:tc>
        <w:tc>
          <w:tcPr>
            <w:tcW w:w="521" w:type="pct"/>
            <w:noWrap/>
            <w:hideMark/>
          </w:tcPr>
          <w:p w14:paraId="10084FFE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1149" w:type="pct"/>
            <w:noWrap/>
            <w:hideMark/>
          </w:tcPr>
          <w:p w14:paraId="29F18A15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</w:p>
        </w:tc>
        <w:tc>
          <w:tcPr>
            <w:tcW w:w="521" w:type="pct"/>
            <w:noWrap/>
            <w:hideMark/>
          </w:tcPr>
          <w:p w14:paraId="324B140F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2,521</w:t>
            </w:r>
          </w:p>
        </w:tc>
        <w:tc>
          <w:tcPr>
            <w:tcW w:w="854" w:type="pct"/>
            <w:noWrap/>
            <w:hideMark/>
          </w:tcPr>
          <w:p w14:paraId="054D416B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6100"/>
              </w:rPr>
            </w:pPr>
            <w:r w:rsidRPr="00A9381A">
              <w:rPr>
                <w:rFonts w:ascii="Times New Roman" w:eastAsia="Times New Roman" w:hAnsi="Times New Roman" w:cs="Times New Roman"/>
                <w:color w:val="006100"/>
              </w:rPr>
              <w:t>0.0117</w:t>
            </w:r>
          </w:p>
        </w:tc>
        <w:tc>
          <w:tcPr>
            <w:tcW w:w="1335" w:type="pct"/>
            <w:gridSpan w:val="2"/>
            <w:noWrap/>
            <w:hideMark/>
          </w:tcPr>
          <w:p w14:paraId="7FD361A9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0.07% to 13.81%</w:t>
            </w:r>
          </w:p>
        </w:tc>
      </w:tr>
      <w:tr w:rsidR="00A9381A" w:rsidRPr="00A9381A" w14:paraId="5A2003AE" w14:textId="77777777" w:rsidTr="000C3CEB">
        <w:trPr>
          <w:trHeight w:val="680"/>
        </w:trPr>
        <w:tc>
          <w:tcPr>
            <w:tcW w:w="621" w:type="pct"/>
            <w:hideMark/>
          </w:tcPr>
          <w:p w14:paraId="72AB52B0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pt-BR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  <w:lang w:val="pt-BR"/>
              </w:rPr>
              <w:t xml:space="preserve">c.331C&gt;T </w:t>
            </w:r>
            <w:r w:rsidRPr="00A9381A">
              <w:rPr>
                <w:rFonts w:ascii="Times New Roman" w:eastAsia="Times New Roman" w:hAnsi="Times New Roman" w:cs="Times New Roman"/>
                <w:color w:val="000000"/>
                <w:lang w:val="pt-BR"/>
              </w:rPr>
              <w:lastRenderedPageBreak/>
              <w:t>(</w:t>
            </w:r>
            <w:proofErr w:type="gramStart"/>
            <w:r w:rsidRPr="00A9381A">
              <w:rPr>
                <w:rFonts w:ascii="Times New Roman" w:eastAsia="Times New Roman" w:hAnsi="Times New Roman" w:cs="Times New Roman"/>
                <w:color w:val="000000"/>
                <w:lang w:val="pt-BR"/>
              </w:rPr>
              <w:t>p.Arg</w:t>
            </w:r>
            <w:proofErr w:type="gramEnd"/>
            <w:r w:rsidRPr="00A9381A">
              <w:rPr>
                <w:rFonts w:ascii="Times New Roman" w:eastAsia="Times New Roman" w:hAnsi="Times New Roman" w:cs="Times New Roman"/>
                <w:color w:val="000000"/>
                <w:lang w:val="pt-BR"/>
              </w:rPr>
              <w:t>111Ter)</w:t>
            </w:r>
          </w:p>
        </w:tc>
        <w:tc>
          <w:tcPr>
            <w:tcW w:w="521" w:type="pct"/>
            <w:noWrap/>
            <w:hideMark/>
          </w:tcPr>
          <w:p w14:paraId="319028CB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2.63</w:t>
            </w:r>
          </w:p>
        </w:tc>
        <w:tc>
          <w:tcPr>
            <w:tcW w:w="1149" w:type="pct"/>
            <w:noWrap/>
            <w:hideMark/>
          </w:tcPr>
          <w:p w14:paraId="0279BB28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0.87</w:t>
            </w:r>
          </w:p>
        </w:tc>
        <w:tc>
          <w:tcPr>
            <w:tcW w:w="521" w:type="pct"/>
            <w:noWrap/>
            <w:hideMark/>
          </w:tcPr>
          <w:p w14:paraId="130DA4FB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1,168</w:t>
            </w:r>
          </w:p>
        </w:tc>
        <w:tc>
          <w:tcPr>
            <w:tcW w:w="854" w:type="pct"/>
            <w:noWrap/>
            <w:hideMark/>
          </w:tcPr>
          <w:p w14:paraId="0D7EF48D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0.2427</w:t>
            </w:r>
          </w:p>
        </w:tc>
        <w:tc>
          <w:tcPr>
            <w:tcW w:w="1335" w:type="pct"/>
            <w:gridSpan w:val="2"/>
            <w:noWrap/>
            <w:hideMark/>
          </w:tcPr>
          <w:p w14:paraId="5A7874A7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0.07% to 13.81%</w:t>
            </w:r>
          </w:p>
        </w:tc>
      </w:tr>
      <w:tr w:rsidR="00A9381A" w:rsidRPr="00A9381A" w14:paraId="79483BEA" w14:textId="77777777" w:rsidTr="000C3CEB">
        <w:trPr>
          <w:trHeight w:val="680"/>
        </w:trPr>
        <w:tc>
          <w:tcPr>
            <w:tcW w:w="621" w:type="pct"/>
            <w:hideMark/>
          </w:tcPr>
          <w:p w14:paraId="193A2253" w14:textId="7CC4E8A9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 xml:space="preserve">c.1066-11G&gt;A </w:t>
            </w:r>
          </w:p>
        </w:tc>
        <w:tc>
          <w:tcPr>
            <w:tcW w:w="521" w:type="pct"/>
            <w:noWrap/>
            <w:hideMark/>
          </w:tcPr>
          <w:p w14:paraId="66438425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1149" w:type="pct"/>
            <w:noWrap/>
            <w:hideMark/>
          </w:tcPr>
          <w:p w14:paraId="47316FE9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6.8</w:t>
            </w:r>
          </w:p>
        </w:tc>
        <w:tc>
          <w:tcPr>
            <w:tcW w:w="521" w:type="pct"/>
            <w:noWrap/>
            <w:hideMark/>
          </w:tcPr>
          <w:p w14:paraId="4E9F09C5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1,021</w:t>
            </w:r>
          </w:p>
        </w:tc>
        <w:tc>
          <w:tcPr>
            <w:tcW w:w="854" w:type="pct"/>
            <w:noWrap/>
            <w:hideMark/>
          </w:tcPr>
          <w:p w14:paraId="4646B963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0.3072</w:t>
            </w:r>
          </w:p>
        </w:tc>
        <w:tc>
          <w:tcPr>
            <w:tcW w:w="1335" w:type="pct"/>
            <w:gridSpan w:val="2"/>
            <w:noWrap/>
            <w:hideMark/>
          </w:tcPr>
          <w:p w14:paraId="2242D73E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0.07% to 13.81%</w:t>
            </w:r>
          </w:p>
        </w:tc>
      </w:tr>
      <w:tr w:rsidR="00A9381A" w:rsidRPr="00A9381A" w14:paraId="2F1A0093" w14:textId="77777777" w:rsidTr="000C3CEB">
        <w:trPr>
          <w:trHeight w:val="680"/>
        </w:trPr>
        <w:tc>
          <w:tcPr>
            <w:tcW w:w="621" w:type="pct"/>
            <w:hideMark/>
          </w:tcPr>
          <w:p w14:paraId="632F6A67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c.1162G&gt;A (p.Val388Met)</w:t>
            </w:r>
          </w:p>
        </w:tc>
        <w:tc>
          <w:tcPr>
            <w:tcW w:w="521" w:type="pct"/>
            <w:noWrap/>
            <w:hideMark/>
          </w:tcPr>
          <w:p w14:paraId="2D11EEED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1149" w:type="pct"/>
            <w:noWrap/>
            <w:hideMark/>
          </w:tcPr>
          <w:p w14:paraId="2407B717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521" w:type="pct"/>
            <w:noWrap/>
            <w:hideMark/>
          </w:tcPr>
          <w:p w14:paraId="5707C1A6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0.385</w:t>
            </w:r>
          </w:p>
        </w:tc>
        <w:tc>
          <w:tcPr>
            <w:tcW w:w="854" w:type="pct"/>
            <w:noWrap/>
            <w:hideMark/>
          </w:tcPr>
          <w:p w14:paraId="5F9CE468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0.7004</w:t>
            </w:r>
          </w:p>
        </w:tc>
        <w:tc>
          <w:tcPr>
            <w:tcW w:w="1335" w:type="pct"/>
            <w:gridSpan w:val="2"/>
            <w:noWrap/>
            <w:hideMark/>
          </w:tcPr>
          <w:p w14:paraId="20F3413A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0.07% to 13.81%</w:t>
            </w:r>
          </w:p>
        </w:tc>
      </w:tr>
      <w:tr w:rsidR="00A9381A" w:rsidRPr="00A9381A" w14:paraId="1FC0B9E4" w14:textId="77777777" w:rsidTr="000C3CEB">
        <w:trPr>
          <w:trHeight w:val="680"/>
        </w:trPr>
        <w:tc>
          <w:tcPr>
            <w:tcW w:w="621" w:type="pct"/>
            <w:hideMark/>
          </w:tcPr>
          <w:p w14:paraId="1394CB37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c.1241A&gt;G (p.Tyr414Cys)</w:t>
            </w:r>
          </w:p>
        </w:tc>
        <w:tc>
          <w:tcPr>
            <w:tcW w:w="521" w:type="pct"/>
            <w:noWrap/>
            <w:hideMark/>
          </w:tcPr>
          <w:p w14:paraId="4E44BF37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1149" w:type="pct"/>
            <w:noWrap/>
            <w:hideMark/>
          </w:tcPr>
          <w:p w14:paraId="3E6890B3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521" w:type="pct"/>
            <w:noWrap/>
            <w:hideMark/>
          </w:tcPr>
          <w:p w14:paraId="4C83F633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0.167</w:t>
            </w:r>
          </w:p>
        </w:tc>
        <w:tc>
          <w:tcPr>
            <w:tcW w:w="854" w:type="pct"/>
            <w:noWrap/>
            <w:hideMark/>
          </w:tcPr>
          <w:p w14:paraId="7D88CDD4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0.8672</w:t>
            </w:r>
          </w:p>
        </w:tc>
        <w:tc>
          <w:tcPr>
            <w:tcW w:w="1335" w:type="pct"/>
            <w:gridSpan w:val="2"/>
            <w:noWrap/>
            <w:hideMark/>
          </w:tcPr>
          <w:p w14:paraId="044D2CEA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0.07% to 13.81%</w:t>
            </w:r>
          </w:p>
        </w:tc>
      </w:tr>
      <w:tr w:rsidR="00A9381A" w:rsidRPr="00A9381A" w14:paraId="3CC2CA58" w14:textId="77777777" w:rsidTr="000C3CEB">
        <w:trPr>
          <w:trHeight w:val="340"/>
        </w:trPr>
        <w:tc>
          <w:tcPr>
            <w:tcW w:w="621" w:type="pct"/>
            <w:hideMark/>
          </w:tcPr>
          <w:p w14:paraId="3FA8321A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c.165T&gt;G (p.Phe55Leu)</w:t>
            </w:r>
          </w:p>
        </w:tc>
        <w:tc>
          <w:tcPr>
            <w:tcW w:w="521" w:type="pct"/>
            <w:noWrap/>
            <w:hideMark/>
          </w:tcPr>
          <w:p w14:paraId="3296D3DB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1149" w:type="pct"/>
            <w:noWrap/>
            <w:hideMark/>
          </w:tcPr>
          <w:p w14:paraId="5F4A4C2D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  <w:tc>
          <w:tcPr>
            <w:tcW w:w="521" w:type="pct"/>
            <w:noWrap/>
            <w:hideMark/>
          </w:tcPr>
          <w:p w14:paraId="40594F76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4,277</w:t>
            </w:r>
          </w:p>
        </w:tc>
        <w:tc>
          <w:tcPr>
            <w:tcW w:w="854" w:type="pct"/>
            <w:noWrap/>
            <w:hideMark/>
          </w:tcPr>
          <w:p w14:paraId="3D4A3809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6100"/>
              </w:rPr>
            </w:pPr>
            <w:r w:rsidRPr="00A9381A">
              <w:rPr>
                <w:rFonts w:ascii="Times New Roman" w:eastAsia="Times New Roman" w:hAnsi="Times New Roman" w:cs="Times New Roman"/>
                <w:color w:val="006100"/>
              </w:rPr>
              <w:t>0.0001</w:t>
            </w:r>
          </w:p>
        </w:tc>
        <w:tc>
          <w:tcPr>
            <w:tcW w:w="1335" w:type="pct"/>
            <w:gridSpan w:val="2"/>
            <w:noWrap/>
            <w:hideMark/>
          </w:tcPr>
          <w:p w14:paraId="635486C3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0.07% to 13.81%</w:t>
            </w:r>
          </w:p>
        </w:tc>
      </w:tr>
      <w:tr w:rsidR="00A9381A" w:rsidRPr="00A9381A" w14:paraId="7745D0C2" w14:textId="77777777" w:rsidTr="000C3CEB">
        <w:trPr>
          <w:trHeight w:val="680"/>
        </w:trPr>
        <w:tc>
          <w:tcPr>
            <w:tcW w:w="621" w:type="pct"/>
            <w:hideMark/>
          </w:tcPr>
          <w:p w14:paraId="17D97434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c.1208C&gt;T (p.Ala403Val)</w:t>
            </w:r>
          </w:p>
        </w:tc>
        <w:tc>
          <w:tcPr>
            <w:tcW w:w="521" w:type="pct"/>
            <w:noWrap/>
            <w:hideMark/>
          </w:tcPr>
          <w:p w14:paraId="0C4BA764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1149" w:type="pct"/>
            <w:noWrap/>
            <w:hideMark/>
          </w:tcPr>
          <w:p w14:paraId="4D615928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521" w:type="pct"/>
            <w:noWrap/>
            <w:hideMark/>
          </w:tcPr>
          <w:p w14:paraId="2AA6255B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0.093</w:t>
            </w:r>
          </w:p>
        </w:tc>
        <w:tc>
          <w:tcPr>
            <w:tcW w:w="854" w:type="pct"/>
            <w:noWrap/>
            <w:hideMark/>
          </w:tcPr>
          <w:p w14:paraId="42F3D506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0.9262</w:t>
            </w:r>
          </w:p>
        </w:tc>
        <w:tc>
          <w:tcPr>
            <w:tcW w:w="1335" w:type="pct"/>
            <w:gridSpan w:val="2"/>
            <w:noWrap/>
            <w:hideMark/>
          </w:tcPr>
          <w:p w14:paraId="1F400D2A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0.07% to 13.81%</w:t>
            </w:r>
          </w:p>
        </w:tc>
      </w:tr>
      <w:tr w:rsidR="00A9381A" w:rsidRPr="00A9381A" w14:paraId="0ECEE026" w14:textId="77777777" w:rsidTr="000C3CEB">
        <w:trPr>
          <w:trHeight w:val="680"/>
        </w:trPr>
        <w:tc>
          <w:tcPr>
            <w:tcW w:w="621" w:type="pct"/>
            <w:hideMark/>
          </w:tcPr>
          <w:p w14:paraId="4C668DC6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c.1243G&gt;A (p.Asp415Asn)</w:t>
            </w:r>
          </w:p>
        </w:tc>
        <w:tc>
          <w:tcPr>
            <w:tcW w:w="521" w:type="pct"/>
            <w:noWrap/>
            <w:hideMark/>
          </w:tcPr>
          <w:p w14:paraId="1559C2F8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1149" w:type="pct"/>
            <w:noWrap/>
            <w:hideMark/>
          </w:tcPr>
          <w:p w14:paraId="2F9955FF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0.44</w:t>
            </w:r>
          </w:p>
        </w:tc>
        <w:tc>
          <w:tcPr>
            <w:tcW w:w="521" w:type="pct"/>
            <w:noWrap/>
            <w:hideMark/>
          </w:tcPr>
          <w:p w14:paraId="2884F06E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2.04</w:t>
            </w:r>
          </w:p>
        </w:tc>
        <w:tc>
          <w:tcPr>
            <w:tcW w:w="854" w:type="pct"/>
            <w:noWrap/>
            <w:hideMark/>
          </w:tcPr>
          <w:p w14:paraId="0F0868CE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6100"/>
              </w:rPr>
            </w:pPr>
            <w:r w:rsidRPr="00A9381A">
              <w:rPr>
                <w:rFonts w:ascii="Times New Roman" w:eastAsia="Times New Roman" w:hAnsi="Times New Roman" w:cs="Times New Roman"/>
                <w:color w:val="006100"/>
              </w:rPr>
              <w:t>0.0414</w:t>
            </w:r>
          </w:p>
        </w:tc>
        <w:tc>
          <w:tcPr>
            <w:tcW w:w="1335" w:type="pct"/>
            <w:gridSpan w:val="2"/>
            <w:noWrap/>
            <w:hideMark/>
          </w:tcPr>
          <w:p w14:paraId="50A96D31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0.07% to 13.81%</w:t>
            </w:r>
          </w:p>
        </w:tc>
      </w:tr>
      <w:tr w:rsidR="00A9381A" w:rsidRPr="00A9381A" w14:paraId="1E0245CB" w14:textId="77777777" w:rsidTr="000C3CEB">
        <w:trPr>
          <w:trHeight w:val="680"/>
        </w:trPr>
        <w:tc>
          <w:tcPr>
            <w:tcW w:w="621" w:type="pct"/>
            <w:hideMark/>
          </w:tcPr>
          <w:p w14:paraId="3179C222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c.842C&gt;T (p.Pro281Leu)</w:t>
            </w:r>
          </w:p>
        </w:tc>
        <w:tc>
          <w:tcPr>
            <w:tcW w:w="521" w:type="pct"/>
            <w:noWrap/>
            <w:hideMark/>
          </w:tcPr>
          <w:p w14:paraId="27197243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5.26</w:t>
            </w:r>
          </w:p>
        </w:tc>
        <w:tc>
          <w:tcPr>
            <w:tcW w:w="1149" w:type="pct"/>
            <w:noWrap/>
            <w:hideMark/>
          </w:tcPr>
          <w:p w14:paraId="16413B00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521" w:type="pct"/>
            <w:noWrap/>
            <w:hideMark/>
          </w:tcPr>
          <w:p w14:paraId="5F812D7D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0.768</w:t>
            </w:r>
          </w:p>
        </w:tc>
        <w:tc>
          <w:tcPr>
            <w:tcW w:w="854" w:type="pct"/>
            <w:noWrap/>
            <w:hideMark/>
          </w:tcPr>
          <w:p w14:paraId="79BB00FA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0.4423</w:t>
            </w:r>
          </w:p>
        </w:tc>
        <w:tc>
          <w:tcPr>
            <w:tcW w:w="1335" w:type="pct"/>
            <w:gridSpan w:val="2"/>
            <w:noWrap/>
            <w:hideMark/>
          </w:tcPr>
          <w:p w14:paraId="16217E98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0.64% to 17.74%</w:t>
            </w:r>
          </w:p>
        </w:tc>
      </w:tr>
      <w:tr w:rsidR="00A9381A" w:rsidRPr="00A9381A" w14:paraId="4D4058C7" w14:textId="77777777" w:rsidTr="000C3CEB">
        <w:trPr>
          <w:trHeight w:val="513"/>
        </w:trPr>
        <w:tc>
          <w:tcPr>
            <w:tcW w:w="621" w:type="pct"/>
            <w:hideMark/>
          </w:tcPr>
          <w:p w14:paraId="583C358A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s-ES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  <w:lang w:val="es-ES"/>
              </w:rPr>
              <w:t>c.140C&gt;T (p.Ala47Val)</w:t>
            </w:r>
          </w:p>
        </w:tc>
        <w:tc>
          <w:tcPr>
            <w:tcW w:w="521" w:type="pct"/>
            <w:noWrap/>
            <w:hideMark/>
          </w:tcPr>
          <w:p w14:paraId="18DEE333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5.26</w:t>
            </w:r>
          </w:p>
        </w:tc>
        <w:tc>
          <w:tcPr>
            <w:tcW w:w="1149" w:type="pct"/>
            <w:noWrap/>
            <w:hideMark/>
          </w:tcPr>
          <w:p w14:paraId="39BEDCDE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0.032</w:t>
            </w:r>
          </w:p>
        </w:tc>
        <w:tc>
          <w:tcPr>
            <w:tcW w:w="521" w:type="pct"/>
            <w:noWrap/>
            <w:hideMark/>
          </w:tcPr>
          <w:p w14:paraId="6A2BF31C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18,019</w:t>
            </w:r>
          </w:p>
        </w:tc>
        <w:tc>
          <w:tcPr>
            <w:tcW w:w="854" w:type="pct"/>
            <w:noWrap/>
            <w:hideMark/>
          </w:tcPr>
          <w:p w14:paraId="331A576F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6100"/>
              </w:rPr>
            </w:pPr>
            <w:r w:rsidRPr="00A9381A">
              <w:rPr>
                <w:rFonts w:ascii="Times New Roman" w:eastAsia="Times New Roman" w:hAnsi="Times New Roman" w:cs="Times New Roman"/>
                <w:color w:val="006100"/>
              </w:rPr>
              <w:t>0.0001</w:t>
            </w:r>
          </w:p>
        </w:tc>
        <w:tc>
          <w:tcPr>
            <w:tcW w:w="1335" w:type="pct"/>
            <w:gridSpan w:val="2"/>
            <w:noWrap/>
            <w:hideMark/>
          </w:tcPr>
          <w:p w14:paraId="14990422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0.64% to 17.74%</w:t>
            </w:r>
          </w:p>
        </w:tc>
      </w:tr>
      <w:tr w:rsidR="00A9381A" w:rsidRPr="00A9381A" w14:paraId="3521FD31" w14:textId="77777777" w:rsidTr="000C3CEB">
        <w:trPr>
          <w:trHeight w:val="675"/>
        </w:trPr>
        <w:tc>
          <w:tcPr>
            <w:tcW w:w="621" w:type="pct"/>
            <w:hideMark/>
          </w:tcPr>
          <w:p w14:paraId="389AAE9F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CNV Exon 5 Del (Copy Number Variation)</w:t>
            </w:r>
          </w:p>
        </w:tc>
        <w:tc>
          <w:tcPr>
            <w:tcW w:w="521" w:type="pct"/>
            <w:noWrap/>
            <w:hideMark/>
          </w:tcPr>
          <w:p w14:paraId="2129EBEC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5.26</w:t>
            </w:r>
          </w:p>
        </w:tc>
        <w:tc>
          <w:tcPr>
            <w:tcW w:w="1149" w:type="pct"/>
            <w:noWrap/>
            <w:hideMark/>
          </w:tcPr>
          <w:p w14:paraId="604C6E43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521" w:type="pct"/>
            <w:noWrap/>
            <w:hideMark/>
          </w:tcPr>
          <w:p w14:paraId="6F2EDCA6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A9381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4" w:type="pct"/>
            <w:noWrap/>
            <w:hideMark/>
          </w:tcPr>
          <w:p w14:paraId="73D3C41D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6100"/>
              </w:rPr>
            </w:pPr>
            <w:r w:rsidRPr="00A9381A">
              <w:rPr>
                <w:rFonts w:ascii="Times New Roman" w:eastAsia="Times New Roman" w:hAnsi="Times New Roman" w:cs="Times New Roman"/>
                <w:color w:val="006100"/>
              </w:rPr>
              <w:t>-</w:t>
            </w:r>
          </w:p>
        </w:tc>
        <w:tc>
          <w:tcPr>
            <w:tcW w:w="911" w:type="pct"/>
            <w:noWrap/>
            <w:hideMark/>
          </w:tcPr>
          <w:p w14:paraId="1E177776" w14:textId="77777777" w:rsidR="00A07977" w:rsidRPr="00A9381A" w:rsidRDefault="00A07977" w:rsidP="008320AD">
            <w:pPr>
              <w:rPr>
                <w:rFonts w:ascii="Times New Roman" w:eastAsia="Times New Roman" w:hAnsi="Times New Roman" w:cs="Times New Roman"/>
                <w:color w:val="006100"/>
              </w:rPr>
            </w:pPr>
          </w:p>
        </w:tc>
        <w:tc>
          <w:tcPr>
            <w:tcW w:w="424" w:type="pct"/>
            <w:noWrap/>
            <w:hideMark/>
          </w:tcPr>
          <w:p w14:paraId="054EA524" w14:textId="77777777" w:rsidR="00A07977" w:rsidRPr="00A9381A" w:rsidRDefault="00A07977" w:rsidP="008320A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9381A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A9381A" w:rsidRPr="00A9381A" w14:paraId="19045041" w14:textId="77777777" w:rsidTr="000C3CEB">
        <w:trPr>
          <w:trHeight w:val="340"/>
        </w:trPr>
        <w:tc>
          <w:tcPr>
            <w:tcW w:w="621" w:type="pct"/>
            <w:hideMark/>
          </w:tcPr>
          <w:p w14:paraId="73FB1398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c.824C&gt;G (p.Pro275Arg)</w:t>
            </w:r>
          </w:p>
        </w:tc>
        <w:tc>
          <w:tcPr>
            <w:tcW w:w="521" w:type="pct"/>
            <w:noWrap/>
            <w:hideMark/>
          </w:tcPr>
          <w:p w14:paraId="022BA369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7.89</w:t>
            </w:r>
          </w:p>
        </w:tc>
        <w:tc>
          <w:tcPr>
            <w:tcW w:w="1149" w:type="pct"/>
            <w:noWrap/>
            <w:hideMark/>
          </w:tcPr>
          <w:p w14:paraId="5F28A9EA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0.047</w:t>
            </w:r>
          </w:p>
        </w:tc>
        <w:tc>
          <w:tcPr>
            <w:tcW w:w="521" w:type="pct"/>
            <w:noWrap/>
            <w:hideMark/>
          </w:tcPr>
          <w:p w14:paraId="360B6DBF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22,306</w:t>
            </w:r>
          </w:p>
        </w:tc>
        <w:tc>
          <w:tcPr>
            <w:tcW w:w="854" w:type="pct"/>
            <w:noWrap/>
            <w:hideMark/>
          </w:tcPr>
          <w:p w14:paraId="6F7E0CE7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6100"/>
              </w:rPr>
            </w:pPr>
            <w:r w:rsidRPr="00A9381A">
              <w:rPr>
                <w:rFonts w:ascii="Times New Roman" w:eastAsia="Times New Roman" w:hAnsi="Times New Roman" w:cs="Times New Roman"/>
                <w:color w:val="006100"/>
              </w:rPr>
              <w:t>0.0001</w:t>
            </w:r>
          </w:p>
        </w:tc>
        <w:tc>
          <w:tcPr>
            <w:tcW w:w="1335" w:type="pct"/>
            <w:gridSpan w:val="2"/>
            <w:noWrap/>
            <w:hideMark/>
          </w:tcPr>
          <w:p w14:paraId="51C1F5EC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1.66% to 21.37%</w:t>
            </w:r>
          </w:p>
        </w:tc>
      </w:tr>
      <w:tr w:rsidR="00A9381A" w:rsidRPr="00A9381A" w14:paraId="3097A22B" w14:textId="77777777" w:rsidTr="000C3CEB">
        <w:trPr>
          <w:trHeight w:val="680"/>
        </w:trPr>
        <w:tc>
          <w:tcPr>
            <w:tcW w:w="621" w:type="pct"/>
            <w:hideMark/>
          </w:tcPr>
          <w:p w14:paraId="55878835" w14:textId="291E988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 xml:space="preserve"> c.441+5G&gt;T </w:t>
            </w:r>
          </w:p>
        </w:tc>
        <w:tc>
          <w:tcPr>
            <w:tcW w:w="521" w:type="pct"/>
            <w:noWrap/>
            <w:hideMark/>
          </w:tcPr>
          <w:p w14:paraId="4B8134BE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13.16</w:t>
            </w:r>
          </w:p>
        </w:tc>
        <w:tc>
          <w:tcPr>
            <w:tcW w:w="1149" w:type="pct"/>
            <w:noWrap/>
            <w:hideMark/>
          </w:tcPr>
          <w:p w14:paraId="36D12E8C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0.98</w:t>
            </w:r>
          </w:p>
        </w:tc>
        <w:tc>
          <w:tcPr>
            <w:tcW w:w="521" w:type="pct"/>
            <w:noWrap/>
            <w:hideMark/>
          </w:tcPr>
          <w:p w14:paraId="11F37C51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7,622</w:t>
            </w:r>
          </w:p>
        </w:tc>
        <w:tc>
          <w:tcPr>
            <w:tcW w:w="854" w:type="pct"/>
            <w:noWrap/>
            <w:hideMark/>
          </w:tcPr>
          <w:p w14:paraId="44F4DF88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6100"/>
              </w:rPr>
            </w:pPr>
            <w:r w:rsidRPr="00A9381A">
              <w:rPr>
                <w:rFonts w:ascii="Times New Roman" w:eastAsia="Times New Roman" w:hAnsi="Times New Roman" w:cs="Times New Roman"/>
                <w:color w:val="006100"/>
              </w:rPr>
              <w:t>0.0001</w:t>
            </w:r>
          </w:p>
        </w:tc>
        <w:tc>
          <w:tcPr>
            <w:tcW w:w="1335" w:type="pct"/>
            <w:gridSpan w:val="2"/>
            <w:noWrap/>
            <w:hideMark/>
          </w:tcPr>
          <w:p w14:paraId="01302F6A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4.41% to 28.09%</w:t>
            </w:r>
          </w:p>
        </w:tc>
      </w:tr>
      <w:tr w:rsidR="00A9381A" w:rsidRPr="00A9381A" w14:paraId="34F50888" w14:textId="77777777" w:rsidTr="000C3CEB">
        <w:trPr>
          <w:trHeight w:val="680"/>
        </w:trPr>
        <w:tc>
          <w:tcPr>
            <w:tcW w:w="621" w:type="pct"/>
            <w:hideMark/>
          </w:tcPr>
          <w:p w14:paraId="443508FD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c.1045T&gt;C (p.Ser349Pro)</w:t>
            </w:r>
          </w:p>
        </w:tc>
        <w:tc>
          <w:tcPr>
            <w:tcW w:w="521" w:type="pct"/>
            <w:noWrap/>
            <w:hideMark/>
          </w:tcPr>
          <w:p w14:paraId="41A6AE2F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15.79</w:t>
            </w:r>
          </w:p>
        </w:tc>
        <w:tc>
          <w:tcPr>
            <w:tcW w:w="1149" w:type="pct"/>
            <w:noWrap/>
            <w:hideMark/>
          </w:tcPr>
          <w:p w14:paraId="3275222F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21" w:type="pct"/>
            <w:noWrap/>
            <w:hideMark/>
          </w:tcPr>
          <w:p w14:paraId="52AD2822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9,163</w:t>
            </w:r>
          </w:p>
        </w:tc>
        <w:tc>
          <w:tcPr>
            <w:tcW w:w="854" w:type="pct"/>
            <w:noWrap/>
            <w:hideMark/>
          </w:tcPr>
          <w:p w14:paraId="57E98FFE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6100"/>
              </w:rPr>
            </w:pPr>
            <w:r w:rsidRPr="00A9381A">
              <w:rPr>
                <w:rFonts w:ascii="Times New Roman" w:eastAsia="Times New Roman" w:hAnsi="Times New Roman" w:cs="Times New Roman"/>
                <w:color w:val="006100"/>
              </w:rPr>
              <w:t>0.0001</w:t>
            </w:r>
          </w:p>
        </w:tc>
        <w:tc>
          <w:tcPr>
            <w:tcW w:w="1335" w:type="pct"/>
            <w:gridSpan w:val="2"/>
            <w:noWrap/>
            <w:hideMark/>
          </w:tcPr>
          <w:p w14:paraId="3645F5D7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6.02% to 31.25%</w:t>
            </w:r>
          </w:p>
        </w:tc>
      </w:tr>
      <w:tr w:rsidR="00A9381A" w:rsidRPr="00A9381A" w14:paraId="4E185129" w14:textId="77777777" w:rsidTr="000C3CEB">
        <w:trPr>
          <w:trHeight w:val="62"/>
        </w:trPr>
        <w:tc>
          <w:tcPr>
            <w:tcW w:w="621" w:type="pct"/>
            <w:hideMark/>
          </w:tcPr>
          <w:p w14:paraId="37551190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c.754C&gt;T (p.Arg252Trp)</w:t>
            </w:r>
          </w:p>
        </w:tc>
        <w:tc>
          <w:tcPr>
            <w:tcW w:w="521" w:type="pct"/>
            <w:noWrap/>
            <w:hideMark/>
          </w:tcPr>
          <w:p w14:paraId="558F9814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23.68</w:t>
            </w:r>
          </w:p>
        </w:tc>
        <w:tc>
          <w:tcPr>
            <w:tcW w:w="1149" w:type="pct"/>
            <w:noWrap/>
            <w:hideMark/>
          </w:tcPr>
          <w:p w14:paraId="00CA1E25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521" w:type="pct"/>
            <w:noWrap/>
            <w:hideMark/>
          </w:tcPr>
          <w:p w14:paraId="64F333FA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11.69</w:t>
            </w:r>
          </w:p>
        </w:tc>
        <w:tc>
          <w:tcPr>
            <w:tcW w:w="854" w:type="pct"/>
            <w:noWrap/>
            <w:hideMark/>
          </w:tcPr>
          <w:p w14:paraId="611DE30C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6100"/>
              </w:rPr>
            </w:pPr>
            <w:r w:rsidRPr="00A9381A">
              <w:rPr>
                <w:rFonts w:ascii="Times New Roman" w:eastAsia="Times New Roman" w:hAnsi="Times New Roman" w:cs="Times New Roman"/>
                <w:color w:val="006100"/>
              </w:rPr>
              <w:t>0.0001</w:t>
            </w:r>
          </w:p>
        </w:tc>
        <w:tc>
          <w:tcPr>
            <w:tcW w:w="1335" w:type="pct"/>
            <w:gridSpan w:val="2"/>
            <w:noWrap/>
            <w:hideMark/>
          </w:tcPr>
          <w:p w14:paraId="529C37DF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81A">
              <w:rPr>
                <w:rFonts w:ascii="Times New Roman" w:eastAsia="Times New Roman" w:hAnsi="Times New Roman" w:cs="Times New Roman"/>
                <w:color w:val="000000"/>
              </w:rPr>
              <w:t>11.44% to 40.24%</w:t>
            </w:r>
          </w:p>
        </w:tc>
      </w:tr>
    </w:tbl>
    <w:p w14:paraId="3399D160" w14:textId="77777777" w:rsidR="00A07977" w:rsidRPr="00A9381A" w:rsidRDefault="00A07977" w:rsidP="00736879">
      <w:pPr>
        <w:spacing w:line="240" w:lineRule="auto"/>
        <w:rPr>
          <w:rFonts w:ascii="Times New Roman" w:eastAsiaTheme="minorEastAsia" w:hAnsi="Times New Roman" w:cs="Times New Roman"/>
          <w:b/>
          <w:bCs/>
          <w:noProof/>
          <w:color w:val="000000" w:themeColor="text1"/>
        </w:rPr>
      </w:pPr>
    </w:p>
    <w:p w14:paraId="304E2CEB" w14:textId="0C1955EF" w:rsidR="00A07977" w:rsidRPr="00A9381A" w:rsidRDefault="00A07977" w:rsidP="00A07977">
      <w:pPr>
        <w:jc w:val="both"/>
        <w:rPr>
          <w:rFonts w:ascii="Times New Roman" w:eastAsiaTheme="minorEastAsia" w:hAnsi="Times New Roman" w:cs="Times New Roman"/>
          <w:noProof/>
        </w:rPr>
      </w:pPr>
      <w:r w:rsidRPr="00A9381A">
        <w:rPr>
          <w:rFonts w:ascii="Times New Roman" w:hAnsi="Times New Roman" w:cs="Times New Roman"/>
          <w:b/>
          <w:bCs/>
        </w:rPr>
        <w:t>Supplementary Table 2</w:t>
      </w:r>
      <w:r w:rsidRPr="00A9381A">
        <w:rPr>
          <w:rFonts w:ascii="Times New Roman" w:eastAsiaTheme="minorEastAsia" w:hAnsi="Times New Roman" w:cs="Times New Roman"/>
          <w:b/>
          <w:bCs/>
          <w:noProof/>
          <w:color w:val="000000" w:themeColor="text1"/>
        </w:rPr>
        <w:t xml:space="preserve">. Latin American countries and starting year of </w:t>
      </w:r>
      <w:r w:rsidR="00715B65">
        <w:rPr>
          <w:rFonts w:ascii="Times New Roman" w:eastAsiaTheme="minorEastAsia" w:hAnsi="Times New Roman" w:cs="Times New Roman"/>
          <w:b/>
          <w:bCs/>
          <w:noProof/>
          <w:color w:val="000000" w:themeColor="text1"/>
        </w:rPr>
        <w:t>PKU</w:t>
      </w:r>
      <w:r w:rsidRPr="00A9381A">
        <w:rPr>
          <w:rFonts w:ascii="Times New Roman" w:eastAsiaTheme="minorEastAsia" w:hAnsi="Times New Roman" w:cs="Times New Roman"/>
          <w:b/>
          <w:bCs/>
          <w:noProof/>
          <w:color w:val="000000" w:themeColor="text1"/>
        </w:rPr>
        <w:t xml:space="preserve"> NBS</w:t>
      </w:r>
    </w:p>
    <w:tbl>
      <w:tblPr>
        <w:tblW w:w="2867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71"/>
        <w:gridCol w:w="1999"/>
        <w:gridCol w:w="1997"/>
      </w:tblGrid>
      <w:tr w:rsidR="00A07977" w:rsidRPr="00A9381A" w14:paraId="0A0F3686" w14:textId="77777777" w:rsidTr="008320AD">
        <w:trPr>
          <w:trHeight w:val="320"/>
        </w:trPr>
        <w:tc>
          <w:tcPr>
            <w:tcW w:w="12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1DFEC0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bCs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b/>
                <w:bCs/>
                <w:noProof/>
                <w:color w:val="000000" w:themeColor="text1"/>
                <w:lang w:eastAsia="ja-JP"/>
              </w:rPr>
              <w:t>Country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3C2DB40" w14:textId="77777777" w:rsidR="00A07977" w:rsidRPr="00A9381A" w:rsidRDefault="00A07977" w:rsidP="008320AD">
            <w:pPr>
              <w:jc w:val="center"/>
              <w:rPr>
                <w:rStyle w:val="Strong"/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b/>
                <w:bCs/>
                <w:color w:val="000000"/>
              </w:rPr>
              <w:t>Year National PKU Law for NBS</w:t>
            </w:r>
          </w:p>
        </w:tc>
        <w:tc>
          <w:tcPr>
            <w:tcW w:w="18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61F560" w14:textId="77777777" w:rsidR="00A07977" w:rsidRPr="00A9381A" w:rsidRDefault="00A07977" w:rsidP="008320AD">
            <w:pPr>
              <w:jc w:val="center"/>
              <w:rPr>
                <w:rStyle w:val="Strong"/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b/>
                <w:bCs/>
                <w:color w:val="000000"/>
              </w:rPr>
              <w:t>PKU Screening Availability</w:t>
            </w:r>
          </w:p>
        </w:tc>
      </w:tr>
      <w:tr w:rsidR="00A07977" w:rsidRPr="00A9381A" w14:paraId="36A98EAD" w14:textId="77777777" w:rsidTr="008320AD">
        <w:trPr>
          <w:trHeight w:val="340"/>
        </w:trPr>
        <w:tc>
          <w:tcPr>
            <w:tcW w:w="12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AB7392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Argentina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7D670E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1986</w:t>
            </w:r>
          </w:p>
        </w:tc>
        <w:tc>
          <w:tcPr>
            <w:tcW w:w="186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5E754B6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</w:t>
            </w:r>
          </w:p>
        </w:tc>
      </w:tr>
      <w:tr w:rsidR="00A07977" w:rsidRPr="00A9381A" w14:paraId="187BCFED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36468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Bolivia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FB04A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2016 (Private sector only)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ADDCC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Limited, private sector</w:t>
            </w:r>
          </w:p>
        </w:tc>
      </w:tr>
      <w:tr w:rsidR="00A07977" w:rsidRPr="00A9381A" w14:paraId="152FAAED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47164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Brazil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EF4E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2001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F6558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</w:t>
            </w:r>
          </w:p>
        </w:tc>
      </w:tr>
      <w:tr w:rsidR="00A07977" w:rsidRPr="00A9381A" w14:paraId="4CA2C077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D0449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Chile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A5B94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1992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82EA7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</w:t>
            </w:r>
          </w:p>
        </w:tc>
      </w:tr>
      <w:tr w:rsidR="00A07977" w:rsidRPr="00A9381A" w14:paraId="6002EBAB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E828E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Colombia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33597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B9795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</w:t>
            </w:r>
          </w:p>
        </w:tc>
      </w:tr>
      <w:tr w:rsidR="00A07977" w:rsidRPr="00A9381A" w14:paraId="76C737A1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7F654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Costa Rica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1F459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2004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7A951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</w:t>
            </w:r>
          </w:p>
        </w:tc>
      </w:tr>
      <w:tr w:rsidR="00A07977" w:rsidRPr="00A9381A" w14:paraId="4EEC9D25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E05F6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Cuba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78C8D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1986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7E36D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</w:t>
            </w:r>
          </w:p>
        </w:tc>
      </w:tr>
      <w:tr w:rsidR="00A07977" w:rsidRPr="00A9381A" w14:paraId="1696EE62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57865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Ecuador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8A05E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2011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D22A6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</w:t>
            </w:r>
          </w:p>
        </w:tc>
      </w:tr>
      <w:tr w:rsidR="00A07977" w:rsidRPr="00A9381A" w14:paraId="5D3EA1EE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3E24B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El Salvador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D3608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Not performed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EA221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No PKU screening</w:t>
            </w:r>
          </w:p>
        </w:tc>
      </w:tr>
      <w:tr w:rsidR="00A07977" w:rsidRPr="00A9381A" w14:paraId="21063D97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70E6A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Guatemala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0C203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Not performed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FCE33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No PKU screening</w:t>
            </w:r>
          </w:p>
        </w:tc>
      </w:tr>
      <w:tr w:rsidR="00A07977" w:rsidRPr="00A9381A" w14:paraId="4E314144" w14:textId="77777777" w:rsidTr="008320AD">
        <w:trPr>
          <w:trHeight w:val="32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59324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Haiti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A71EB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Not performed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113CB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No PKU screening</w:t>
            </w:r>
          </w:p>
        </w:tc>
      </w:tr>
      <w:tr w:rsidR="00A07977" w:rsidRPr="00A9381A" w14:paraId="55DE9134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1A48B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Honduras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25658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2016 (Suspended or limited)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72C63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Limited, no nationwide program</w:t>
            </w:r>
          </w:p>
        </w:tc>
      </w:tr>
      <w:tr w:rsidR="00A07977" w:rsidRPr="00A9381A" w14:paraId="51F3CBF5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55D6B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Mexico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DB06E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1974, suspended in 1998, reinstated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64EA5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</w:t>
            </w:r>
          </w:p>
        </w:tc>
      </w:tr>
      <w:tr w:rsidR="00A07977" w:rsidRPr="00A9381A" w14:paraId="3A76CE1F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462CE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Nicaragua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F226C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Not performed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85BCE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Limited, private sector</w:t>
            </w:r>
          </w:p>
        </w:tc>
      </w:tr>
      <w:tr w:rsidR="00A07977" w:rsidRPr="00A9381A" w14:paraId="671897DF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E3E78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Panama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F7F2C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EA54E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</w:t>
            </w:r>
          </w:p>
        </w:tc>
      </w:tr>
      <w:tr w:rsidR="00A07977" w:rsidRPr="00A9381A" w14:paraId="4A3AD02B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72DA3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Paraguay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EA813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2003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29CEB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</w:t>
            </w:r>
          </w:p>
        </w:tc>
      </w:tr>
      <w:tr w:rsidR="00A07977" w:rsidRPr="00A9381A" w14:paraId="3B1E5A24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0D192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Peru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4A09C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2012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260F4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</w:t>
            </w:r>
          </w:p>
        </w:tc>
      </w:tr>
      <w:tr w:rsidR="00A07977" w:rsidRPr="00A9381A" w14:paraId="12366E3D" w14:textId="77777777" w:rsidTr="008320AD">
        <w:trPr>
          <w:trHeight w:val="6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4E754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Dominican Republic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B4999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Not performed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34263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Limited, private sector</w:t>
            </w:r>
          </w:p>
        </w:tc>
      </w:tr>
      <w:tr w:rsidR="00A07977" w:rsidRPr="00A9381A" w14:paraId="77C10DCE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FDC53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lastRenderedPageBreak/>
              <w:t>Uruguay</w:t>
            </w: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42A0A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1994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DA789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eastAsia="ja-JP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</w:t>
            </w:r>
          </w:p>
        </w:tc>
      </w:tr>
      <w:tr w:rsidR="00A07977" w:rsidRPr="00A9381A" w14:paraId="591CA7BE" w14:textId="77777777" w:rsidTr="008320AD">
        <w:trPr>
          <w:trHeight w:val="340"/>
        </w:trPr>
        <w:tc>
          <w:tcPr>
            <w:tcW w:w="12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3B8C46" w14:textId="77777777" w:rsidR="00A07977" w:rsidRPr="00A9381A" w:rsidRDefault="00A07977" w:rsidP="008320AD">
            <w:pPr>
              <w:spacing w:after="0"/>
              <w:jc w:val="center"/>
              <w:rPr>
                <w:rFonts w:ascii="Times New Roman" w:eastAsiaTheme="minorEastAsia" w:hAnsi="Times New Roman" w:cs="Times New Roman"/>
                <w:noProof/>
                <w:color w:val="000000"/>
                <w:lang w:eastAsia="ja-JP"/>
              </w:rPr>
            </w:pPr>
            <w:r w:rsidRPr="00A9381A">
              <w:rPr>
                <w:rFonts w:ascii="Times New Roman" w:eastAsiaTheme="minorEastAsia" w:hAnsi="Times New Roman" w:cs="Times New Roman"/>
                <w:noProof/>
                <w:color w:val="000000" w:themeColor="text1"/>
                <w:lang w:eastAsia="ja-JP"/>
              </w:rPr>
              <w:t>Venezuela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813DC2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1985, suspended in 2002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2B1DA1" w14:textId="77777777" w:rsidR="00A07977" w:rsidRPr="00A9381A" w:rsidRDefault="00A07977" w:rsidP="008320AD">
            <w:pPr>
              <w:jc w:val="center"/>
              <w:rPr>
                <w:rFonts w:ascii="Times New Roman" w:hAnsi="Times New Roman" w:cs="Times New Roman"/>
              </w:rPr>
            </w:pPr>
            <w:r w:rsidRPr="00A9381A">
              <w:rPr>
                <w:rFonts w:ascii="Times New Roman" w:hAnsi="Times New Roman" w:cs="Times New Roman"/>
                <w:color w:val="000000"/>
              </w:rPr>
              <w:t>National Program (Suspended)</w:t>
            </w:r>
          </w:p>
        </w:tc>
      </w:tr>
    </w:tbl>
    <w:p w14:paraId="330DB7BA" w14:textId="77777777" w:rsidR="00A07977" w:rsidRPr="00A9381A" w:rsidRDefault="00A07977" w:rsidP="00736879">
      <w:pPr>
        <w:spacing w:line="240" w:lineRule="auto"/>
        <w:rPr>
          <w:rFonts w:ascii="Times New Roman" w:eastAsiaTheme="minorEastAsia" w:hAnsi="Times New Roman" w:cs="Times New Roman"/>
          <w:b/>
          <w:bCs/>
          <w:noProof/>
          <w:color w:val="000000" w:themeColor="text1"/>
        </w:rPr>
      </w:pPr>
    </w:p>
    <w:p w14:paraId="697A1974" w14:textId="31F9D6EA" w:rsidR="00736879" w:rsidRPr="00A9381A" w:rsidRDefault="00736879" w:rsidP="00736879">
      <w:pPr>
        <w:spacing w:line="240" w:lineRule="auto"/>
        <w:rPr>
          <w:rFonts w:ascii="Times New Roman" w:eastAsiaTheme="minorEastAsia" w:hAnsi="Times New Roman" w:cs="Times New Roman"/>
          <w:b/>
          <w:bCs/>
        </w:rPr>
      </w:pPr>
      <w:r w:rsidRPr="00A9381A">
        <w:rPr>
          <w:rFonts w:ascii="Times New Roman" w:eastAsiaTheme="minorEastAsia" w:hAnsi="Times New Roman" w:cs="Times New Roman"/>
          <w:b/>
          <w:bCs/>
          <w:noProof/>
          <w:color w:val="000000" w:themeColor="text1"/>
        </w:rPr>
        <w:t xml:space="preserve">Supplementary </w:t>
      </w:r>
      <w:r w:rsidRPr="00A9381A">
        <w:rPr>
          <w:rFonts w:ascii="Times New Roman" w:eastAsiaTheme="minorEastAsia" w:hAnsi="Times New Roman" w:cs="Times New Roman"/>
          <w:b/>
          <w:bCs/>
        </w:rPr>
        <w:t xml:space="preserve">Table </w:t>
      </w:r>
      <w:r w:rsidR="00A07977" w:rsidRPr="00A9381A">
        <w:rPr>
          <w:rFonts w:ascii="Times New Roman" w:eastAsiaTheme="minorEastAsia" w:hAnsi="Times New Roman" w:cs="Times New Roman"/>
          <w:b/>
          <w:bCs/>
        </w:rPr>
        <w:t>3</w:t>
      </w:r>
      <w:r w:rsidRPr="00A9381A">
        <w:rPr>
          <w:rFonts w:ascii="Times New Roman" w:eastAsiaTheme="minorEastAsia" w:hAnsi="Times New Roman" w:cs="Times New Roman"/>
          <w:b/>
          <w:bCs/>
        </w:rPr>
        <w:t xml:space="preserve">. Most common PAH variants in Latin America. </w:t>
      </w:r>
      <w:r w:rsidRPr="00A9381A">
        <w:rPr>
          <w:rFonts w:ascii="Times New Roman" w:eastAsiaTheme="minorEastAsia" w:hAnsi="Times New Roman" w:cs="Times New Roman"/>
        </w:rPr>
        <w:t>The table demonstrates de allelic frequency in Latin America and the global allelic frequency of the genetic variants.</w:t>
      </w: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1"/>
        <w:gridCol w:w="2194"/>
        <w:gridCol w:w="4453"/>
      </w:tblGrid>
      <w:tr w:rsidR="00736879" w:rsidRPr="00A9381A" w14:paraId="03A3BE7B" w14:textId="77777777">
        <w:trPr>
          <w:trHeight w:val="300"/>
          <w:jc w:val="center"/>
        </w:trPr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2F70C1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  <w:b/>
                <w:bCs/>
              </w:rPr>
              <w:t>Variant (coding sequence and protein sequence)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054806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  <w:b/>
                <w:bCs/>
              </w:rPr>
              <w:t>Allele Frequency in Latin America (%)</w:t>
            </w:r>
          </w:p>
        </w:tc>
        <w:tc>
          <w:tcPr>
            <w:tcW w:w="4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A8D297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  <w:b/>
                <w:bCs/>
              </w:rPr>
              <w:t xml:space="preserve">Allele Frequency reported in </w:t>
            </w:r>
            <w:proofErr w:type="spellStart"/>
            <w:r w:rsidRPr="00A9381A">
              <w:rPr>
                <w:rFonts w:ascii="Times New Roman" w:eastAsiaTheme="minorEastAsia" w:hAnsi="Times New Roman" w:cs="Times New Roman"/>
                <w:b/>
                <w:bCs/>
              </w:rPr>
              <w:t>BIOPKUdb</w:t>
            </w:r>
            <w:proofErr w:type="spellEnd"/>
            <w:r w:rsidRPr="00A9381A">
              <w:rPr>
                <w:rFonts w:ascii="Times New Roman" w:eastAsiaTheme="minorEastAsia" w:hAnsi="Times New Roman" w:cs="Times New Roman"/>
                <w:b/>
                <w:bCs/>
              </w:rPr>
              <w:t xml:space="preserve"> (Global)</w:t>
            </w:r>
          </w:p>
        </w:tc>
      </w:tr>
      <w:tr w:rsidR="00736879" w:rsidRPr="00A9381A" w14:paraId="6A40148F" w14:textId="77777777">
        <w:trPr>
          <w:trHeight w:val="300"/>
          <w:jc w:val="center"/>
        </w:trPr>
        <w:tc>
          <w:tcPr>
            <w:tcW w:w="21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CF1D12" w14:textId="71319294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c.1162G&gt;A</w:t>
            </w:r>
          </w:p>
          <w:p w14:paraId="139B11B6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(p.Val388Met)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03223F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17.04</w:t>
            </w:r>
          </w:p>
        </w:tc>
        <w:tc>
          <w:tcPr>
            <w:tcW w:w="44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45AE63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1.46</w:t>
            </w:r>
          </w:p>
        </w:tc>
      </w:tr>
      <w:tr w:rsidR="00736879" w:rsidRPr="00A9381A" w14:paraId="272EE9B5" w14:textId="77777777">
        <w:trPr>
          <w:trHeight w:val="300"/>
          <w:jc w:val="center"/>
        </w:trPr>
        <w:tc>
          <w:tcPr>
            <w:tcW w:w="2191" w:type="dxa"/>
            <w:hideMark/>
          </w:tcPr>
          <w:p w14:paraId="376190E2" w14:textId="15D13D71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c.782G&gt;A</w:t>
            </w:r>
          </w:p>
          <w:p w14:paraId="35000D43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(p.Arg261Gln)</w:t>
            </w:r>
          </w:p>
        </w:tc>
        <w:tc>
          <w:tcPr>
            <w:tcW w:w="2194" w:type="dxa"/>
            <w:hideMark/>
          </w:tcPr>
          <w:p w14:paraId="5E09910A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8.14</w:t>
            </w:r>
          </w:p>
        </w:tc>
        <w:tc>
          <w:tcPr>
            <w:tcW w:w="4453" w:type="dxa"/>
            <w:hideMark/>
          </w:tcPr>
          <w:p w14:paraId="300E1456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5.187</w:t>
            </w:r>
          </w:p>
        </w:tc>
      </w:tr>
      <w:tr w:rsidR="00736879" w:rsidRPr="00A9381A" w14:paraId="183D28B8" w14:textId="77777777">
        <w:trPr>
          <w:trHeight w:val="300"/>
          <w:jc w:val="center"/>
        </w:trPr>
        <w:tc>
          <w:tcPr>
            <w:tcW w:w="2191" w:type="dxa"/>
            <w:hideMark/>
          </w:tcPr>
          <w:p w14:paraId="4DC87CA6" w14:textId="15CE33B6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A9381A">
              <w:rPr>
                <w:rFonts w:ascii="Times New Roman" w:eastAsiaTheme="minorEastAsia" w:hAnsi="Times New Roman" w:cs="Times New Roman"/>
                <w:color w:val="000000" w:themeColor="text1"/>
              </w:rPr>
              <w:t>c.1066-11G&gt;A</w:t>
            </w:r>
            <w:r w:rsidR="00085817" w:rsidRPr="00A9381A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94" w:type="dxa"/>
            <w:hideMark/>
          </w:tcPr>
          <w:p w14:paraId="1F62D97A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3.92</w:t>
            </w:r>
          </w:p>
        </w:tc>
        <w:tc>
          <w:tcPr>
            <w:tcW w:w="4453" w:type="dxa"/>
            <w:hideMark/>
          </w:tcPr>
          <w:p w14:paraId="2E3DE9C0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6.036</w:t>
            </w:r>
          </w:p>
        </w:tc>
      </w:tr>
      <w:tr w:rsidR="00736879" w:rsidRPr="00A9381A" w14:paraId="7BC5696F" w14:textId="77777777">
        <w:trPr>
          <w:trHeight w:val="300"/>
          <w:jc w:val="center"/>
        </w:trPr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4FD6A2" w14:textId="7987C89C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val="de-DE"/>
              </w:rPr>
            </w:pPr>
            <w:r w:rsidRPr="00A9381A">
              <w:rPr>
                <w:rFonts w:ascii="Times New Roman" w:eastAsiaTheme="minorEastAsia" w:hAnsi="Times New Roman" w:cs="Times New Roman"/>
                <w:color w:val="000000" w:themeColor="text1"/>
                <w:lang w:val="de-DE"/>
              </w:rPr>
              <w:t>c.1222C&gt;T</w:t>
            </w:r>
          </w:p>
          <w:p w14:paraId="7AEA031A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val="de-DE"/>
              </w:rPr>
            </w:pPr>
            <w:r w:rsidRPr="00A9381A">
              <w:rPr>
                <w:rFonts w:ascii="Times New Roman" w:eastAsiaTheme="minorEastAsia" w:hAnsi="Times New Roman" w:cs="Times New Roman"/>
                <w:color w:val="000000" w:themeColor="text1"/>
                <w:lang w:val="de-DE"/>
              </w:rPr>
              <w:t>(p.Arg408Trp)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85FF31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2.41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9BF9A7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20.307</w:t>
            </w:r>
          </w:p>
        </w:tc>
      </w:tr>
    </w:tbl>
    <w:p w14:paraId="327C3CF2" w14:textId="06FF58F7" w:rsidR="00736879" w:rsidRDefault="00736879" w:rsidP="00736879">
      <w:pPr>
        <w:spacing w:line="240" w:lineRule="auto"/>
        <w:rPr>
          <w:rFonts w:ascii="Times New Roman" w:eastAsiaTheme="minorEastAsia" w:hAnsi="Times New Roman" w:cs="Times New Roman"/>
          <w:b/>
          <w:bCs/>
        </w:rPr>
      </w:pPr>
    </w:p>
    <w:p w14:paraId="2E51CCBA" w14:textId="77777777" w:rsidR="0065241F" w:rsidRPr="00A9381A" w:rsidRDefault="0065241F" w:rsidP="00736879">
      <w:pPr>
        <w:spacing w:line="240" w:lineRule="auto"/>
        <w:rPr>
          <w:rFonts w:ascii="Times New Roman" w:eastAsiaTheme="minorEastAsia" w:hAnsi="Times New Roman" w:cs="Times New Roman"/>
          <w:b/>
          <w:bCs/>
        </w:rPr>
      </w:pPr>
    </w:p>
    <w:p w14:paraId="633ACE07" w14:textId="7D28A500" w:rsidR="00736879" w:rsidRPr="00A9381A" w:rsidRDefault="00736879" w:rsidP="00736879">
      <w:pPr>
        <w:spacing w:line="240" w:lineRule="auto"/>
        <w:rPr>
          <w:rFonts w:ascii="Times New Roman" w:eastAsiaTheme="minorEastAsia" w:hAnsi="Times New Roman" w:cs="Times New Roman"/>
          <w:b/>
          <w:bCs/>
        </w:rPr>
      </w:pPr>
      <w:r w:rsidRPr="00A9381A">
        <w:rPr>
          <w:rFonts w:ascii="Times New Roman" w:eastAsiaTheme="minorEastAsia" w:hAnsi="Times New Roman" w:cs="Times New Roman"/>
          <w:b/>
          <w:bCs/>
        </w:rPr>
        <w:t xml:space="preserve">Supplementary Table </w:t>
      </w:r>
      <w:r w:rsidR="00A07977" w:rsidRPr="00A9381A">
        <w:rPr>
          <w:rFonts w:ascii="Times New Roman" w:eastAsiaTheme="minorEastAsia" w:hAnsi="Times New Roman" w:cs="Times New Roman"/>
          <w:b/>
          <w:bCs/>
        </w:rPr>
        <w:t>4</w:t>
      </w:r>
      <w:r w:rsidRPr="00A9381A">
        <w:rPr>
          <w:rFonts w:ascii="Times New Roman" w:eastAsiaTheme="minorEastAsia" w:hAnsi="Times New Roman" w:cs="Times New Roman"/>
          <w:b/>
          <w:bCs/>
        </w:rPr>
        <w:t xml:space="preserve">. Genotype vs. Phenotype of variants. </w:t>
      </w:r>
      <w:r w:rsidRPr="00A9381A">
        <w:rPr>
          <w:rFonts w:ascii="Times New Roman" w:eastAsiaTheme="minorEastAsia" w:hAnsi="Times New Roman" w:cs="Times New Roman"/>
        </w:rPr>
        <w:t>The table demonstrates the domain affected by each genetic variant and the interpretation according to the</w:t>
      </w:r>
      <w:r w:rsidR="009A0FB8">
        <w:rPr>
          <w:rFonts w:ascii="Times New Roman" w:eastAsiaTheme="minorEastAsia" w:hAnsi="Times New Roman" w:cs="Times New Roman"/>
        </w:rPr>
        <w:t xml:space="preserve">  pathogenic </w:t>
      </w:r>
      <w:r w:rsidRPr="00A9381A">
        <w:rPr>
          <w:rFonts w:ascii="Times New Roman" w:eastAsiaTheme="minorEastAsia" w:hAnsi="Times New Roman" w:cs="Times New Roman"/>
        </w:rPr>
        <w:t>variation.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7"/>
        <w:gridCol w:w="2229"/>
        <w:gridCol w:w="4792"/>
      </w:tblGrid>
      <w:tr w:rsidR="00736879" w:rsidRPr="00A9381A" w14:paraId="73A285BC" w14:textId="77777777">
        <w:trPr>
          <w:trHeight w:val="300"/>
        </w:trPr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FED2A2" w14:textId="0522B19A" w:rsidR="00736879" w:rsidRPr="00A9381A" w:rsidRDefault="0058643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  <w:b/>
                <w:bCs/>
              </w:rPr>
              <w:t>Variant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E386DE" w14:textId="77777777" w:rsidR="00736879" w:rsidRPr="00A9381A" w:rsidRDefault="007368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  <w:b/>
                <w:bCs/>
              </w:rPr>
              <w:t>DOMAIN AFFECTED</w:t>
            </w:r>
          </w:p>
        </w:tc>
        <w:tc>
          <w:tcPr>
            <w:tcW w:w="4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B9A959" w14:textId="77777777" w:rsidR="00736879" w:rsidRPr="00A9381A" w:rsidRDefault="007368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  <w:b/>
                <w:bCs/>
              </w:rPr>
              <w:t>INTERPRETATION</w:t>
            </w:r>
          </w:p>
        </w:tc>
      </w:tr>
      <w:tr w:rsidR="00A9381A" w:rsidRPr="00A9381A" w14:paraId="36050298" w14:textId="77777777" w:rsidTr="00A9381A">
        <w:trPr>
          <w:trHeight w:val="300"/>
        </w:trPr>
        <w:tc>
          <w:tcPr>
            <w:tcW w:w="181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8D343A2" w14:textId="7C489D2D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="Times New Roman" w:hAnsi="Times New Roman" w:cs="Times New Roman"/>
              </w:rPr>
              <w:t xml:space="preserve">c.60+5G&gt;T 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BD69D61" w14:textId="2282655F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N-terminal extreme of protein</w:t>
            </w:r>
          </w:p>
        </w:tc>
        <w:tc>
          <w:tcPr>
            <w:tcW w:w="47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3607212" w14:textId="7F77A6D4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Deletion of intron recognition site results in retention of the intron between exon 1 and 2, leading to the loss of the GGGG site.</w:t>
            </w:r>
          </w:p>
        </w:tc>
      </w:tr>
      <w:tr w:rsidR="00A9381A" w:rsidRPr="00A9381A" w14:paraId="7160FD60" w14:textId="77777777" w:rsidTr="00A9381A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0525FEBD" w14:textId="4C0B44D8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="Times New Roman" w:hAnsi="Times New Roman" w:cs="Times New Roman"/>
                <w:lang w:val="es-ES"/>
              </w:rPr>
              <w:t>c.140G&gt;A (p.Ala47Val)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1DAA4F8C" w14:textId="675CECC1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Peptide bridge between ACT and BPH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29BA7681" w14:textId="72F3A398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Deletion of the intron recognition site causes the intron between exon 4 and 5 to be retained, resulting in the loss of the GGGG site.</w:t>
            </w:r>
          </w:p>
        </w:tc>
      </w:tr>
      <w:tr w:rsidR="00A9381A" w:rsidRPr="00A9381A" w14:paraId="60978A6E" w14:textId="77777777" w:rsidTr="00A9381A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32BABF2E" w14:textId="4C06DBBB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="Times New Roman" w:hAnsi="Times New Roman" w:cs="Times New Roman"/>
              </w:rPr>
              <w:t>c.165T&gt;G (p.Phe55Leu)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414511E4" w14:textId="3E28851A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ACT (N- terminal)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11CC2AED" w14:textId="33870D10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Replacement of phenylalanine, which has a bulky aromatic side chain, with leucine, a smaller nonpolar amino acid, potentially altering hydrophobic interactions and structural stability at the N-terminal ACT domain.</w:t>
            </w:r>
          </w:p>
        </w:tc>
      </w:tr>
      <w:tr w:rsidR="00A9381A" w:rsidRPr="00A9381A" w14:paraId="13BB08F8" w14:textId="77777777" w:rsidTr="00A9381A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0CA125EC" w14:textId="23DFCA63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lang w:val="pt-BR"/>
              </w:rPr>
            </w:pPr>
            <w:r w:rsidRPr="00A9381A">
              <w:rPr>
                <w:rFonts w:ascii="Times New Roman" w:eastAsia="Times New Roman" w:hAnsi="Times New Roman" w:cs="Times New Roman"/>
                <w:lang w:val="pt-BR"/>
              </w:rPr>
              <w:t>c.331C&gt;T (</w:t>
            </w:r>
            <w:proofErr w:type="gramStart"/>
            <w:r w:rsidRPr="00A9381A">
              <w:rPr>
                <w:rFonts w:ascii="Times New Roman" w:eastAsia="Times New Roman" w:hAnsi="Times New Roman" w:cs="Times New Roman"/>
                <w:lang w:val="pt-BR"/>
              </w:rPr>
              <w:t>p.Arg</w:t>
            </w:r>
            <w:proofErr w:type="gramEnd"/>
            <w:r w:rsidRPr="00A9381A">
              <w:rPr>
                <w:rFonts w:ascii="Times New Roman" w:eastAsia="Times New Roman" w:hAnsi="Times New Roman" w:cs="Times New Roman"/>
                <w:lang w:val="pt-BR"/>
              </w:rPr>
              <w:t>111Ter)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1D38917F" w14:textId="5B640238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BPH (central &amp; C- terminal)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1E3288E9" w14:textId="26B5F869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Deletion of catalytic and oligomerization motif.</w:t>
            </w:r>
          </w:p>
        </w:tc>
      </w:tr>
      <w:tr w:rsidR="00A9381A" w:rsidRPr="00A9381A" w14:paraId="27BAEEE8" w14:textId="77777777" w:rsidTr="00A9381A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56BE9865" w14:textId="08C2B7D2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="Times New Roman" w:hAnsi="Times New Roman" w:cs="Times New Roman"/>
              </w:rPr>
              <w:t xml:space="preserve"> c.441+5G&gt;T 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68E951D3" w14:textId="73D35A72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Peptide bridge between ACT and BPH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59F50483" w14:textId="0E41BD21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Deletion of the intron recognition site causes the intron between exon 4 and 5 to be retained, resulting in the loss of the GGGG site.</w:t>
            </w:r>
          </w:p>
        </w:tc>
      </w:tr>
      <w:tr w:rsidR="00A9381A" w:rsidRPr="00A9381A" w14:paraId="48156D50" w14:textId="77777777" w:rsidTr="00A9381A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1797B93A" w14:textId="03207BF1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9381A">
              <w:rPr>
                <w:rFonts w:ascii="Times New Roman" w:eastAsia="Times New Roman" w:hAnsi="Times New Roman" w:cs="Times New Roman"/>
              </w:rPr>
              <w:t>c.754C&gt;T (p.Arg252Trp)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32A99C9F" w14:textId="103F8AF8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BPH (central &amp; C- terminal)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2FEA3C3B" w14:textId="70C30B55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Substitution of arginine, which is basic and essential for catalytic activity, with tryptophan, an aromatic amino acid, possibly impacting the enzyme's catalytic efficiency and interaction with its substrates.</w:t>
            </w:r>
          </w:p>
        </w:tc>
      </w:tr>
      <w:tr w:rsidR="00A9381A" w:rsidRPr="00A9381A" w14:paraId="79B304C5" w14:textId="77777777" w:rsidTr="00A9381A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1BB0145D" w14:textId="1BBFFD1A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="Times New Roman" w:hAnsi="Times New Roman" w:cs="Times New Roman"/>
              </w:rPr>
              <w:t>c.824C&gt;G (p.Pro275Arg)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4D0A01C9" w14:textId="2F5D8020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BPH (C- terminal)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13F3593C" w14:textId="31090F83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 xml:space="preserve">Replacing a nonpolar proline with a positively charged arginine could disrupt the folding and </w:t>
            </w:r>
            <w:r w:rsidRPr="00A9381A">
              <w:rPr>
                <w:rFonts w:ascii="Times New Roman" w:eastAsiaTheme="minorEastAsia" w:hAnsi="Times New Roman" w:cs="Times New Roman"/>
              </w:rPr>
              <w:lastRenderedPageBreak/>
              <w:t>reduce the stability of the enzyme by introducing a charge in a typically nonpolar region.</w:t>
            </w:r>
          </w:p>
        </w:tc>
      </w:tr>
      <w:tr w:rsidR="00A9381A" w:rsidRPr="00A9381A" w14:paraId="61E03165" w14:textId="77777777" w:rsidTr="00A9381A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17CF5878" w14:textId="43A4DDCB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="Times New Roman" w:hAnsi="Times New Roman" w:cs="Times New Roman"/>
              </w:rPr>
              <w:lastRenderedPageBreak/>
              <w:t>c.842C&gt;T (p.Pro281Leu)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0881A4C0" w14:textId="26DDA058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BPH (C- terminal)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709A1338" w14:textId="1F5D2384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Substituting proline with leucine, which could result in increased flexibility and potentially affect the folding or oligomerization of the enzyme.</w:t>
            </w:r>
          </w:p>
        </w:tc>
      </w:tr>
      <w:tr w:rsidR="00A9381A" w:rsidRPr="00A9381A" w14:paraId="733DE1EF" w14:textId="77777777" w:rsidTr="00A9381A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1B5BFA3A" w14:textId="407BD597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="Times New Roman" w:hAnsi="Times New Roman" w:cs="Times New Roman"/>
              </w:rPr>
              <w:t>c.1045T&gt;C (p.Ser349Pro)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329B53EB" w14:textId="69BDDC84" w:rsidR="00A9381A" w:rsidRPr="00A9381A" w:rsidRDefault="00A9381A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BPH (C- terminal)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0BEF37D7" w14:textId="281AE1C7" w:rsidR="00A9381A" w:rsidRPr="00A9381A" w:rsidRDefault="00F44568" w:rsidP="00A9381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F44568">
              <w:rPr>
                <w:rFonts w:ascii="Times New Roman" w:eastAsiaTheme="minorEastAsia" w:hAnsi="Times New Roman" w:cs="Times New Roman"/>
              </w:rPr>
              <w:t>Replacing serine with proline at position 349 introduces a rigid structure, potentially disrupting the protein’s shape, leading to decreased stability and altered function</w:t>
            </w:r>
          </w:p>
        </w:tc>
      </w:tr>
      <w:tr w:rsidR="00FF22C2" w:rsidRPr="00A9381A" w14:paraId="3892B210" w14:textId="77777777" w:rsidTr="00720720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0A46E27C" w14:textId="31129921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bookmarkStart w:id="0" w:name="OLE_LINK3"/>
            <w:r w:rsidRPr="00A9381A">
              <w:rPr>
                <w:rFonts w:ascii="Times New Roman" w:eastAsia="Times New Roman" w:hAnsi="Times New Roman" w:cs="Times New Roman"/>
              </w:rPr>
              <w:t xml:space="preserve">c.1066-11G&gt;A </w:t>
            </w:r>
            <w:bookmarkEnd w:id="0"/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5C6B5376" w14:textId="7B910FC7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FA281A">
              <w:rPr>
                <w:rFonts w:ascii="Times New Roman" w:eastAsiaTheme="minorEastAsia" w:hAnsi="Times New Roman" w:cs="Times New Roman"/>
              </w:rPr>
              <w:t>BPH (C- terminal)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1C6DBA59" w14:textId="07174952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0027E5">
              <w:rPr>
                <w:rFonts w:ascii="Times New Roman" w:eastAsiaTheme="minorEastAsia" w:hAnsi="Times New Roman" w:cs="Times New Roman"/>
              </w:rPr>
              <w:t>Deletion of the intron recognition site leads to retention of the intron between exon 10 and 11, with subsequent loss of the GGGG site.</w:t>
            </w:r>
          </w:p>
        </w:tc>
      </w:tr>
      <w:tr w:rsidR="00FF22C2" w:rsidRPr="00A9381A" w14:paraId="4C508DE3" w14:textId="77777777" w:rsidTr="00A9381A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22A1F77E" w14:textId="5AE336BB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lang w:val="pt-BR"/>
              </w:rPr>
            </w:pPr>
            <w:r w:rsidRPr="00A9381A">
              <w:rPr>
                <w:rFonts w:ascii="Times New Roman" w:eastAsia="Times New Roman" w:hAnsi="Times New Roman" w:cs="Times New Roman"/>
                <w:lang w:val="pt-BR"/>
              </w:rPr>
              <w:t>c.1161C&gt;A (</w:t>
            </w:r>
            <w:proofErr w:type="gramStart"/>
            <w:r w:rsidRPr="00A9381A">
              <w:rPr>
                <w:rFonts w:ascii="Times New Roman" w:eastAsia="Times New Roman" w:hAnsi="Times New Roman" w:cs="Times New Roman"/>
                <w:lang w:val="pt-BR"/>
              </w:rPr>
              <w:t>p.Tyr</w:t>
            </w:r>
            <w:proofErr w:type="gramEnd"/>
            <w:r w:rsidRPr="00A9381A">
              <w:rPr>
                <w:rFonts w:ascii="Times New Roman" w:eastAsia="Times New Roman" w:hAnsi="Times New Roman" w:cs="Times New Roman"/>
                <w:lang w:val="pt-BR"/>
              </w:rPr>
              <w:t>387Ter)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3AA06707" w14:textId="1ACB6E0F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lang w:val="pt-BR"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BPH (C- terminal)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369D519C" w14:textId="0949F644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Deletion of part of the catalytic domain and the oligomerization motif.</w:t>
            </w:r>
          </w:p>
        </w:tc>
      </w:tr>
      <w:tr w:rsidR="00FF22C2" w:rsidRPr="00A9381A" w14:paraId="1C9A620D" w14:textId="77777777" w:rsidTr="00EF44B4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25237588" w14:textId="59B78CC2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bookmarkStart w:id="1" w:name="OLE_LINK4"/>
            <w:r w:rsidRPr="00A9381A">
              <w:rPr>
                <w:rFonts w:ascii="Times New Roman" w:eastAsia="Times New Roman" w:hAnsi="Times New Roman" w:cs="Times New Roman"/>
              </w:rPr>
              <w:t>c.1162G&gt;A (p.Val388Met)</w:t>
            </w:r>
            <w:bookmarkEnd w:id="1"/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5C60AB4F" w14:textId="7414282D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FA281A">
              <w:rPr>
                <w:rFonts w:ascii="Times New Roman" w:eastAsiaTheme="minorEastAsia" w:hAnsi="Times New Roman" w:cs="Times New Roman"/>
              </w:rPr>
              <w:t>BPH (C- terminal)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0398EBCA" w14:textId="09D31279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CF402D">
              <w:rPr>
                <w:rFonts w:ascii="Times New Roman" w:eastAsiaTheme="minorEastAsia" w:hAnsi="Times New Roman" w:cs="Times New Roman"/>
              </w:rPr>
              <w:t xml:space="preserve">This </w:t>
            </w:r>
            <w:r w:rsidR="00AA5F84">
              <w:rPr>
                <w:rFonts w:ascii="Times New Roman" w:eastAsiaTheme="minorEastAsia" w:hAnsi="Times New Roman" w:cs="Times New Roman"/>
              </w:rPr>
              <w:t>variant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CF402D">
              <w:rPr>
                <w:rFonts w:ascii="Times New Roman" w:eastAsiaTheme="minorEastAsia" w:hAnsi="Times New Roman" w:cs="Times New Roman"/>
              </w:rPr>
              <w:t>replaces valine with methionine at position, potentially affecting the enzyme's stability and function in its C-terminal domain due to th</w:t>
            </w:r>
            <w:r>
              <w:rPr>
                <w:rFonts w:ascii="Times New Roman" w:eastAsiaTheme="minorEastAsia" w:hAnsi="Times New Roman" w:cs="Times New Roman"/>
              </w:rPr>
              <w:t xml:space="preserve">is </w:t>
            </w:r>
            <w:r w:rsidRPr="00CF402D">
              <w:rPr>
                <w:rFonts w:ascii="Times New Roman" w:eastAsiaTheme="minorEastAsia" w:hAnsi="Times New Roman" w:cs="Times New Roman"/>
              </w:rPr>
              <w:t>substitution introduces a larger, sulfur-containing amino acid, potentially affecting the structural stability and functional interactions.</w:t>
            </w:r>
          </w:p>
        </w:tc>
      </w:tr>
      <w:tr w:rsidR="00FF22C2" w:rsidRPr="00A9381A" w14:paraId="348E212E" w14:textId="77777777" w:rsidTr="00A9381A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719FCCBC" w14:textId="77777777" w:rsidR="00FF22C2" w:rsidRPr="00A9381A" w:rsidRDefault="00FF22C2" w:rsidP="00FF22C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val="es-ES"/>
              </w:rPr>
            </w:pPr>
            <w:r w:rsidRPr="00A9381A">
              <w:rPr>
                <w:rFonts w:ascii="Times New Roman" w:eastAsia="Times New Roman" w:hAnsi="Times New Roman" w:cs="Times New Roman"/>
                <w:lang w:val="es-ES"/>
              </w:rPr>
              <w:t>c</w:t>
            </w:r>
            <w:r w:rsidRPr="00A9381A">
              <w:rPr>
                <w:rFonts w:ascii="Times New Roman" w:eastAsia="Times New Roman" w:hAnsi="Times New Roman" w:cs="Times New Roman"/>
                <w:caps/>
                <w:lang w:val="es-ES"/>
              </w:rPr>
              <w:t xml:space="preserve">.1208C&gt;T </w:t>
            </w:r>
            <w:r w:rsidRPr="00A9381A">
              <w:rPr>
                <w:rFonts w:ascii="Times New Roman" w:eastAsia="Times New Roman" w:hAnsi="Times New Roman" w:cs="Times New Roman"/>
                <w:lang w:val="es-ES"/>
              </w:rPr>
              <w:t>(p.</w:t>
            </w:r>
          </w:p>
          <w:p w14:paraId="64489B34" w14:textId="1A7E3578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="Times New Roman" w:hAnsi="Times New Roman" w:cs="Times New Roman"/>
                <w:lang w:val="es-ES"/>
              </w:rPr>
              <w:t>Ala403Val</w:t>
            </w:r>
            <w:r w:rsidRPr="00A9381A">
              <w:rPr>
                <w:rFonts w:ascii="Times New Roman" w:eastAsia="Times New Roman" w:hAnsi="Times New Roman" w:cs="Times New Roman"/>
                <w:caps/>
                <w:lang w:val="es-ES"/>
              </w:rPr>
              <w:t>)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50770CC1" w14:textId="295777AA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BPH (C- terminal)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0231336A" w14:textId="1B966B29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The substitution of alanine by valine might introduce steric hindrance due to valine's larger side chain, affecting the local structure and possibly enzyme activity.</w:t>
            </w:r>
          </w:p>
        </w:tc>
      </w:tr>
      <w:tr w:rsidR="00FF22C2" w:rsidRPr="00A9381A" w14:paraId="011E395F" w14:textId="77777777" w:rsidTr="00A9381A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0E8CA61E" w14:textId="76D60918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="Times New Roman" w:hAnsi="Times New Roman" w:cs="Times New Roman"/>
              </w:rPr>
              <w:t>c.1241A&gt;G (p.Tyr414Cys)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44CD8EAF" w14:textId="5711832A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BPH (C- terminal)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1CE7BBD9" w14:textId="55E1C2FD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Changing tyrosine to cysteine can significantly alter protein functionality by introducing potential disulfide bonding that can change the protein's folding and structural integrity.</w:t>
            </w:r>
          </w:p>
        </w:tc>
      </w:tr>
      <w:tr w:rsidR="00FF22C2" w:rsidRPr="00A9381A" w14:paraId="396DB4EA" w14:textId="77777777" w:rsidTr="00A9381A">
        <w:trPr>
          <w:trHeight w:val="300"/>
        </w:trPr>
        <w:tc>
          <w:tcPr>
            <w:tcW w:w="1817" w:type="dxa"/>
            <w:tcBorders>
              <w:left w:val="nil"/>
              <w:right w:val="nil"/>
            </w:tcBorders>
            <w:vAlign w:val="center"/>
          </w:tcPr>
          <w:p w14:paraId="211668EE" w14:textId="0C27C905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="Times New Roman" w:hAnsi="Times New Roman" w:cs="Times New Roman"/>
              </w:rPr>
              <w:t>c.1243G&gt;A (p.Asp415Asn)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73C44268" w14:textId="287716FF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BPH (C- terminal)</w:t>
            </w:r>
          </w:p>
        </w:tc>
        <w:tc>
          <w:tcPr>
            <w:tcW w:w="4792" w:type="dxa"/>
            <w:tcBorders>
              <w:left w:val="nil"/>
              <w:right w:val="nil"/>
            </w:tcBorders>
            <w:vAlign w:val="center"/>
          </w:tcPr>
          <w:p w14:paraId="4B3488B7" w14:textId="7BB9F945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Change of an amino acid with side chain negatively charged to a polar one. Different bonding neighborhood interaction and amino acid lateral chain position. Making unfavorable interactions.</w:t>
            </w:r>
          </w:p>
        </w:tc>
      </w:tr>
      <w:tr w:rsidR="00FF22C2" w:rsidRPr="00A9381A" w14:paraId="4989F711" w14:textId="77777777" w:rsidTr="00A9381A">
        <w:trPr>
          <w:trHeight w:val="300"/>
        </w:trPr>
        <w:tc>
          <w:tcPr>
            <w:tcW w:w="1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B56807" w14:textId="7E9EA99A" w:rsidR="00FF22C2" w:rsidRPr="00A9381A" w:rsidRDefault="00FF22C2" w:rsidP="00FF22C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="Times New Roman" w:hAnsi="Times New Roman" w:cs="Times New Roman"/>
                <w:caps/>
              </w:rPr>
              <w:t>CNV EXON 5 DELETION</w:t>
            </w:r>
          </w:p>
        </w:tc>
        <w:tc>
          <w:tcPr>
            <w:tcW w:w="22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64AAC9" w14:textId="264A9A8F" w:rsidR="00FF22C2" w:rsidRPr="00A9381A" w:rsidRDefault="00FF22C2" w:rsidP="00FF22C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ACT (N- terminal)</w:t>
            </w:r>
          </w:p>
        </w:tc>
        <w:tc>
          <w:tcPr>
            <w:tcW w:w="47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F8BD7C" w14:textId="661103CE" w:rsidR="00FF22C2" w:rsidRPr="00A9381A" w:rsidRDefault="00FF22C2" w:rsidP="00FF22C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A9381A">
              <w:rPr>
                <w:rFonts w:ascii="Times New Roman" w:eastAsiaTheme="minorEastAsia" w:hAnsi="Times New Roman" w:cs="Times New Roman"/>
              </w:rPr>
              <w:t>Complete deletion of exon 5 results in the loss of the entire exon from the gene.</w:t>
            </w:r>
          </w:p>
        </w:tc>
      </w:tr>
    </w:tbl>
    <w:p w14:paraId="75FB8BB0" w14:textId="77777777" w:rsidR="00736879" w:rsidRPr="00A9381A" w:rsidRDefault="00736879" w:rsidP="00736879">
      <w:pPr>
        <w:spacing w:line="240" w:lineRule="auto"/>
        <w:rPr>
          <w:rFonts w:ascii="Times New Roman" w:eastAsiaTheme="minorEastAsia" w:hAnsi="Times New Roman" w:cs="Times New Roman"/>
          <w:b/>
          <w:bCs/>
        </w:rPr>
      </w:pPr>
    </w:p>
    <w:p w14:paraId="1125D1AF" w14:textId="77777777" w:rsidR="00CB6BC2" w:rsidRPr="00A9381A" w:rsidRDefault="00CB6BC2" w:rsidP="00CB6BC2">
      <w:pPr>
        <w:rPr>
          <w:rFonts w:ascii="Times New Roman" w:hAnsi="Times New Roman" w:cs="Times New Roman"/>
        </w:rPr>
      </w:pPr>
    </w:p>
    <w:p w14:paraId="597ECF9C" w14:textId="77777777" w:rsidR="00736879" w:rsidRPr="00A9381A" w:rsidRDefault="00736879" w:rsidP="00736879">
      <w:pPr>
        <w:spacing w:line="240" w:lineRule="auto"/>
        <w:rPr>
          <w:rFonts w:ascii="Times New Roman" w:eastAsiaTheme="minorEastAsia" w:hAnsi="Times New Roman" w:cs="Times New Roman"/>
        </w:rPr>
      </w:pPr>
    </w:p>
    <w:p w14:paraId="70EF76CD" w14:textId="20D67B93" w:rsidR="00736879" w:rsidRPr="00A9381A" w:rsidRDefault="00736879" w:rsidP="00736879">
      <w:pPr>
        <w:spacing w:line="240" w:lineRule="auto"/>
        <w:jc w:val="both"/>
        <w:rPr>
          <w:rFonts w:ascii="Times New Roman" w:hAnsi="Times New Roman" w:cs="Times New Roman"/>
        </w:rPr>
      </w:pPr>
      <w:r w:rsidRPr="00A9381A">
        <w:rPr>
          <w:rFonts w:ascii="Times New Roman" w:eastAsiaTheme="minorEastAsia" w:hAnsi="Times New Roman" w:cs="Times New Roman"/>
          <w:b/>
          <w:bCs/>
        </w:rPr>
        <w:t xml:space="preserve">Supplementary Table </w:t>
      </w:r>
      <w:r w:rsidR="008B2B61" w:rsidRPr="00A9381A">
        <w:rPr>
          <w:rFonts w:ascii="Times New Roman" w:eastAsiaTheme="minorEastAsia" w:hAnsi="Times New Roman" w:cs="Times New Roman"/>
          <w:b/>
          <w:bCs/>
        </w:rPr>
        <w:t>5</w:t>
      </w:r>
      <w:r w:rsidRPr="00A9381A">
        <w:rPr>
          <w:rFonts w:ascii="Times New Roman" w:eastAsiaTheme="minorEastAsia" w:hAnsi="Times New Roman" w:cs="Times New Roman"/>
          <w:b/>
          <w:bCs/>
        </w:rPr>
        <w:t xml:space="preserve">. Incidence and Prevalence in Latin American countries. </w:t>
      </w:r>
      <w:r w:rsidRPr="00A9381A">
        <w:rPr>
          <w:rFonts w:ascii="Times New Roman" w:eastAsiaTheme="minorEastAsia" w:hAnsi="Times New Roman" w:cs="Times New Roman"/>
        </w:rPr>
        <w:t>The table demonstrates the PKU incidence and prevalence in several Latin American countries, Chile and Uruguay present the highest incidence, and Argentina and Brazil have the highest prevalence.</w:t>
      </w:r>
    </w:p>
    <w:tbl>
      <w:tblPr>
        <w:tblStyle w:val="PlainTable3"/>
        <w:tblW w:w="8976" w:type="dxa"/>
        <w:jc w:val="center"/>
        <w:tblInd w:w="0" w:type="dxa"/>
        <w:tblLook w:val="06A0" w:firstRow="1" w:lastRow="0" w:firstColumn="1" w:lastColumn="0" w:noHBand="1" w:noVBand="1"/>
      </w:tblPr>
      <w:tblGrid>
        <w:gridCol w:w="2992"/>
        <w:gridCol w:w="2992"/>
        <w:gridCol w:w="2992"/>
      </w:tblGrid>
      <w:tr w:rsidR="00736879" w:rsidRPr="00A9381A" w14:paraId="7531915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92" w:type="dxa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2DAD7C3A" w14:textId="77777777" w:rsidR="00736879" w:rsidRPr="00A9381A" w:rsidRDefault="007368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Country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838A52" w14:textId="77777777" w:rsidR="00736879" w:rsidRPr="00A9381A" w:rsidRDefault="0073687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PKU Incidence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5E500C" w14:textId="77777777" w:rsidR="00736879" w:rsidRPr="00A9381A" w:rsidRDefault="0073687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PKU Prevalence</w:t>
            </w:r>
          </w:p>
        </w:tc>
      </w:tr>
      <w:tr w:rsidR="00736879" w:rsidRPr="00A9381A" w14:paraId="15877D93" w14:textId="77777777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A153D5" w14:textId="77777777" w:rsidR="00736879" w:rsidRPr="00A9381A" w:rsidRDefault="007368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Argentina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19BFDD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3.49:100.000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E23E94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3.19:50.000</w:t>
            </w:r>
          </w:p>
        </w:tc>
      </w:tr>
      <w:tr w:rsidR="00736879" w:rsidRPr="00A9381A" w14:paraId="3C643E47" w14:textId="77777777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  <w:hideMark/>
          </w:tcPr>
          <w:p w14:paraId="09E920A9" w14:textId="77777777" w:rsidR="00736879" w:rsidRPr="00A9381A" w:rsidRDefault="007368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Brazil</w:t>
            </w:r>
          </w:p>
        </w:tc>
        <w:tc>
          <w:tcPr>
            <w:tcW w:w="2992" w:type="dxa"/>
            <w:hideMark/>
          </w:tcPr>
          <w:p w14:paraId="4F96A5F8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4.25:100.000</w:t>
            </w:r>
          </w:p>
        </w:tc>
        <w:tc>
          <w:tcPr>
            <w:tcW w:w="2992" w:type="dxa"/>
            <w:hideMark/>
          </w:tcPr>
          <w:p w14:paraId="616A0C3C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2:50.000</w:t>
            </w:r>
          </w:p>
        </w:tc>
      </w:tr>
      <w:tr w:rsidR="00736879" w:rsidRPr="00A9381A" w14:paraId="6E46CEF2" w14:textId="77777777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  <w:hideMark/>
          </w:tcPr>
          <w:p w14:paraId="6CB5F385" w14:textId="77777777" w:rsidR="00736879" w:rsidRPr="00A9381A" w:rsidRDefault="007368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Chile</w:t>
            </w:r>
          </w:p>
          <w:p w14:paraId="1B4C2B55" w14:textId="77777777" w:rsidR="00736879" w:rsidRPr="00A9381A" w:rsidRDefault="007368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Costa Rica</w:t>
            </w:r>
          </w:p>
          <w:p w14:paraId="542712A7" w14:textId="77777777" w:rsidR="00736879" w:rsidRPr="00A9381A" w:rsidRDefault="007368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Cuba</w:t>
            </w:r>
          </w:p>
        </w:tc>
        <w:tc>
          <w:tcPr>
            <w:tcW w:w="2992" w:type="dxa"/>
            <w:hideMark/>
          </w:tcPr>
          <w:p w14:paraId="7A036209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5.12:100.000</w:t>
            </w:r>
          </w:p>
          <w:p w14:paraId="6ED4FD82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-</w:t>
            </w:r>
          </w:p>
          <w:p w14:paraId="7C0E695F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-</w:t>
            </w:r>
          </w:p>
        </w:tc>
        <w:tc>
          <w:tcPr>
            <w:tcW w:w="2992" w:type="dxa"/>
            <w:hideMark/>
          </w:tcPr>
          <w:p w14:paraId="4FED592C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2.6:50.000</w:t>
            </w:r>
          </w:p>
          <w:p w14:paraId="5F82C9F8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1.02:50.000</w:t>
            </w:r>
          </w:p>
          <w:p w14:paraId="378B18E5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1:50.000</w:t>
            </w:r>
          </w:p>
        </w:tc>
      </w:tr>
      <w:tr w:rsidR="00736879" w:rsidRPr="00A9381A" w14:paraId="3EB73D1F" w14:textId="77777777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  <w:hideMark/>
          </w:tcPr>
          <w:p w14:paraId="2D7E1E3D" w14:textId="77777777" w:rsidR="00736879" w:rsidRPr="00A9381A" w:rsidRDefault="007368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Ecuador</w:t>
            </w:r>
          </w:p>
        </w:tc>
        <w:tc>
          <w:tcPr>
            <w:tcW w:w="2992" w:type="dxa"/>
            <w:hideMark/>
          </w:tcPr>
          <w:p w14:paraId="5A5ADB9B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1.53:100.000</w:t>
            </w:r>
          </w:p>
        </w:tc>
        <w:tc>
          <w:tcPr>
            <w:tcW w:w="2992" w:type="dxa"/>
            <w:hideMark/>
          </w:tcPr>
          <w:p w14:paraId="6AA7B427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-</w:t>
            </w:r>
          </w:p>
        </w:tc>
      </w:tr>
      <w:tr w:rsidR="00736879" w:rsidRPr="00A9381A" w14:paraId="72DF3AF2" w14:textId="77777777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  <w:hideMark/>
          </w:tcPr>
          <w:p w14:paraId="16B098E5" w14:textId="77777777" w:rsidR="00736879" w:rsidRPr="00A9381A" w:rsidRDefault="007368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México</w:t>
            </w:r>
          </w:p>
        </w:tc>
        <w:tc>
          <w:tcPr>
            <w:tcW w:w="2992" w:type="dxa"/>
            <w:hideMark/>
          </w:tcPr>
          <w:p w14:paraId="0FE63960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0.62:100.000</w:t>
            </w:r>
          </w:p>
        </w:tc>
        <w:tc>
          <w:tcPr>
            <w:tcW w:w="2992" w:type="dxa"/>
            <w:hideMark/>
          </w:tcPr>
          <w:p w14:paraId="0E33C37D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1.8:50.000</w:t>
            </w:r>
          </w:p>
        </w:tc>
      </w:tr>
      <w:tr w:rsidR="00736879" w:rsidRPr="00A9381A" w14:paraId="6BE2BE04" w14:textId="77777777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  <w:hideMark/>
          </w:tcPr>
          <w:p w14:paraId="78E53A04" w14:textId="77777777" w:rsidR="00736879" w:rsidRPr="00A9381A" w:rsidRDefault="007368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lastRenderedPageBreak/>
              <w:t>PERu</w:t>
            </w:r>
          </w:p>
        </w:tc>
        <w:tc>
          <w:tcPr>
            <w:tcW w:w="2992" w:type="dxa"/>
            <w:hideMark/>
          </w:tcPr>
          <w:p w14:paraId="0CEF9F12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2.05:100.000</w:t>
            </w:r>
          </w:p>
        </w:tc>
        <w:tc>
          <w:tcPr>
            <w:tcW w:w="2992" w:type="dxa"/>
            <w:hideMark/>
          </w:tcPr>
          <w:p w14:paraId="5FB63381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1.07:50.000</w:t>
            </w:r>
          </w:p>
        </w:tc>
      </w:tr>
      <w:tr w:rsidR="00736879" w:rsidRPr="00A9381A" w14:paraId="2A0CBE5F" w14:textId="77777777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A09DB4" w14:textId="77777777" w:rsidR="00736879" w:rsidRPr="00A9381A" w:rsidRDefault="007368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Uruguay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CF0524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4.77:100.000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050E92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val="es-EC" w:eastAsia="es-ES"/>
              </w:rPr>
            </w:pPr>
            <w:r w:rsidRPr="00A9381A">
              <w:rPr>
                <w:rFonts w:ascii="Times New Roman" w:eastAsiaTheme="minorEastAsia" w:hAnsi="Times New Roman" w:cs="Times New Roman"/>
                <w:lang w:val="es-EC" w:eastAsia="es-ES"/>
              </w:rPr>
              <w:t>-</w:t>
            </w:r>
          </w:p>
        </w:tc>
      </w:tr>
      <w:tr w:rsidR="00736879" w:rsidRPr="00A9381A" w14:paraId="73E20369" w14:textId="77777777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F0195B" w14:textId="77777777" w:rsidR="00736879" w:rsidRPr="00A9381A" w:rsidRDefault="00736879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es-EC" w:eastAsia="es-ES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097F8B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eastAsia="es-ES"/>
              </w:rPr>
            </w:pPr>
          </w:p>
          <w:p w14:paraId="326EB5EA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eastAsia="es-ES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5913F" w14:textId="77777777" w:rsidR="00736879" w:rsidRPr="00A9381A" w:rsidRDefault="007368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lang w:eastAsia="es-ES"/>
              </w:rPr>
            </w:pPr>
          </w:p>
        </w:tc>
      </w:tr>
    </w:tbl>
    <w:p w14:paraId="2BA225C4" w14:textId="77777777" w:rsidR="003469E9" w:rsidRPr="00A9381A" w:rsidRDefault="003469E9">
      <w:pPr>
        <w:rPr>
          <w:rFonts w:ascii="Times New Roman" w:hAnsi="Times New Roman" w:cs="Times New Roman"/>
        </w:rPr>
      </w:pPr>
    </w:p>
    <w:sectPr w:rsidR="003469E9" w:rsidRPr="00A9381A" w:rsidSect="004714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026A2F"/>
    <w:multiLevelType w:val="hybridMultilevel"/>
    <w:tmpl w:val="8B6E931A"/>
    <w:lvl w:ilvl="0" w:tplc="AFBE81F2">
      <w:start w:val="1"/>
      <w:numFmt w:val="upperLetter"/>
      <w:lvlText w:val="%1)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>
      <w:start w:val="1"/>
      <w:numFmt w:val="decimal"/>
      <w:lvlText w:val="%4."/>
      <w:lvlJc w:val="left"/>
      <w:pPr>
        <w:ind w:left="2520" w:hanging="360"/>
      </w:pPr>
    </w:lvl>
    <w:lvl w:ilvl="4" w:tplc="300A0019">
      <w:start w:val="1"/>
      <w:numFmt w:val="lowerLetter"/>
      <w:lvlText w:val="%5."/>
      <w:lvlJc w:val="left"/>
      <w:pPr>
        <w:ind w:left="3240" w:hanging="360"/>
      </w:pPr>
    </w:lvl>
    <w:lvl w:ilvl="5" w:tplc="300A001B">
      <w:start w:val="1"/>
      <w:numFmt w:val="lowerRoman"/>
      <w:lvlText w:val="%6."/>
      <w:lvlJc w:val="right"/>
      <w:pPr>
        <w:ind w:left="3960" w:hanging="180"/>
      </w:pPr>
    </w:lvl>
    <w:lvl w:ilvl="6" w:tplc="300A000F">
      <w:start w:val="1"/>
      <w:numFmt w:val="decimal"/>
      <w:lvlText w:val="%7."/>
      <w:lvlJc w:val="left"/>
      <w:pPr>
        <w:ind w:left="4680" w:hanging="360"/>
      </w:pPr>
    </w:lvl>
    <w:lvl w:ilvl="7" w:tplc="300A0019">
      <w:start w:val="1"/>
      <w:numFmt w:val="lowerLetter"/>
      <w:lvlText w:val="%8."/>
      <w:lvlJc w:val="left"/>
      <w:pPr>
        <w:ind w:left="5400" w:hanging="360"/>
      </w:pPr>
    </w:lvl>
    <w:lvl w:ilvl="8" w:tplc="300A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4E0D5E"/>
    <w:multiLevelType w:val="hybridMultilevel"/>
    <w:tmpl w:val="B8D674B2"/>
    <w:lvl w:ilvl="0" w:tplc="AFB894C4">
      <w:start w:val="1"/>
      <w:numFmt w:val="upp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9756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34483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879"/>
    <w:rsid w:val="00085817"/>
    <w:rsid w:val="000C3CEB"/>
    <w:rsid w:val="00146114"/>
    <w:rsid w:val="0025612D"/>
    <w:rsid w:val="00312AFA"/>
    <w:rsid w:val="003469E9"/>
    <w:rsid w:val="003F78F0"/>
    <w:rsid w:val="004714DD"/>
    <w:rsid w:val="00511000"/>
    <w:rsid w:val="00536F17"/>
    <w:rsid w:val="0058643F"/>
    <w:rsid w:val="00616732"/>
    <w:rsid w:val="0065241F"/>
    <w:rsid w:val="00691F54"/>
    <w:rsid w:val="006A0C29"/>
    <w:rsid w:val="00715B65"/>
    <w:rsid w:val="00736879"/>
    <w:rsid w:val="00800FFE"/>
    <w:rsid w:val="00830007"/>
    <w:rsid w:val="008B2B61"/>
    <w:rsid w:val="009A0FB8"/>
    <w:rsid w:val="009C272C"/>
    <w:rsid w:val="00A07977"/>
    <w:rsid w:val="00A9381A"/>
    <w:rsid w:val="00AA5F84"/>
    <w:rsid w:val="00B430B8"/>
    <w:rsid w:val="00B45DBB"/>
    <w:rsid w:val="00BC3241"/>
    <w:rsid w:val="00CB6BC2"/>
    <w:rsid w:val="00D03EE1"/>
    <w:rsid w:val="00E01D3D"/>
    <w:rsid w:val="00EB56DA"/>
    <w:rsid w:val="00ED24CA"/>
    <w:rsid w:val="00F44568"/>
    <w:rsid w:val="00FF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AF22D9"/>
  <w15:chartTrackingRefBased/>
  <w15:docId w15:val="{6AB8BD6E-4496-294A-8A90-6531958C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879"/>
    <w:pPr>
      <w:spacing w:after="160" w:line="256" w:lineRule="auto"/>
    </w:pPr>
    <w:rPr>
      <w:rFonts w:eastAsiaTheme="minorHAnsi"/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879"/>
    <w:pPr>
      <w:ind w:left="720"/>
      <w:contextualSpacing/>
    </w:pPr>
  </w:style>
  <w:style w:type="table" w:styleId="TableGrid">
    <w:name w:val="Table Grid"/>
    <w:basedOn w:val="TableNormal"/>
    <w:uiPriority w:val="39"/>
    <w:rsid w:val="00736879"/>
    <w:rPr>
      <w:rFonts w:eastAsiaTheme="minorHAnsi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736879"/>
    <w:rPr>
      <w:rFonts w:eastAsiaTheme="minorHAnsi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CB6BC2"/>
  </w:style>
  <w:style w:type="character" w:styleId="Strong">
    <w:name w:val="Strong"/>
    <w:basedOn w:val="DefaultParagraphFont"/>
    <w:uiPriority w:val="22"/>
    <w:qFormat/>
    <w:rsid w:val="008B2B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estudusfqedu.sharepoint.com/sites/ProyectoPKU/Documentos%20compartidos/Genetic%20Variants%20PK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Number of PKU genotypes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'Resultados-Vanessa (2)'!$F$78</c:f>
              <c:strCache>
                <c:ptCount val="1"/>
                <c:pt idx="0">
                  <c:v>Number of genotypes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1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1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9525" cap="flat" cmpd="sng" algn="ctr">
                <a:solidFill>
                  <a:schemeClr val="accent1">
                    <a:shade val="9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F514-B146-8022-9A9B8B2EB459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3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3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3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9525" cap="flat" cmpd="sng" algn="ctr">
                <a:solidFill>
                  <a:schemeClr val="accent3">
                    <a:shade val="9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F514-B146-8022-9A9B8B2EB459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5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5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5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9525" cap="flat" cmpd="sng" algn="ctr">
                <a:solidFill>
                  <a:schemeClr val="accent5">
                    <a:shade val="9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F514-B146-8022-9A9B8B2EB459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'Resultados-Vanessa (2)'!$E$79:$E$81</c:f>
              <c:strCache>
                <c:ptCount val="3"/>
                <c:pt idx="0">
                  <c:v>cPKU</c:v>
                </c:pt>
                <c:pt idx="1">
                  <c:v>mPKU</c:v>
                </c:pt>
                <c:pt idx="2">
                  <c:v>MHP</c:v>
                </c:pt>
              </c:strCache>
            </c:strRef>
          </c:cat>
          <c:val>
            <c:numRef>
              <c:f>'Resultados-Vanessa (2)'!$F$79:$F$81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514-B146-8022-9A9B8B2EB459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4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/>
    <cs:fillRef idx="2">
      <cs:styleClr val="auto"/>
    </cs:fillRef>
    <cs:effectRef idx="1"/>
    <cs:fontRef idx="minor">
      <a:schemeClr val="dk1"/>
    </cs:fontRef>
    <cs:spPr/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BAE8B7-41BB-6F47-91DD-EC931AA92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Romero</dc:creator>
  <cp:keywords/>
  <dc:description/>
  <cp:lastModifiedBy>Vanessa Romero</cp:lastModifiedBy>
  <cp:revision>12</cp:revision>
  <dcterms:created xsi:type="dcterms:W3CDTF">2023-06-17T07:20:00Z</dcterms:created>
  <dcterms:modified xsi:type="dcterms:W3CDTF">2024-09-24T23:55:00Z</dcterms:modified>
</cp:coreProperties>
</file>