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98C4D8" w14:textId="77777777" w:rsidR="0089682B" w:rsidRPr="0089682B" w:rsidRDefault="0089682B" w:rsidP="0089682B">
      <w:pPr>
        <w:spacing w:line="480" w:lineRule="auto"/>
        <w:jc w:val="both"/>
        <w:rPr>
          <w:rFonts w:ascii="Calibri" w:eastAsia="Calibri" w:hAnsi="Calibri" w:cs="Calibri"/>
          <w:b/>
          <w:bCs/>
          <w:sz w:val="22"/>
          <w:szCs w:val="22"/>
        </w:rPr>
      </w:pPr>
      <w:r w:rsidRPr="0089682B">
        <w:rPr>
          <w:rFonts w:ascii="Calibri" w:eastAsia="Calibri" w:hAnsi="Calibri" w:cs="Calibri"/>
          <w:b/>
          <w:bCs/>
          <w:sz w:val="22"/>
          <w:szCs w:val="22"/>
        </w:rPr>
        <w:t>Appendix S1. Deviations from the study protocol</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66"/>
        <w:gridCol w:w="4560"/>
      </w:tblGrid>
      <w:tr w:rsidR="0089682B" w:rsidRPr="0089682B" w14:paraId="765F5AD0" w14:textId="77777777" w:rsidTr="00C27042">
        <w:tc>
          <w:tcPr>
            <w:tcW w:w="6974" w:type="dxa"/>
            <w:tcBorders>
              <w:top w:val="single" w:sz="4" w:space="0" w:color="auto"/>
              <w:bottom w:val="single" w:sz="4" w:space="0" w:color="auto"/>
            </w:tcBorders>
          </w:tcPr>
          <w:p w14:paraId="3EC45F58" w14:textId="77777777" w:rsidR="0089682B" w:rsidRPr="0089682B" w:rsidRDefault="0089682B" w:rsidP="0089682B">
            <w:pPr>
              <w:spacing w:line="480" w:lineRule="auto"/>
              <w:jc w:val="both"/>
              <w:rPr>
                <w:rFonts w:ascii="Calibri" w:eastAsia="Calibri" w:hAnsi="Calibri" w:cs="Calibri"/>
                <w:b/>
                <w:bCs/>
              </w:rPr>
            </w:pPr>
            <w:r w:rsidRPr="0089682B">
              <w:rPr>
                <w:rFonts w:ascii="Calibri" w:eastAsia="Calibri" w:hAnsi="Calibri" w:cs="Calibri"/>
                <w:b/>
                <w:bCs/>
              </w:rPr>
              <w:t>Protocol method</w:t>
            </w:r>
          </w:p>
        </w:tc>
        <w:tc>
          <w:tcPr>
            <w:tcW w:w="6974" w:type="dxa"/>
            <w:tcBorders>
              <w:top w:val="single" w:sz="4" w:space="0" w:color="auto"/>
              <w:bottom w:val="single" w:sz="4" w:space="0" w:color="auto"/>
            </w:tcBorders>
          </w:tcPr>
          <w:p w14:paraId="0E8A9ABF" w14:textId="77777777" w:rsidR="0089682B" w:rsidRPr="0089682B" w:rsidRDefault="0089682B" w:rsidP="0089682B">
            <w:pPr>
              <w:spacing w:line="480" w:lineRule="auto"/>
              <w:jc w:val="both"/>
              <w:rPr>
                <w:rFonts w:ascii="Calibri" w:eastAsia="Calibri" w:hAnsi="Calibri" w:cs="Calibri"/>
                <w:b/>
                <w:bCs/>
              </w:rPr>
            </w:pPr>
            <w:r w:rsidRPr="0089682B">
              <w:rPr>
                <w:rFonts w:ascii="Calibri" w:eastAsia="Calibri" w:hAnsi="Calibri" w:cs="Calibri"/>
                <w:b/>
                <w:bCs/>
              </w:rPr>
              <w:t xml:space="preserve">Deviations from protocol method, with justification </w:t>
            </w:r>
          </w:p>
        </w:tc>
      </w:tr>
      <w:tr w:rsidR="0089682B" w:rsidRPr="0089682B" w14:paraId="5F4D5B21" w14:textId="77777777" w:rsidTr="00C27042">
        <w:tc>
          <w:tcPr>
            <w:tcW w:w="6974" w:type="dxa"/>
            <w:tcBorders>
              <w:top w:val="single" w:sz="4" w:space="0" w:color="auto"/>
            </w:tcBorders>
          </w:tcPr>
          <w:p w14:paraId="432BDE11" w14:textId="77777777" w:rsidR="0089682B" w:rsidRPr="0089682B" w:rsidRDefault="0089682B" w:rsidP="0089682B">
            <w:pPr>
              <w:spacing w:line="480" w:lineRule="auto"/>
              <w:jc w:val="both"/>
              <w:rPr>
                <w:rFonts w:ascii="Calibri" w:eastAsia="Calibri" w:hAnsi="Calibri" w:cs="Calibri"/>
              </w:rPr>
            </w:pPr>
            <w:r w:rsidRPr="0089682B">
              <w:rPr>
                <w:rFonts w:ascii="Calibri" w:eastAsia="Calibri" w:hAnsi="Calibri" w:cs="Calibri"/>
              </w:rPr>
              <w:t xml:space="preserve">We planned to include studies reporting a range of health outcomes (HbA1c, Time in range, Fasting blood glucose and Quality of life. </w:t>
            </w:r>
          </w:p>
        </w:tc>
        <w:tc>
          <w:tcPr>
            <w:tcW w:w="6974" w:type="dxa"/>
            <w:tcBorders>
              <w:top w:val="single" w:sz="4" w:space="0" w:color="auto"/>
            </w:tcBorders>
          </w:tcPr>
          <w:p w14:paraId="04F2F970" w14:textId="77777777" w:rsidR="0089682B" w:rsidRPr="0089682B" w:rsidRDefault="0089682B" w:rsidP="0089682B">
            <w:pPr>
              <w:spacing w:line="480" w:lineRule="auto"/>
              <w:jc w:val="both"/>
              <w:rPr>
                <w:rFonts w:ascii="Calibri" w:eastAsia="Calibri" w:hAnsi="Calibri" w:cs="Calibri"/>
              </w:rPr>
            </w:pPr>
            <w:r w:rsidRPr="0089682B">
              <w:rPr>
                <w:rFonts w:ascii="Calibri" w:eastAsia="Calibri" w:hAnsi="Calibri" w:cs="Calibri"/>
              </w:rPr>
              <w:t xml:space="preserve">Prior to publishing our review another systematic review was published </w:t>
            </w:r>
            <w:sdt>
              <w:sdtPr>
                <w:rPr>
                  <w:rFonts w:ascii="Calibri" w:eastAsia="Calibri" w:hAnsi="Calibri" w:cs="Calibri"/>
                  <w:color w:val="000000"/>
                </w:rPr>
                <w:tag w:val="MENDELEY_CITATION_v3_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"/>
                <w:id w:val="-2068026524"/>
                <w:placeholder>
                  <w:docPart w:val="F39F427CD7D4344982F4158E18FF21E4"/>
                </w:placeholder>
              </w:sdtPr>
              <w:sdtContent>
                <w:r w:rsidRPr="0089682B">
                  <w:rPr>
                    <w:rFonts w:ascii="Calibri" w:eastAsia="Times New Roman" w:hAnsi="Calibri" w:cs="Times New Roman"/>
                    <w:color w:val="000000"/>
                  </w:rPr>
                  <w:t>(16)</w:t>
                </w:r>
              </w:sdtContent>
            </w:sdt>
            <w:r w:rsidRPr="0089682B">
              <w:rPr>
                <w:rFonts w:ascii="Calibri" w:eastAsia="Calibri" w:hAnsi="Calibri" w:cs="Calibri"/>
              </w:rPr>
              <w:t xml:space="preserve">with similar focus to our intended review, however they did not include QoL as an outcome. We believe QoL is an important aspect to consider in any intervention for T1 Diabetes. We therefore adjusted the focus of our review to </w:t>
            </w:r>
            <w:proofErr w:type="gramStart"/>
            <w:r w:rsidRPr="0089682B">
              <w:rPr>
                <w:rFonts w:ascii="Calibri" w:eastAsia="Calibri" w:hAnsi="Calibri" w:cs="Calibri"/>
              </w:rPr>
              <w:t>QoL  assessment</w:t>
            </w:r>
            <w:proofErr w:type="gramEnd"/>
            <w:r w:rsidRPr="0089682B">
              <w:rPr>
                <w:rFonts w:ascii="Calibri" w:eastAsia="Calibri" w:hAnsi="Calibri" w:cs="Calibri"/>
              </w:rPr>
              <w:t xml:space="preserve">. </w:t>
            </w:r>
          </w:p>
          <w:p w14:paraId="7857E732" w14:textId="77777777" w:rsidR="0089682B" w:rsidRPr="0089682B" w:rsidRDefault="0089682B" w:rsidP="0089682B">
            <w:pPr>
              <w:spacing w:line="480" w:lineRule="auto"/>
              <w:jc w:val="both"/>
              <w:rPr>
                <w:rFonts w:ascii="Calibri" w:eastAsia="Calibri" w:hAnsi="Calibri" w:cs="Calibri"/>
              </w:rPr>
            </w:pPr>
            <w:r w:rsidRPr="0089682B">
              <w:rPr>
                <w:rFonts w:ascii="Calibri" w:eastAsia="Calibri" w:hAnsi="Calibri" w:cs="Calibri"/>
              </w:rPr>
              <w:t xml:space="preserve">This is still aligned to our initial aim. </w:t>
            </w:r>
          </w:p>
        </w:tc>
      </w:tr>
    </w:tbl>
    <w:p w14:paraId="3D69663C" w14:textId="77777777" w:rsidR="000660C8" w:rsidRDefault="000660C8"/>
    <w:sectPr w:rsidR="000660C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682B"/>
    <w:rsid w:val="000660C8"/>
    <w:rsid w:val="002501B4"/>
    <w:rsid w:val="003B0590"/>
    <w:rsid w:val="0089682B"/>
    <w:rsid w:val="00FE4B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20F6097"/>
  <w15:chartTrackingRefBased/>
  <w15:docId w15:val="{6E3F536B-034D-A347-B525-DC1E853CE3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9682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9682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9682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9682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9682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9682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9682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9682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9682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9682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9682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9682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9682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9682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9682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9682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9682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9682B"/>
    <w:rPr>
      <w:rFonts w:eastAsiaTheme="majorEastAsia" w:cstheme="majorBidi"/>
      <w:color w:val="272727" w:themeColor="text1" w:themeTint="D8"/>
    </w:rPr>
  </w:style>
  <w:style w:type="paragraph" w:styleId="Title">
    <w:name w:val="Title"/>
    <w:basedOn w:val="Normal"/>
    <w:next w:val="Normal"/>
    <w:link w:val="TitleChar"/>
    <w:uiPriority w:val="10"/>
    <w:qFormat/>
    <w:rsid w:val="0089682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9682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9682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9682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9682B"/>
    <w:pPr>
      <w:spacing w:before="160"/>
      <w:jc w:val="center"/>
    </w:pPr>
    <w:rPr>
      <w:i/>
      <w:iCs/>
      <w:color w:val="404040" w:themeColor="text1" w:themeTint="BF"/>
    </w:rPr>
  </w:style>
  <w:style w:type="character" w:customStyle="1" w:styleId="QuoteChar">
    <w:name w:val="Quote Char"/>
    <w:basedOn w:val="DefaultParagraphFont"/>
    <w:link w:val="Quote"/>
    <w:uiPriority w:val="29"/>
    <w:rsid w:val="0089682B"/>
    <w:rPr>
      <w:i/>
      <w:iCs/>
      <w:color w:val="404040" w:themeColor="text1" w:themeTint="BF"/>
    </w:rPr>
  </w:style>
  <w:style w:type="paragraph" w:styleId="ListParagraph">
    <w:name w:val="List Paragraph"/>
    <w:basedOn w:val="Normal"/>
    <w:uiPriority w:val="34"/>
    <w:qFormat/>
    <w:rsid w:val="0089682B"/>
    <w:pPr>
      <w:ind w:left="720"/>
      <w:contextualSpacing/>
    </w:pPr>
  </w:style>
  <w:style w:type="character" w:styleId="IntenseEmphasis">
    <w:name w:val="Intense Emphasis"/>
    <w:basedOn w:val="DefaultParagraphFont"/>
    <w:uiPriority w:val="21"/>
    <w:qFormat/>
    <w:rsid w:val="0089682B"/>
    <w:rPr>
      <w:i/>
      <w:iCs/>
      <w:color w:val="0F4761" w:themeColor="accent1" w:themeShade="BF"/>
    </w:rPr>
  </w:style>
  <w:style w:type="paragraph" w:styleId="IntenseQuote">
    <w:name w:val="Intense Quote"/>
    <w:basedOn w:val="Normal"/>
    <w:next w:val="Normal"/>
    <w:link w:val="IntenseQuoteChar"/>
    <w:uiPriority w:val="30"/>
    <w:qFormat/>
    <w:rsid w:val="0089682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9682B"/>
    <w:rPr>
      <w:i/>
      <w:iCs/>
      <w:color w:val="0F4761" w:themeColor="accent1" w:themeShade="BF"/>
    </w:rPr>
  </w:style>
  <w:style w:type="character" w:styleId="IntenseReference">
    <w:name w:val="Intense Reference"/>
    <w:basedOn w:val="DefaultParagraphFont"/>
    <w:uiPriority w:val="32"/>
    <w:qFormat/>
    <w:rsid w:val="0089682B"/>
    <w:rPr>
      <w:b/>
      <w:bCs/>
      <w:smallCaps/>
      <w:color w:val="0F4761" w:themeColor="accent1" w:themeShade="BF"/>
      <w:spacing w:val="5"/>
    </w:rPr>
  </w:style>
  <w:style w:type="table" w:styleId="TableGrid">
    <w:name w:val="Table Grid"/>
    <w:basedOn w:val="TableNormal"/>
    <w:uiPriority w:val="39"/>
    <w:rsid w:val="0089682B"/>
    <w:pPr>
      <w:spacing w:after="0" w:line="240" w:lineRule="auto"/>
    </w:pPr>
    <w:rPr>
      <w:kern w:val="0"/>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glossaryDocument" Target="glossary/document.xml"/><Relationship Id="rId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F39F427CD7D4344982F4158E18FF21E4"/>
        <w:category>
          <w:name w:val="General"/>
          <w:gallery w:val="placeholder"/>
        </w:category>
        <w:types>
          <w:type w:val="bbPlcHdr"/>
        </w:types>
        <w:behaviors>
          <w:behavior w:val="content"/>
        </w:behaviors>
        <w:guid w:val="{A6F9E4D6-7A2C-F74C-BCFE-E2BEE5942533}"/>
      </w:docPartPr>
      <w:docPartBody>
        <w:p w:rsidR="00D73BE9" w:rsidRDefault="00D73BE9" w:rsidP="00D73BE9">
          <w:pPr>
            <w:pStyle w:val="F39F427CD7D4344982F4158E18FF21E4"/>
          </w:pPr>
          <w:r w:rsidRPr="0037144E">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3BE9"/>
    <w:rsid w:val="003B0590"/>
    <w:rsid w:val="00D73B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73BE9"/>
    <w:rPr>
      <w:color w:val="808080"/>
    </w:rPr>
  </w:style>
  <w:style w:type="paragraph" w:customStyle="1" w:styleId="B6B9C5101563E047BED3B96C924CF2CA">
    <w:name w:val="B6B9C5101563E047BED3B96C924CF2CA"/>
    <w:rsid w:val="00D73BE9"/>
  </w:style>
  <w:style w:type="paragraph" w:customStyle="1" w:styleId="A3387C0283BED14789E62C42F198073E">
    <w:name w:val="A3387C0283BED14789E62C42F198073E"/>
    <w:rsid w:val="00D73BE9"/>
  </w:style>
  <w:style w:type="paragraph" w:customStyle="1" w:styleId="F39F427CD7D4344982F4158E18FF21E4">
    <w:name w:val="F39F427CD7D4344982F4158E18FF21E4"/>
    <w:rsid w:val="00D73BE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92</Words>
  <Characters>527</Characters>
  <Application>Microsoft Office Word</Application>
  <DocSecurity>0</DocSecurity>
  <Lines>4</Lines>
  <Paragraphs>1</Paragraphs>
  <ScaleCrop>false</ScaleCrop>
  <Company/>
  <LinksUpToDate>false</LinksUpToDate>
  <CharactersWithSpaces>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DIAS, Renuka (BIRMINGHAM WOMEN'S AND CHILDREN'S NHS FOUNDATION TRUST)</dc:creator>
  <cp:keywords/>
  <dc:description/>
  <cp:lastModifiedBy>DIAS, Renuka (BIRMINGHAM WOMEN'S AND CHILDREN'S NHS FOUNDATION TRUST)</cp:lastModifiedBy>
  <cp:revision>1</cp:revision>
  <dcterms:created xsi:type="dcterms:W3CDTF">2024-06-21T08:46:00Z</dcterms:created>
  <dcterms:modified xsi:type="dcterms:W3CDTF">2024-06-21T08:46:00Z</dcterms:modified>
</cp:coreProperties>
</file>