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  <w:r w:rsidRPr="00052D52">
        <w:rPr>
          <w:rFonts w:asciiTheme="majorBidi" w:hAnsiTheme="majorBidi" w:cstheme="majorBidi"/>
        </w:rPr>
        <w:t xml:space="preserve">Table 1s: Comparison of Log-Likelihood, AIC, BIC, Autocorrelation, Moving Average, and Sigma Coefficients of Different Models for Selecting the Best-Fitted Model in Forecasting </w:t>
      </w:r>
      <w:r w:rsidRPr="00052D52">
        <w:rPr>
          <w:rFonts w:asciiTheme="majorBidi" w:hAnsiTheme="majorBidi" w:cstheme="majorBidi"/>
          <w:color w:val="000000"/>
          <w:sz w:val="24"/>
          <w:szCs w:val="24"/>
          <w:lang w:bidi="fa-IR"/>
        </w:rPr>
        <w:t>Hospitalization days in dead neonates in NICU</w:t>
      </w: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</w:tblPr>
      <w:tblGrid>
        <w:gridCol w:w="2155"/>
        <w:gridCol w:w="900"/>
        <w:gridCol w:w="1260"/>
        <w:gridCol w:w="900"/>
        <w:gridCol w:w="810"/>
        <w:gridCol w:w="900"/>
        <w:gridCol w:w="964"/>
        <w:gridCol w:w="1016"/>
        <w:gridCol w:w="1260"/>
      </w:tblGrid>
      <w:tr w:rsidR="003A0AD3" w:rsidRPr="00052D52" w:rsidTr="00D46A3D">
        <w:trPr>
          <w:trHeight w:val="182"/>
        </w:trPr>
        <w:tc>
          <w:tcPr>
            <w:tcW w:w="2155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Log likelihood</w:t>
            </w:r>
          </w:p>
        </w:tc>
        <w:tc>
          <w:tcPr>
            <w:tcW w:w="1260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AR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900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MA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1710" w:type="dxa"/>
            <w:gridSpan w:val="2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Seasonal</w:t>
            </w:r>
          </w:p>
        </w:tc>
        <w:tc>
          <w:tcPr>
            <w:tcW w:w="964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Sigma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1016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AIC</w:t>
            </w:r>
          </w:p>
        </w:tc>
        <w:tc>
          <w:tcPr>
            <w:tcW w:w="1260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BIC</w:t>
            </w:r>
          </w:p>
        </w:tc>
      </w:tr>
      <w:tr w:rsidR="003A0AD3" w:rsidRPr="00052D52" w:rsidTr="00D46A3D">
        <w:trPr>
          <w:trHeight w:val="645"/>
        </w:trPr>
        <w:tc>
          <w:tcPr>
            <w:tcW w:w="2155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AR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MA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964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016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</w:tr>
      <w:tr w:rsidR="003A0AD3" w:rsidRPr="00052D52" w:rsidTr="00D46A3D">
        <w:tc>
          <w:tcPr>
            <w:tcW w:w="2155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LN. smooth long stay ARIMA (1,0,1) SARIMA(4,0,3,4)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33.39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0.917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(0.173)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 xml:space="preserve">-0.0577(0.58)  </w:t>
            </w:r>
          </w:p>
        </w:tc>
        <w:tc>
          <w:tcPr>
            <w:tcW w:w="81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-0.36(0.29)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-0.98(0.74)</w:t>
            </w:r>
          </w:p>
        </w:tc>
        <w:tc>
          <w:tcPr>
            <w:tcW w:w="964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0.134(0.063)</w:t>
            </w:r>
          </w:p>
        </w:tc>
        <w:tc>
          <w:tcPr>
            <w:tcW w:w="1016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 xml:space="preserve">  -48.7  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-27.24</w:t>
            </w:r>
          </w:p>
        </w:tc>
      </w:tr>
      <w:tr w:rsidR="003A0AD3" w:rsidRPr="00052D52" w:rsidTr="00D46A3D">
        <w:tc>
          <w:tcPr>
            <w:tcW w:w="2155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LN. smooth long stay ARIMA (1,0,1) SARIMA(1,0,1,4)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27.72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0.912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( 0.065)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0.437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(0.126)</w:t>
            </w:r>
          </w:p>
        </w:tc>
        <w:tc>
          <w:tcPr>
            <w:tcW w:w="81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-0.05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(0.173)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-1.0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(0   .544)</w:t>
            </w:r>
          </w:p>
        </w:tc>
        <w:tc>
          <w:tcPr>
            <w:tcW w:w="964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0.159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(0.061)</w:t>
            </w:r>
          </w:p>
        </w:tc>
        <w:tc>
          <w:tcPr>
            <w:tcW w:w="1016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-43.42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-29.05</w:t>
            </w:r>
          </w:p>
        </w:tc>
      </w:tr>
      <w:tr w:rsidR="003A0AD3" w:rsidRPr="00052D52" w:rsidTr="00D46A3D">
        <w:tc>
          <w:tcPr>
            <w:tcW w:w="2155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LN. smooth long stay ARIMA (1,0,2) SARIMA(1,0,1,4)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 xml:space="preserve">  28.48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0.83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(0.094)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0.159(0.182)</w:t>
            </w:r>
          </w:p>
        </w:tc>
        <w:tc>
          <w:tcPr>
            <w:tcW w:w="81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0.136(0.172)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-1.0(0.575)</w:t>
            </w:r>
          </w:p>
        </w:tc>
        <w:tc>
          <w:tcPr>
            <w:tcW w:w="964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0.158(0.062)</w:t>
            </w:r>
          </w:p>
        </w:tc>
        <w:tc>
          <w:tcPr>
            <w:tcW w:w="1016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-42.96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-26.21</w:t>
            </w:r>
          </w:p>
        </w:tc>
      </w:tr>
      <w:tr w:rsidR="003A0AD3" w:rsidRPr="00052D52" w:rsidTr="00D46A3D">
        <w:tc>
          <w:tcPr>
            <w:tcW w:w="2155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LN. smooth long stay ARIMA (1,0,1) SARIMA(4,0,4,4)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33.66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0.91(0.1)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0.023(0.168)</w:t>
            </w:r>
          </w:p>
        </w:tc>
        <w:tc>
          <w:tcPr>
            <w:tcW w:w="81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-0.35(0.243)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-0.47(0.69)</w:t>
            </w:r>
          </w:p>
        </w:tc>
        <w:tc>
          <w:tcPr>
            <w:tcW w:w="964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0.13(0.001)</w:t>
            </w:r>
          </w:p>
        </w:tc>
        <w:tc>
          <w:tcPr>
            <w:tcW w:w="1016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-47.0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-23.39</w:t>
            </w:r>
          </w:p>
        </w:tc>
      </w:tr>
    </w:tbl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</w:p>
    <w:p w:rsidR="003A0AD3" w:rsidRPr="00052D52" w:rsidRDefault="003A0AD3" w:rsidP="003A0AD3">
      <w:pPr>
        <w:tabs>
          <w:tab w:val="left" w:pos="1638"/>
        </w:tabs>
        <w:autoSpaceDE w:val="0"/>
        <w:autoSpaceDN w:val="0"/>
        <w:adjustRightInd w:val="0"/>
        <w:rPr>
          <w:rFonts w:asciiTheme="majorBidi" w:hAnsiTheme="majorBidi" w:cstheme="majorBidi"/>
          <w:color w:val="000000"/>
          <w:sz w:val="24"/>
          <w:szCs w:val="24"/>
          <w:lang w:bidi="fa-IR"/>
        </w:rPr>
      </w:pPr>
      <w:r w:rsidRPr="00052D52">
        <w:rPr>
          <w:rFonts w:asciiTheme="majorBidi" w:hAnsiTheme="majorBidi" w:cstheme="majorBidi"/>
        </w:rPr>
        <w:t xml:space="preserve">Table 2s: Comparison of Log-Likelihood, AIC, BIC, Autocorrelation, Moving Average, and Sigma Coefficients of Different Models for Selecting the Best-Fitted Model in Forecasting </w:t>
      </w:r>
      <w:r w:rsidRPr="00052D52">
        <w:rPr>
          <w:rFonts w:asciiTheme="majorBidi" w:hAnsiTheme="majorBidi" w:cstheme="majorBidi"/>
          <w:color w:val="000000"/>
          <w:sz w:val="24"/>
          <w:szCs w:val="24"/>
          <w:lang w:bidi="fa-IR"/>
        </w:rPr>
        <w:t>Hospitalization days in live neonates in NICU</w:t>
      </w: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</w:tblPr>
      <w:tblGrid>
        <w:gridCol w:w="2155"/>
        <w:gridCol w:w="900"/>
        <w:gridCol w:w="1260"/>
        <w:gridCol w:w="900"/>
        <w:gridCol w:w="810"/>
        <w:gridCol w:w="900"/>
        <w:gridCol w:w="964"/>
        <w:gridCol w:w="1016"/>
        <w:gridCol w:w="1260"/>
      </w:tblGrid>
      <w:tr w:rsidR="003A0AD3" w:rsidRPr="00052D52" w:rsidTr="00D46A3D">
        <w:trPr>
          <w:trHeight w:val="182"/>
        </w:trPr>
        <w:tc>
          <w:tcPr>
            <w:tcW w:w="2155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Log likelihood</w:t>
            </w:r>
          </w:p>
        </w:tc>
        <w:tc>
          <w:tcPr>
            <w:tcW w:w="1260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AR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900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MA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1710" w:type="dxa"/>
            <w:gridSpan w:val="2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Seasonal</w:t>
            </w:r>
          </w:p>
        </w:tc>
        <w:tc>
          <w:tcPr>
            <w:tcW w:w="964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Sigma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1016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AIC</w:t>
            </w:r>
          </w:p>
        </w:tc>
        <w:tc>
          <w:tcPr>
            <w:tcW w:w="1260" w:type="dxa"/>
            <w:vMerge w:val="restart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BIC</w:t>
            </w:r>
          </w:p>
        </w:tc>
      </w:tr>
      <w:tr w:rsidR="003A0AD3" w:rsidRPr="00052D52" w:rsidTr="00D46A3D">
        <w:trPr>
          <w:trHeight w:val="645"/>
        </w:trPr>
        <w:tc>
          <w:tcPr>
            <w:tcW w:w="2155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AR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MA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(SE)</w:t>
            </w:r>
          </w:p>
        </w:tc>
        <w:tc>
          <w:tcPr>
            <w:tcW w:w="964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016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vMerge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</w:tr>
      <w:tr w:rsidR="003A0AD3" w:rsidRPr="00052D52" w:rsidTr="00D46A3D">
        <w:tc>
          <w:tcPr>
            <w:tcW w:w="2155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LN. smooth long stay ARIMA (1,0,1) SARIMA(1,0,1,4)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71.49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0.981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(0.49)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0.499(0.115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 xml:space="preserve">) </w:t>
            </w:r>
          </w:p>
        </w:tc>
        <w:tc>
          <w:tcPr>
            <w:tcW w:w="81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-0.296(0.213)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-0.32(0.276)</w:t>
            </w:r>
          </w:p>
        </w:tc>
        <w:tc>
          <w:tcPr>
            <w:tcW w:w="964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0.0 97(0.03)</w:t>
            </w:r>
          </w:p>
        </w:tc>
        <w:tc>
          <w:tcPr>
            <w:tcW w:w="1016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 xml:space="preserve">  -130.0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-116.0</w:t>
            </w:r>
          </w:p>
        </w:tc>
      </w:tr>
      <w:tr w:rsidR="003A0AD3" w:rsidRPr="00052D52" w:rsidTr="00D46A3D">
        <w:tc>
          <w:tcPr>
            <w:tcW w:w="2155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LN. smooth long stay ARIMA (1,0,1) SARIMA(4,0,1,4)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72.76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0.99 (0.107)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0.516(0.130)</w:t>
            </w:r>
          </w:p>
        </w:tc>
        <w:tc>
          <w:tcPr>
            <w:tcW w:w="81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0.299(0.206)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-1.0</w:t>
            </w:r>
          </w:p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(0   .28)</w:t>
            </w:r>
          </w:p>
        </w:tc>
        <w:tc>
          <w:tcPr>
            <w:tcW w:w="964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0.094(0.98)</w:t>
            </w:r>
          </w:p>
        </w:tc>
        <w:tc>
          <w:tcPr>
            <w:tcW w:w="1016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-127.52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-105.98</w:t>
            </w:r>
          </w:p>
        </w:tc>
      </w:tr>
      <w:tr w:rsidR="003A0AD3" w:rsidRPr="00052D52" w:rsidTr="00D46A3D">
        <w:tc>
          <w:tcPr>
            <w:tcW w:w="2155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LN. smooth long stay ARIMA (2,0,1) SARIMA(1,0,1,4)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 xml:space="preserve">  78.66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1.94(0.042)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-0.427(0.107)</w:t>
            </w:r>
          </w:p>
        </w:tc>
        <w:tc>
          <w:tcPr>
            <w:tcW w:w="81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-0.328(0.228)</w:t>
            </w:r>
          </w:p>
        </w:tc>
        <w:tc>
          <w:tcPr>
            <w:tcW w:w="90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-0.442(0.224)</w:t>
            </w:r>
          </w:p>
        </w:tc>
        <w:tc>
          <w:tcPr>
            <w:tcW w:w="964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0.158(0.062)</w:t>
            </w:r>
          </w:p>
        </w:tc>
        <w:tc>
          <w:tcPr>
            <w:tcW w:w="1016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-143.32</w:t>
            </w:r>
          </w:p>
        </w:tc>
        <w:tc>
          <w:tcPr>
            <w:tcW w:w="1260" w:type="dxa"/>
          </w:tcPr>
          <w:p w:rsidR="003A0AD3" w:rsidRPr="00052D52" w:rsidRDefault="003A0AD3" w:rsidP="00D46A3D">
            <w:pPr>
              <w:tabs>
                <w:tab w:val="left" w:pos="163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052D5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fa-IR"/>
              </w:rPr>
              <w:t>-126.56</w:t>
            </w:r>
          </w:p>
        </w:tc>
      </w:tr>
    </w:tbl>
    <w:p w:rsidR="003A0AD3" w:rsidRPr="00052D52" w:rsidRDefault="003A0AD3" w:rsidP="003A0AD3">
      <w:pPr>
        <w:rPr>
          <w:rFonts w:ascii="Calibri" w:eastAsia="Calibri" w:hAnsi="Calibri" w:cs="Arial"/>
        </w:rPr>
      </w:pPr>
    </w:p>
    <w:p w:rsidR="003A0AD3" w:rsidRPr="00052D52" w:rsidRDefault="003A0AD3" w:rsidP="003A0AD3">
      <w:pPr>
        <w:rPr>
          <w:rFonts w:ascii="Calibri" w:eastAsia="Calibri" w:hAnsi="Calibri" w:cs="Arial"/>
        </w:rPr>
      </w:pPr>
    </w:p>
    <w:p w:rsidR="003A0AD3" w:rsidRPr="00052D52" w:rsidRDefault="003A0AD3" w:rsidP="003A0AD3">
      <w:pPr>
        <w:rPr>
          <w:rFonts w:ascii="Calibri" w:eastAsia="Calibri" w:hAnsi="Calibri" w:cs="Arial"/>
        </w:rPr>
      </w:pPr>
    </w:p>
    <w:p w:rsidR="003A0AD3" w:rsidRPr="00052D52" w:rsidRDefault="003A0AD3" w:rsidP="003A0AD3">
      <w:pPr>
        <w:rPr>
          <w:rFonts w:ascii="Calibri" w:eastAsia="Calibri" w:hAnsi="Calibri" w:cs="Arial"/>
        </w:rPr>
      </w:pPr>
    </w:p>
    <w:p w:rsidR="003A0AD3" w:rsidRPr="00052D52" w:rsidRDefault="003A0AD3" w:rsidP="003A0AD3">
      <w:pPr>
        <w:rPr>
          <w:rFonts w:ascii="Calibri" w:eastAsia="Calibri" w:hAnsi="Calibri" w:cs="Arial"/>
        </w:rPr>
      </w:pPr>
    </w:p>
    <w:p w:rsidR="003A0AD3" w:rsidRPr="00052D52" w:rsidRDefault="003A0AD3" w:rsidP="003A0AD3">
      <w:pPr>
        <w:pStyle w:val="EndNoteBibliography"/>
        <w:spacing w:after="0"/>
        <w:ind w:left="720" w:hanging="720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:rsidR="003A0AD3" w:rsidRPr="00052D52" w:rsidRDefault="003A0AD3" w:rsidP="003A0AD3">
      <w:pPr>
        <w:pStyle w:val="EndNoteBibliography"/>
        <w:spacing w:after="0"/>
        <w:ind w:left="720" w:hanging="720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:rsidR="003A0AD3" w:rsidRPr="00052D52" w:rsidRDefault="003A0AD3" w:rsidP="003A0AD3">
      <w:pPr>
        <w:pStyle w:val="EndNoteBibliography"/>
        <w:spacing w:after="0"/>
        <w:ind w:left="720" w:hanging="720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:rsidR="003A0AD3" w:rsidRPr="00052D52" w:rsidRDefault="003A0AD3" w:rsidP="003A0AD3">
      <w:pPr>
        <w:pStyle w:val="EndNoteBibliography"/>
        <w:spacing w:after="0"/>
        <w:ind w:left="720" w:hanging="720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52D52">
        <w:rPr>
          <w:rFonts w:asciiTheme="majorBidi" w:hAnsiTheme="majorBidi" w:cstheme="majorBidi"/>
          <w:sz w:val="28"/>
          <w:szCs w:val="28"/>
          <w:shd w:val="clear" w:color="auto" w:fill="FFFFFF"/>
          <w:lang w:val="en-IN" w:eastAsia="en-IN"/>
        </w:rPr>
        <w:lastRenderedPageBreak/>
        <w:drawing>
          <wp:inline distT="0" distB="0" distL="0" distR="0" wp14:anchorId="35233D27" wp14:editId="23EDD0F8">
            <wp:extent cx="5017477" cy="3651428"/>
            <wp:effectExtent l="0" t="0" r="0" b="6350"/>
            <wp:docPr id="13" name="Picture 13" descr="G:\bmc pedmarch\auto.d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mc pedmarch\auto.de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398" cy="3666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D3" w:rsidRPr="00052D52" w:rsidRDefault="003A0AD3" w:rsidP="003A0AD3">
      <w:pPr>
        <w:pStyle w:val="EndNoteBibliography"/>
        <w:spacing w:after="0"/>
        <w:ind w:left="720" w:hanging="720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:rsidR="003A0AD3" w:rsidRPr="00052D52" w:rsidRDefault="003A0AD3" w:rsidP="003A0AD3">
      <w:pPr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sz w:val="28"/>
          <w:szCs w:val="28"/>
        </w:rPr>
        <w:t>Figure1s: Autocorrelation function of length of stay in hospital among dead neonates</w:t>
      </w:r>
    </w:p>
    <w:p w:rsidR="003A0AD3" w:rsidRPr="00052D52" w:rsidRDefault="003A0AD3" w:rsidP="003A0AD3">
      <w:pPr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noProof/>
          <w:sz w:val="28"/>
          <w:szCs w:val="28"/>
          <w:lang w:eastAsia="en-IN"/>
        </w:rPr>
        <w:drawing>
          <wp:inline distT="0" distB="0" distL="0" distR="0" wp14:anchorId="75767EBA" wp14:editId="5DE88E18">
            <wp:extent cx="4466742" cy="3250635"/>
            <wp:effectExtent l="0" t="0" r="0" b="6985"/>
            <wp:docPr id="14" name="Picture 14" descr="G:\bmc pedmarch\partial.d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bmc pedmarch\partial.dea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456" cy="325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D3" w:rsidRPr="00052D52" w:rsidRDefault="003A0AD3" w:rsidP="003A0AD3">
      <w:pPr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sz w:val="28"/>
          <w:szCs w:val="28"/>
        </w:rPr>
        <w:t>Figure2s: partial Autocorrelation function of stay in hospital among dead neonates</w:t>
      </w:r>
    </w:p>
    <w:p w:rsidR="003A0AD3" w:rsidRPr="00052D52" w:rsidRDefault="003A0AD3" w:rsidP="003A0AD3">
      <w:pPr>
        <w:jc w:val="center"/>
        <w:rPr>
          <w:rFonts w:ascii="Calibri" w:eastAsia="Calibri" w:hAnsi="Calibri" w:cs="Arial"/>
        </w:rPr>
      </w:pPr>
      <w:r w:rsidRPr="00052D52">
        <w:rPr>
          <w:rFonts w:ascii="Calibri" w:eastAsia="Calibri" w:hAnsi="Calibri" w:cs="Arial"/>
          <w:noProof/>
          <w:lang w:eastAsia="en-IN"/>
        </w:rPr>
        <w:lastRenderedPageBreak/>
        <w:drawing>
          <wp:inline distT="0" distB="0" distL="0" distR="0" wp14:anchorId="3DA0178B" wp14:editId="41B40DC2">
            <wp:extent cx="4529455" cy="3296285"/>
            <wp:effectExtent l="0" t="0" r="4445" b="0"/>
            <wp:docPr id="15" name="Picture 15" descr="G:\bmc pedmarch\AC.l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bmc pedmarch\AC.liv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D3" w:rsidRPr="00052D52" w:rsidRDefault="003A0AD3" w:rsidP="003A0AD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sz w:val="28"/>
          <w:szCs w:val="28"/>
        </w:rPr>
        <w:t>Figure3s: Autocorrelation function of length of stay in hospital among live neonates</w:t>
      </w:r>
    </w:p>
    <w:p w:rsidR="003A0AD3" w:rsidRPr="00052D52" w:rsidRDefault="003A0AD3" w:rsidP="003A0AD3">
      <w:pPr>
        <w:rPr>
          <w:rFonts w:ascii="Times New Roman" w:eastAsia="Calibri" w:hAnsi="Times New Roman" w:cs="Times New Roman"/>
          <w:sz w:val="28"/>
          <w:szCs w:val="28"/>
        </w:rPr>
      </w:pPr>
    </w:p>
    <w:p w:rsidR="003A0AD3" w:rsidRPr="00052D52" w:rsidRDefault="003A0AD3" w:rsidP="003A0AD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noProof/>
          <w:sz w:val="28"/>
          <w:szCs w:val="28"/>
          <w:lang w:eastAsia="en-IN"/>
        </w:rPr>
        <w:drawing>
          <wp:inline distT="0" distB="0" distL="0" distR="0" wp14:anchorId="33809249" wp14:editId="6678C6F2">
            <wp:extent cx="4529455" cy="3296285"/>
            <wp:effectExtent l="0" t="0" r="4445" b="0"/>
            <wp:docPr id="22" name="Picture 22" descr="G:\bmc pedmarch\pac.livegp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bmc pedmarch\pac.livegp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D3" w:rsidRPr="00052D52" w:rsidRDefault="003A0AD3" w:rsidP="003A0AD3">
      <w:pPr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sz w:val="28"/>
          <w:szCs w:val="28"/>
        </w:rPr>
        <w:lastRenderedPageBreak/>
        <w:t>Figure4s: partial Autocorrelation function of length of stay in hospital among live neonates</w:t>
      </w:r>
    </w:p>
    <w:p w:rsidR="003A0AD3" w:rsidRPr="00052D52" w:rsidRDefault="003A0AD3" w:rsidP="003A0AD3">
      <w:pPr>
        <w:jc w:val="center"/>
        <w:rPr>
          <w:rFonts w:ascii="Calibri" w:eastAsia="Calibri" w:hAnsi="Calibri" w:cs="Arial"/>
        </w:rPr>
      </w:pPr>
      <w:r w:rsidRPr="00052D52">
        <w:rPr>
          <w:rFonts w:ascii="Times New Roman" w:eastAsia="MinionPro-Regular" w:hAnsi="Times New Roman" w:cs="Times New Roman"/>
          <w:noProof/>
          <w:sz w:val="28"/>
          <w:szCs w:val="28"/>
          <w:lang w:eastAsia="en-IN"/>
        </w:rPr>
        <w:drawing>
          <wp:inline distT="0" distB="0" distL="0" distR="0" wp14:anchorId="4275163E" wp14:editId="20E32AAF">
            <wp:extent cx="4345412" cy="3180162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643" cy="318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D3" w:rsidRPr="00052D52" w:rsidRDefault="003A0AD3" w:rsidP="003A0AD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sz w:val="28"/>
          <w:szCs w:val="28"/>
        </w:rPr>
        <w:t>Figure5s:</w:t>
      </w:r>
      <w:r w:rsidRPr="00052D52">
        <w:rPr>
          <w:rFonts w:ascii="Times New Roman" w:eastAsia="Calibri" w:hAnsi="Times New Roman" w:cs="Times New Roman"/>
          <w:color w:val="1C1C1C"/>
          <w:sz w:val="28"/>
          <w:szCs w:val="28"/>
          <w:shd w:val="clear" w:color="auto" w:fill="FFFFFF"/>
        </w:rPr>
        <w:t xml:space="preserve"> Normal Q-Q plot of standardized residuals for</w:t>
      </w:r>
      <w:r w:rsidRPr="00052D52">
        <w:rPr>
          <w:rFonts w:ascii="Times New Roman" w:eastAsia="Calibri" w:hAnsi="Times New Roman" w:cs="Times New Roman"/>
          <w:sz w:val="28"/>
          <w:szCs w:val="28"/>
        </w:rPr>
        <w:t xml:space="preserve"> census numbers</w:t>
      </w:r>
    </w:p>
    <w:p w:rsidR="003A0AD3" w:rsidRPr="00052D52" w:rsidRDefault="003A0AD3" w:rsidP="003A0AD3">
      <w:pPr>
        <w:tabs>
          <w:tab w:val="left" w:pos="2840"/>
        </w:tabs>
        <w:rPr>
          <w:rFonts w:ascii="Calibri" w:eastAsia="Calibri" w:hAnsi="Calibri" w:cs="Arial"/>
        </w:rPr>
      </w:pPr>
    </w:p>
    <w:p w:rsidR="003A0AD3" w:rsidRPr="00052D52" w:rsidRDefault="003A0AD3" w:rsidP="003A0AD3">
      <w:pPr>
        <w:tabs>
          <w:tab w:val="left" w:pos="2840"/>
        </w:tabs>
        <w:jc w:val="center"/>
        <w:rPr>
          <w:rFonts w:ascii="Calibri" w:eastAsia="Calibri" w:hAnsi="Calibri" w:cs="Arial"/>
        </w:rPr>
      </w:pPr>
      <w:r w:rsidRPr="00052D52">
        <w:rPr>
          <w:rFonts w:ascii="Times New Roman" w:eastAsia="MinionPro-Regular" w:hAnsi="Times New Roman" w:cs="Times New Roman"/>
          <w:noProof/>
          <w:sz w:val="28"/>
          <w:szCs w:val="28"/>
          <w:lang w:eastAsia="en-IN"/>
        </w:rPr>
        <w:lastRenderedPageBreak/>
        <w:drawing>
          <wp:inline distT="0" distB="0" distL="0" distR="0" wp14:anchorId="45E92D1A" wp14:editId="1D741AC2">
            <wp:extent cx="4572000" cy="377336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321" cy="375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D3" w:rsidRPr="00052D52" w:rsidRDefault="003A0AD3" w:rsidP="003A0AD3">
      <w:pPr>
        <w:tabs>
          <w:tab w:val="left" w:pos="284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sz w:val="28"/>
          <w:szCs w:val="28"/>
        </w:rPr>
        <w:t xml:space="preserve">Figure6s: </w:t>
      </w:r>
      <w:r w:rsidRPr="00052D52">
        <w:rPr>
          <w:rFonts w:ascii="Times New Roman" w:eastAsia="Calibri" w:hAnsi="Times New Roman" w:cs="Times New Roman"/>
          <w:color w:val="1C1C1C"/>
          <w:sz w:val="28"/>
          <w:szCs w:val="28"/>
          <w:shd w:val="clear" w:color="auto" w:fill="FFFFFF"/>
        </w:rPr>
        <w:t>Eigenvalue stability</w:t>
      </w:r>
      <w:r w:rsidRPr="00052D52">
        <w:rPr>
          <w:rFonts w:ascii="Times New Roman" w:eastAsia="Calibri" w:hAnsi="Times New Roman" w:cs="Times New Roman"/>
          <w:sz w:val="28"/>
          <w:szCs w:val="28"/>
        </w:rPr>
        <w:t xml:space="preserve"> test on Census number time series</w:t>
      </w:r>
    </w:p>
    <w:p w:rsidR="003A0AD3" w:rsidRPr="00052D52" w:rsidRDefault="003A0AD3" w:rsidP="003A0AD3">
      <w:pPr>
        <w:tabs>
          <w:tab w:val="left" w:pos="2760"/>
        </w:tabs>
        <w:rPr>
          <w:rFonts w:ascii="Calibri" w:eastAsia="Calibri" w:hAnsi="Calibri" w:cs="Arial"/>
        </w:rPr>
      </w:pPr>
      <w:r w:rsidRPr="00052D52">
        <w:rPr>
          <w:rFonts w:ascii="Calibri" w:eastAsia="Calibri" w:hAnsi="Calibri" w:cs="Arial"/>
          <w:noProof/>
          <w:lang w:eastAsia="en-IN"/>
        </w:rPr>
        <w:drawing>
          <wp:inline distT="0" distB="0" distL="0" distR="0" wp14:anchorId="0A3355ED" wp14:editId="6E742994">
            <wp:extent cx="4835613" cy="3462939"/>
            <wp:effectExtent l="0" t="0" r="3175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141" cy="346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D52">
        <w:rPr>
          <w:rFonts w:ascii="Calibri" w:eastAsia="Calibri" w:hAnsi="Calibri" w:cs="Arial"/>
        </w:rPr>
        <w:tab/>
      </w:r>
    </w:p>
    <w:p w:rsidR="003A0AD3" w:rsidRPr="00052D52" w:rsidRDefault="003A0AD3" w:rsidP="003A0AD3">
      <w:pPr>
        <w:tabs>
          <w:tab w:val="left" w:pos="284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A0AD3" w:rsidRPr="00052D52" w:rsidRDefault="003A0AD3" w:rsidP="003A0AD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sz w:val="28"/>
          <w:szCs w:val="28"/>
        </w:rPr>
        <w:lastRenderedPageBreak/>
        <w:t>Figure 7s:</w:t>
      </w:r>
      <w:r w:rsidRPr="00052D52">
        <w:rPr>
          <w:rFonts w:ascii="Times New Roman" w:eastAsia="Calibri" w:hAnsi="Times New Roman" w:cs="Times New Roman"/>
          <w:color w:val="1C1C1C"/>
          <w:sz w:val="28"/>
          <w:szCs w:val="28"/>
          <w:shd w:val="clear" w:color="auto" w:fill="FFFFFF"/>
        </w:rPr>
        <w:t xml:space="preserve"> Normal Q-Q plot of standardized residuals for</w:t>
      </w:r>
      <w:r w:rsidRPr="00052D52">
        <w:rPr>
          <w:rFonts w:ascii="Times New Roman" w:eastAsia="Calibri" w:hAnsi="Times New Roman" w:cs="Times New Roman"/>
          <w:sz w:val="28"/>
          <w:szCs w:val="28"/>
        </w:rPr>
        <w:t xml:space="preserve"> length of stay at hospital</w:t>
      </w:r>
    </w:p>
    <w:p w:rsidR="003A0AD3" w:rsidRPr="00052D52" w:rsidRDefault="003A0AD3" w:rsidP="003A0AD3">
      <w:pPr>
        <w:rPr>
          <w:rFonts w:ascii="Calibri" w:eastAsia="Calibri" w:hAnsi="Calibri" w:cs="Arial"/>
        </w:rPr>
      </w:pPr>
      <w:r w:rsidRPr="00052D52">
        <w:rPr>
          <w:rFonts w:ascii="Calibri" w:eastAsia="Calibri" w:hAnsi="Calibri" w:cs="Arial"/>
          <w:noProof/>
          <w:lang w:eastAsia="en-IN"/>
        </w:rPr>
        <w:drawing>
          <wp:inline distT="0" distB="0" distL="0" distR="0" wp14:anchorId="796C13B7" wp14:editId="423D448C">
            <wp:extent cx="4572000" cy="3423262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893" cy="342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0AD3" w:rsidRPr="00052D52" w:rsidRDefault="003A0AD3" w:rsidP="003A0AD3">
      <w:pPr>
        <w:tabs>
          <w:tab w:val="left" w:pos="284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2D52">
        <w:rPr>
          <w:rFonts w:ascii="Times New Roman" w:eastAsia="Calibri" w:hAnsi="Times New Roman" w:cs="Times New Roman"/>
          <w:sz w:val="28"/>
          <w:szCs w:val="28"/>
        </w:rPr>
        <w:t xml:space="preserve">Figure8s: </w:t>
      </w:r>
      <w:r w:rsidRPr="00052D52">
        <w:rPr>
          <w:rFonts w:ascii="Times New Roman" w:eastAsia="Calibri" w:hAnsi="Times New Roman" w:cs="Times New Roman"/>
          <w:color w:val="1C1C1C"/>
          <w:sz w:val="28"/>
          <w:szCs w:val="28"/>
          <w:shd w:val="clear" w:color="auto" w:fill="FFFFFF"/>
        </w:rPr>
        <w:t>Eigenvalue stability</w:t>
      </w:r>
      <w:r w:rsidRPr="00052D52">
        <w:rPr>
          <w:rFonts w:ascii="Times New Roman" w:eastAsia="Calibri" w:hAnsi="Times New Roman" w:cs="Times New Roman"/>
          <w:sz w:val="28"/>
          <w:szCs w:val="28"/>
        </w:rPr>
        <w:t xml:space="preserve"> test on length of stay at hospital time series</w:t>
      </w:r>
    </w:p>
    <w:p w:rsidR="003A0AD3" w:rsidRPr="00052D52" w:rsidRDefault="003A0AD3" w:rsidP="003A0AD3">
      <w:pPr>
        <w:tabs>
          <w:tab w:val="left" w:pos="3090"/>
        </w:tabs>
        <w:rPr>
          <w:rFonts w:ascii="Times New Roman" w:eastAsia="MinionPro-Regular" w:hAnsi="Times New Roman" w:cs="Times New Roman"/>
          <w:sz w:val="28"/>
          <w:szCs w:val="28"/>
          <w:lang w:bidi="fa-IR"/>
        </w:rPr>
      </w:pPr>
      <w:r w:rsidRPr="00052D52">
        <w:rPr>
          <w:rFonts w:ascii="Times New Roman" w:eastAsia="MinionPro-Regular" w:hAnsi="Times New Roman" w:cs="Times New Roman"/>
          <w:noProof/>
          <w:sz w:val="28"/>
          <w:szCs w:val="28"/>
          <w:lang w:eastAsia="en-IN"/>
        </w:rPr>
        <w:drawing>
          <wp:inline distT="0" distB="0" distL="0" distR="0" wp14:anchorId="437B8C72" wp14:editId="75C7C63B">
            <wp:extent cx="4726851" cy="345963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413" cy="3462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D3" w:rsidRPr="00052D52" w:rsidRDefault="003A0AD3" w:rsidP="003A0AD3">
      <w:pPr>
        <w:jc w:val="center"/>
        <w:rPr>
          <w:rFonts w:ascii="Calibri" w:eastAsia="Calibri" w:hAnsi="Calibri" w:cs="Arial"/>
        </w:rPr>
      </w:pPr>
      <w:r w:rsidRPr="00052D52">
        <w:rPr>
          <w:rFonts w:ascii="Times New Roman" w:eastAsia="MinionPro-Regular" w:hAnsi="Times New Roman" w:cs="Times New Roman"/>
          <w:sz w:val="28"/>
          <w:szCs w:val="28"/>
          <w:lang w:bidi="fa-IR"/>
        </w:rPr>
        <w:lastRenderedPageBreak/>
        <w:t xml:space="preserve">Figure9s: </w:t>
      </w:r>
      <w:r w:rsidRPr="00052D52">
        <w:rPr>
          <w:rFonts w:ascii="Times New Roman" w:eastAsia="Calibri" w:hAnsi="Times New Roman" w:cs="Times New Roman"/>
          <w:color w:val="1C1C1C"/>
          <w:sz w:val="28"/>
          <w:szCs w:val="28"/>
          <w:shd w:val="clear" w:color="auto" w:fill="FFFFFF"/>
        </w:rPr>
        <w:t>Normal Q-Q plot of standardized residuals for</w:t>
      </w:r>
      <w:r w:rsidRPr="00052D52">
        <w:rPr>
          <w:rFonts w:ascii="Times New Roman" w:eastAsia="Calibri" w:hAnsi="Times New Roman" w:cs="Times New Roman"/>
          <w:sz w:val="28"/>
          <w:szCs w:val="28"/>
        </w:rPr>
        <w:t xml:space="preserve"> mortality proportion time series</w:t>
      </w:r>
    </w:p>
    <w:p w:rsidR="003A0AD3" w:rsidRPr="00052D52" w:rsidRDefault="003A0AD3" w:rsidP="003A0AD3">
      <w:pPr>
        <w:tabs>
          <w:tab w:val="left" w:pos="3090"/>
        </w:tabs>
        <w:rPr>
          <w:rFonts w:ascii="Times New Roman" w:eastAsia="MinionPro-Regular" w:hAnsi="Times New Roman" w:cs="Times New Roman"/>
          <w:sz w:val="28"/>
          <w:szCs w:val="28"/>
          <w:lang w:bidi="fa-IR"/>
        </w:rPr>
      </w:pPr>
      <w:r w:rsidRPr="00052D52">
        <w:rPr>
          <w:rFonts w:ascii="Times New Roman" w:eastAsia="MinionPro-Regular" w:hAnsi="Times New Roman" w:cs="Times New Roman"/>
          <w:noProof/>
          <w:sz w:val="28"/>
          <w:szCs w:val="28"/>
          <w:lang w:eastAsia="en-IN"/>
        </w:rPr>
        <w:drawing>
          <wp:inline distT="0" distB="0" distL="0" distR="0" wp14:anchorId="0C0CB6F4" wp14:editId="5ED3694F">
            <wp:extent cx="4829908" cy="3512003"/>
            <wp:effectExtent l="0" t="0" r="889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549" cy="3518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D52">
        <w:rPr>
          <w:rFonts w:ascii="Times New Roman" w:eastAsia="MinionPro-Regular" w:hAnsi="Times New Roman" w:cs="Times New Roman"/>
          <w:sz w:val="28"/>
          <w:szCs w:val="28"/>
          <w:lang w:bidi="fa-IR"/>
        </w:rPr>
        <w:t xml:space="preserve"> </w:t>
      </w:r>
    </w:p>
    <w:p w:rsidR="003A0AD3" w:rsidRPr="000E4661" w:rsidRDefault="003A0AD3" w:rsidP="003A0AD3">
      <w:pPr>
        <w:tabs>
          <w:tab w:val="left" w:pos="3090"/>
        </w:tabs>
        <w:jc w:val="center"/>
        <w:rPr>
          <w:rFonts w:ascii="Times New Roman" w:eastAsia="Calibri" w:hAnsi="Times New Roman" w:cs="Times New Roman"/>
          <w:color w:val="1C1C1C"/>
          <w:sz w:val="28"/>
          <w:szCs w:val="28"/>
          <w:shd w:val="clear" w:color="auto" w:fill="FFFFFF"/>
        </w:rPr>
      </w:pPr>
      <w:r w:rsidRPr="00052D52">
        <w:rPr>
          <w:rFonts w:ascii="Times New Roman" w:eastAsia="Calibri" w:hAnsi="Times New Roman" w:cs="Times New Roman"/>
          <w:color w:val="1C1C1C"/>
          <w:sz w:val="28"/>
          <w:szCs w:val="28"/>
          <w:shd w:val="clear" w:color="auto" w:fill="FFFFFF"/>
        </w:rPr>
        <w:t>Figure 10s: Eigenvalue stability test mortality proportion time series</w:t>
      </w:r>
      <w:r w:rsidRPr="000E4661">
        <w:rPr>
          <w:rFonts w:ascii="Times New Roman" w:eastAsia="Calibri" w:hAnsi="Times New Roman" w:cs="Times New Roman"/>
          <w:color w:val="1C1C1C"/>
          <w:sz w:val="28"/>
          <w:szCs w:val="28"/>
          <w:shd w:val="clear" w:color="auto" w:fill="FFFFFF"/>
        </w:rPr>
        <w:tab/>
      </w:r>
    </w:p>
    <w:p w:rsidR="00506E6A" w:rsidRDefault="00506E6A">
      <w:bookmarkStart w:id="0" w:name="_GoBack"/>
      <w:bookmarkEnd w:id="0"/>
    </w:p>
    <w:sectPr w:rsidR="00506E6A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Yu Gothic UI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1654295"/>
      <w:docPartObj>
        <w:docPartGallery w:val="Page Numbers (Bottom of Page)"/>
        <w:docPartUnique/>
      </w:docPartObj>
    </w:sdtPr>
    <w:sdtEndPr/>
    <w:sdtContent>
      <w:p w:rsidR="00211216" w:rsidRDefault="003A0A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11216" w:rsidRDefault="003A0AD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712"/>
    <w:rsid w:val="00066712"/>
    <w:rsid w:val="000E4105"/>
    <w:rsid w:val="003A0AD3"/>
    <w:rsid w:val="0050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0AD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3A0AD3"/>
    <w:pPr>
      <w:spacing w:after="160"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A0AD3"/>
    <w:rPr>
      <w:rFonts w:ascii="Calibri" w:hAnsi="Calibri" w:cs="Calibri"/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A0AD3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A0AD3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0AD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3A0AD3"/>
    <w:pPr>
      <w:spacing w:after="160"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A0AD3"/>
    <w:rPr>
      <w:rFonts w:ascii="Calibri" w:hAnsi="Calibri" w:cs="Calibri"/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A0AD3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A0AD3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Srivathsan Krishnaraj (Integra)</dc:creator>
  <cp:keywords/>
  <dc:description/>
  <cp:lastModifiedBy>Srivathsan Krishnaraj (Integra)</cp:lastModifiedBy>
  <cp:revision>2</cp:revision>
  <dcterms:created xsi:type="dcterms:W3CDTF">2025-04-19T03:48:00Z</dcterms:created>
  <dcterms:modified xsi:type="dcterms:W3CDTF">2025-04-19T03:52:00Z</dcterms:modified>
</cp:coreProperties>
</file>