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52" w:tblpY="2438"/>
        <w:tblOverlap w:val="never"/>
        <w:tblW w:w="536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1340"/>
        <w:gridCol w:w="1158"/>
        <w:gridCol w:w="1053"/>
        <w:gridCol w:w="1199"/>
        <w:gridCol w:w="1340"/>
      </w:tblGrid>
      <w:tr w14:paraId="147B0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1746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/>
              </w:rPr>
            </w:pPr>
            <w:r>
              <w:rPr>
                <w:rFonts w:hint="default"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US" w:bidi="ar"/>
              </w:rPr>
              <w:t>Supplementary File 3</w:t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: Cause of mortality among different age groups</w:t>
            </w:r>
          </w:p>
        </w:tc>
      </w:tr>
      <w:tr w14:paraId="655F5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FD9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Cause mortality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B36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0  Days to 28</w:t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br w:type="textWrapping"/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 xml:space="preserve"> Days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C5A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 xml:space="preserve">1 to 12 </w:t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br w:type="textWrapping"/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months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8F4F9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1 years to 5</w:t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br w:type="textWrapping"/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 xml:space="preserve"> years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F0D7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 xml:space="preserve">6 to 12 </w:t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br w:type="textWrapping"/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years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2FAB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 xml:space="preserve">&gt;=12 </w:t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br w:type="textWrapping"/>
            </w: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Years</w:t>
            </w:r>
          </w:p>
        </w:tc>
      </w:tr>
      <w:tr w14:paraId="22536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DF1090">
            <w:pPr>
              <w:spacing w:beforeAutospacing="1" w:line="256" w:lineRule="auto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2F51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[n=33]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097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[n=58]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3E26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[n=40]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E237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[n=38]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2A7B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b/>
                <w:bCs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b/>
                <w:bCs/>
                <w:color w:val="000000"/>
                <w:kern w:val="0"/>
                <w:highlight w:val="none"/>
                <w:lang w:val="en-GB" w:bidi="ar"/>
              </w:rPr>
              <w:t>[n=17]</w:t>
            </w:r>
          </w:p>
        </w:tc>
      </w:tr>
      <w:tr w14:paraId="0C06D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222B78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Cardiogenic shock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90D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072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8 (13.8%)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6F5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4 (10%)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CA66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(2.6%)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7FA7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(5.9%)</w:t>
            </w:r>
          </w:p>
        </w:tc>
      </w:tr>
      <w:tr w14:paraId="0F93D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C90153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Pneumonia with respiratory failure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CDE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5 (15.2%)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0CF9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4 (6.9%)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9D4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3 (7.5%)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869F8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3 (7.9%)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FE27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3 (17.6%)</w:t>
            </w:r>
          </w:p>
        </w:tc>
      </w:tr>
      <w:tr w14:paraId="0C769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45F3F5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Tension pneumothorax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DC7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(3%)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8320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(1.7%)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22B0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9F6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96EC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  <w:tr w14:paraId="59E69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5225EB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Trauma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76D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A6D9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(3.4%)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8CE7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4AF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5 (13.2%)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D149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  <w:tr w14:paraId="5710B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2CC318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Status epilepticus with Raised ICP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7E28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(3%)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A9E9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2058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4 (10%)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9B80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349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  <w:tr w14:paraId="0D02A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946DEA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Sepsis/septic shock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8A36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13 (39.4%)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428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24 (41.4%)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7008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11 (27.5%)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D7F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8 (21.1%)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2E4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5 (29.4%)</w:t>
            </w:r>
          </w:p>
        </w:tc>
      </w:tr>
      <w:tr w14:paraId="4C192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EFB0DE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Intracranial bleed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02B9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576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452F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FC36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4 (10.5%)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58D1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(11.8%)</w:t>
            </w:r>
          </w:p>
        </w:tc>
      </w:tr>
      <w:tr w14:paraId="5F904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4A2A33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Cardiopulmonary failure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E3BB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7 (21.2%)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6ADA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5 (8.6%)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18F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6 (15%)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B709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7 (18.4%)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93CF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  <w:tr w14:paraId="065DD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09BD3C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Hemorrhagic shock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8AFA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(3%)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6D0A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(1.7%)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F8C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52C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(2.6%)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01B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(5.9%)</w:t>
            </w:r>
          </w:p>
        </w:tc>
      </w:tr>
      <w:tr w14:paraId="27E11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2A7D59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Hypovolemic shock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A90E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633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FD65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C431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3DA1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(5.9%)</w:t>
            </w:r>
          </w:p>
        </w:tc>
      </w:tr>
      <w:tr w14:paraId="4C4BA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E18D08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 xml:space="preserve">Respiratory failure </w:t>
            </w:r>
            <w:r>
              <w:rPr>
                <w:rFonts w:hint="default" w:ascii="Times New Roman" w:hAnsi="Times New Roman" w:eastAsia="Aptos Narrow" w:cs="Times New Roman"/>
                <w:color w:val="000000"/>
                <w:kern w:val="0"/>
                <w:highlight w:val="none"/>
                <w:lang w:val="en-US" w:bidi="ar"/>
              </w:rPr>
              <w:t>due</w:t>
            </w: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 xml:space="preserve"> to non </w:t>
            </w: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br w:type="textWrapping"/>
            </w: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lung pathologies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0B87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(6.1%)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068C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5 (8.6%)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04CB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DB1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(2.6%)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678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(5.9%)</w:t>
            </w:r>
          </w:p>
        </w:tc>
      </w:tr>
      <w:tr w14:paraId="420AD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3FE9F3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Aspiration Pneumonia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DA81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6ECA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(3.4%)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12C0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21A6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4 (10.5%)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A53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  <w:tr w14:paraId="50FEA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E7CE0F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Hepatic encephalopathy with Raised ICP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D6D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A5B8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(1.7%)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379F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95F1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2DD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  <w:tr w14:paraId="24EEE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76B3FD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 xml:space="preserve">Raised Intracranial pressure </w:t>
            </w:r>
            <w:r>
              <w:rPr>
                <w:rFonts w:hint="default" w:ascii="Times New Roman" w:hAnsi="Times New Roman" w:eastAsia="Aptos Narrow" w:cs="Times New Roman"/>
                <w:color w:val="000000"/>
                <w:kern w:val="0"/>
                <w:highlight w:val="none"/>
                <w:lang w:val="en-US" w:bidi="ar"/>
              </w:rPr>
              <w:t>due to</w:t>
            </w: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br w:type="textWrapping"/>
            </w: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Meningoenecephalitis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D970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601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(3.4%)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903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9918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(2.6%)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F9C5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(5.9%)</w:t>
            </w:r>
          </w:p>
        </w:tc>
      </w:tr>
      <w:tr w14:paraId="2213D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70F344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Dengue shock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7416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378C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E19B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D8F1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(2.6%)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6306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(11.8%)</w:t>
            </w:r>
          </w:p>
        </w:tc>
      </w:tr>
      <w:tr w14:paraId="1535D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129681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Others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B6F7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3 (9.1%)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1558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(3.4%)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B53A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26E5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(2.6%)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FB3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  <w:tr w14:paraId="282E9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58FAFC">
            <w:pPr>
              <w:spacing w:beforeAutospacing="1" w:line="256" w:lineRule="auto"/>
              <w:ind w:firstLine="220" w:firstLineChars="100"/>
              <w:textAlignment w:val="bottom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Metabolic derangement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6EA2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3BED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(1.7%)</w:t>
            </w:r>
          </w:p>
        </w:tc>
        <w:tc>
          <w:tcPr>
            <w:tcW w:w="10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F5B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2 (5%)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9E94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1 (2.6%)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89B3">
            <w:pPr>
              <w:spacing w:beforeAutospacing="1" w:line="256" w:lineRule="auto"/>
              <w:jc w:val="center"/>
              <w:textAlignment w:val="center"/>
              <w:rPr>
                <w:rFonts w:ascii="Times New Roman" w:hAnsi="Times New Roman" w:eastAsia="Aptos Narrow" w:cs="Times New Roman"/>
                <w:color w:val="000000"/>
                <w:highlight w:val="none"/>
                <w:lang w:val="en-GB"/>
              </w:rPr>
            </w:pPr>
            <w:r>
              <w:rPr>
                <w:rFonts w:ascii="Times New Roman" w:hAnsi="Times New Roman" w:eastAsia="Aptos Narrow" w:cs="Times New Roman"/>
                <w:color w:val="000000"/>
                <w:kern w:val="0"/>
                <w:highlight w:val="none"/>
                <w:lang w:val="en-GB" w:bidi="ar"/>
              </w:rPr>
              <w:t>0 (0%)</w:t>
            </w:r>
          </w:p>
        </w:tc>
      </w:tr>
    </w:tbl>
    <w:p w14:paraId="0C510F8F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ptos Narrow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5013D"/>
    <w:rsid w:val="7D95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zh-CN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2025-05-12T10:29:00Z</dcterms:created>
  <dc:creator>Rida Jawed</dc:creator>
  <cp:lastModifiedBy>Rida Jawed</cp:lastModifiedBy>
  <dcterms:modified xsi:type="dcterms:W3CDTF">2025-05-12T10:31:32Z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6FD517AF517044969551E4BFBEA2697B_11</vt:lpwstr>
  </property>
</Properties>
</file>