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BD9E" w14:textId="77777777" w:rsidR="00195A81" w:rsidRDefault="00483F78" w:rsidP="00080A1A">
      <w:r>
        <w:t>Additional file</w:t>
      </w:r>
    </w:p>
    <w:p w14:paraId="63EA8DE9" w14:textId="6B94C40C" w:rsidR="00483F78" w:rsidRDefault="00F007F0" w:rsidP="00080A1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Supplementary figure </w:t>
      </w:r>
      <w:r w:rsidR="0031335B">
        <w:rPr>
          <w:rFonts w:asciiTheme="majorBidi" w:hAnsiTheme="majorBidi" w:cstheme="majorBidi"/>
          <w:sz w:val="24"/>
          <w:szCs w:val="24"/>
        </w:rPr>
        <w:t xml:space="preserve">1: </w:t>
      </w:r>
      <w:r w:rsidR="00483F78" w:rsidRPr="00AE3FF4">
        <w:rPr>
          <w:rFonts w:asciiTheme="majorBidi" w:hAnsiTheme="majorBidi" w:cstheme="majorBidi"/>
          <w:sz w:val="24"/>
          <w:szCs w:val="24"/>
        </w:rPr>
        <w:t xml:space="preserve">Cox regression model </w:t>
      </w:r>
      <w:r w:rsidR="00483F78">
        <w:rPr>
          <w:rFonts w:asciiTheme="majorBidi" w:hAnsiTheme="majorBidi" w:cstheme="majorBidi"/>
          <w:sz w:val="24"/>
          <w:szCs w:val="24"/>
        </w:rPr>
        <w:t xml:space="preserve">with </w:t>
      </w:r>
      <w:r w:rsidR="00483F78" w:rsidRPr="00AE3FF4">
        <w:rPr>
          <w:rFonts w:asciiTheme="majorBidi" w:hAnsiTheme="majorBidi" w:cstheme="majorBidi"/>
          <w:sz w:val="24"/>
          <w:szCs w:val="24"/>
        </w:rPr>
        <w:t xml:space="preserve">the proportional hazard assumption test </w:t>
      </w:r>
      <w:r w:rsidR="00195A81">
        <w:rPr>
          <w:rFonts w:asciiTheme="majorBidi" w:hAnsiTheme="majorBidi" w:cstheme="majorBidi"/>
          <w:sz w:val="24"/>
          <w:szCs w:val="24"/>
        </w:rPr>
        <w:t>(17 variables)</w:t>
      </w:r>
    </w:p>
    <w:p w14:paraId="6CC28CF4" w14:textId="5549EF2F" w:rsidR="002A4C44" w:rsidRDefault="00195A81" w:rsidP="00080A1A">
      <w:pPr>
        <w:rPr>
          <w:rFonts w:asciiTheme="majorBidi" w:hAnsiTheme="majorBidi" w:cstheme="majorBidi"/>
          <w:sz w:val="24"/>
          <w:szCs w:val="24"/>
        </w:rPr>
      </w:pPr>
      <w:r w:rsidRPr="00195A8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D9B1B9C" wp14:editId="0123FDF1">
            <wp:extent cx="5943600" cy="7306310"/>
            <wp:effectExtent l="0" t="0" r="0" b="0"/>
            <wp:docPr id="4587239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FB0BA" w14:textId="03BF9053" w:rsidR="00080A1A" w:rsidRDefault="00080A1A" w:rsidP="00080A1A">
      <w:pPr>
        <w:rPr>
          <w:rFonts w:asciiTheme="majorBidi" w:hAnsiTheme="majorBidi" w:cstheme="majorBidi"/>
          <w:sz w:val="24"/>
          <w:szCs w:val="24"/>
        </w:rPr>
      </w:pPr>
    </w:p>
    <w:p w14:paraId="27D739B6" w14:textId="3C94CDB8" w:rsidR="00195A81" w:rsidRDefault="0031335B" w:rsidP="003133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007F0">
        <w:rPr>
          <w:rFonts w:asciiTheme="majorBidi" w:hAnsiTheme="majorBidi" w:cstheme="majorBidi"/>
          <w:sz w:val="24"/>
          <w:szCs w:val="24"/>
        </w:rPr>
        <w:t xml:space="preserve">figure </w:t>
      </w:r>
      <w:r>
        <w:rPr>
          <w:rFonts w:asciiTheme="majorBidi" w:hAnsiTheme="majorBidi" w:cstheme="majorBidi"/>
          <w:sz w:val="24"/>
          <w:szCs w:val="24"/>
        </w:rPr>
        <w:t xml:space="preserve">2: </w:t>
      </w:r>
      <w:r w:rsidR="00195A81" w:rsidRPr="00AE3FF4">
        <w:rPr>
          <w:rFonts w:asciiTheme="majorBidi" w:hAnsiTheme="majorBidi" w:cstheme="majorBidi"/>
          <w:sz w:val="24"/>
          <w:szCs w:val="24"/>
        </w:rPr>
        <w:t xml:space="preserve">Cox regression model </w:t>
      </w:r>
      <w:r w:rsidR="00195A81">
        <w:rPr>
          <w:rFonts w:asciiTheme="majorBidi" w:hAnsiTheme="majorBidi" w:cstheme="majorBidi"/>
          <w:sz w:val="24"/>
          <w:szCs w:val="24"/>
        </w:rPr>
        <w:t xml:space="preserve">with </w:t>
      </w:r>
      <w:r w:rsidR="00195A81" w:rsidRPr="00AE3FF4">
        <w:rPr>
          <w:rFonts w:asciiTheme="majorBidi" w:hAnsiTheme="majorBidi" w:cstheme="majorBidi"/>
          <w:sz w:val="24"/>
          <w:szCs w:val="24"/>
        </w:rPr>
        <w:t xml:space="preserve">the proportional hazard assumption test </w:t>
      </w:r>
      <w:r w:rsidR="00195A81">
        <w:rPr>
          <w:rFonts w:asciiTheme="majorBidi" w:hAnsiTheme="majorBidi" w:cstheme="majorBidi"/>
          <w:sz w:val="24"/>
          <w:szCs w:val="24"/>
        </w:rPr>
        <w:t>(14 variables)</w:t>
      </w:r>
    </w:p>
    <w:p w14:paraId="3B7D3D5D" w14:textId="5CD1A771" w:rsidR="00080A1A" w:rsidRDefault="00080A1A" w:rsidP="00080A1A">
      <w:pPr>
        <w:rPr>
          <w:rFonts w:asciiTheme="majorBidi" w:hAnsiTheme="majorBidi" w:cstheme="majorBidi"/>
          <w:sz w:val="24"/>
          <w:szCs w:val="24"/>
        </w:rPr>
      </w:pPr>
    </w:p>
    <w:p w14:paraId="183710AD" w14:textId="341839EA" w:rsidR="002A4C44" w:rsidRDefault="00195A81" w:rsidP="00080A1A">
      <w:pPr>
        <w:rPr>
          <w:rFonts w:asciiTheme="majorBidi" w:hAnsiTheme="majorBidi" w:cstheme="majorBidi"/>
          <w:sz w:val="24"/>
          <w:szCs w:val="24"/>
        </w:rPr>
      </w:pPr>
      <w:r w:rsidRPr="00195A8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21064EA" wp14:editId="619FFB0F">
            <wp:extent cx="5943600" cy="6563360"/>
            <wp:effectExtent l="0" t="0" r="0" b="0"/>
            <wp:docPr id="15652267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6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887C3" w14:textId="77777777" w:rsidR="00195A81" w:rsidRDefault="00195A81" w:rsidP="00080A1A">
      <w:pPr>
        <w:rPr>
          <w:rFonts w:asciiTheme="majorBidi" w:hAnsiTheme="majorBidi" w:cstheme="majorBidi"/>
          <w:sz w:val="24"/>
          <w:szCs w:val="24"/>
        </w:rPr>
      </w:pPr>
    </w:p>
    <w:p w14:paraId="4B16C2D5" w14:textId="77777777" w:rsidR="00195A81" w:rsidRDefault="00195A81" w:rsidP="00080A1A">
      <w:pPr>
        <w:rPr>
          <w:rFonts w:asciiTheme="majorBidi" w:hAnsiTheme="majorBidi" w:cstheme="majorBidi"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1111"/>
        <w:gridCol w:w="672"/>
        <w:gridCol w:w="549"/>
        <w:gridCol w:w="550"/>
        <w:gridCol w:w="695"/>
        <w:gridCol w:w="1016"/>
        <w:gridCol w:w="916"/>
        <w:gridCol w:w="885"/>
        <w:gridCol w:w="1165"/>
      </w:tblGrid>
      <w:tr w:rsidR="007D24D0" w:rsidRPr="007D24D0" w14:paraId="364E0977" w14:textId="77777777" w:rsidTr="007D24D0">
        <w:trPr>
          <w:trHeight w:val="324"/>
        </w:trPr>
        <w:tc>
          <w:tcPr>
            <w:tcW w:w="9350" w:type="dxa"/>
            <w:gridSpan w:val="10"/>
            <w:noWrap/>
            <w:vAlign w:val="center"/>
            <w:hideMark/>
          </w:tcPr>
          <w:p w14:paraId="1E441E60" w14:textId="362030AE" w:rsidR="007D24D0" w:rsidRPr="007D24D0" w:rsidRDefault="007D24D0" w:rsidP="007D2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D24D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Supplementary table 1: </w:t>
            </w:r>
            <w:r w:rsidR="00071AA4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Pr="007D24D0">
              <w:rPr>
                <w:rFonts w:ascii="Times New Roman" w:hAnsi="Times New Roman" w:cs="Times New Roman"/>
              </w:rPr>
              <w:t>id upper arm circumference</w:t>
            </w:r>
            <w:r w:rsidR="00071AA4">
              <w:rPr>
                <w:rFonts w:ascii="Times New Roman" w:hAnsi="Times New Roman" w:cs="Times New Roman"/>
              </w:rPr>
              <w:t xml:space="preserve"> and nutritional status</w:t>
            </w:r>
            <w:r w:rsidRPr="007D24D0">
              <w:rPr>
                <w:rFonts w:ascii="Times New Roman" w:hAnsi="Times New Roman" w:cs="Times New Roman"/>
              </w:rPr>
              <w:t xml:space="preserve"> of recovered children </w:t>
            </w:r>
            <w:r w:rsidR="00071AA4">
              <w:rPr>
                <w:rFonts w:ascii="Times New Roman" w:hAnsi="Times New Roman" w:cs="Times New Roman"/>
              </w:rPr>
              <w:t>and length</w:t>
            </w:r>
            <w:r w:rsidRPr="007D24D0">
              <w:rPr>
                <w:rFonts w:ascii="Times New Roman" w:hAnsi="Times New Roman" w:cs="Times New Roman"/>
              </w:rPr>
              <w:t xml:space="preserve"> </w:t>
            </w:r>
            <w:r w:rsidR="00071AA4">
              <w:rPr>
                <w:rFonts w:ascii="Times New Roman" w:hAnsi="Times New Roman" w:cs="Times New Roman"/>
              </w:rPr>
              <w:t>of stay</w:t>
            </w: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D24D0" w:rsidRPr="007D24D0" w14:paraId="3AB191F5" w14:textId="77777777" w:rsidTr="00071AA4">
        <w:trPr>
          <w:trHeight w:val="300"/>
        </w:trPr>
        <w:tc>
          <w:tcPr>
            <w:tcW w:w="1791" w:type="dxa"/>
            <w:vMerge w:val="restart"/>
            <w:vAlign w:val="center"/>
            <w:hideMark/>
          </w:tcPr>
          <w:p w14:paraId="6ACDE3BC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Type of Malnutrition at Admission</w:t>
            </w:r>
          </w:p>
        </w:tc>
        <w:tc>
          <w:tcPr>
            <w:tcW w:w="1111" w:type="dxa"/>
            <w:vMerge w:val="restart"/>
            <w:vAlign w:val="center"/>
            <w:hideMark/>
          </w:tcPr>
          <w:p w14:paraId="77A68467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Recovered children </w:t>
            </w:r>
          </w:p>
        </w:tc>
        <w:tc>
          <w:tcPr>
            <w:tcW w:w="2466" w:type="dxa"/>
            <w:gridSpan w:val="4"/>
            <w:noWrap/>
            <w:vAlign w:val="bottom"/>
            <w:hideMark/>
          </w:tcPr>
          <w:p w14:paraId="4A324CD7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MUAC </w:t>
            </w:r>
          </w:p>
        </w:tc>
        <w:tc>
          <w:tcPr>
            <w:tcW w:w="2817" w:type="dxa"/>
            <w:gridSpan w:val="3"/>
            <w:noWrap/>
            <w:vAlign w:val="bottom"/>
            <w:hideMark/>
          </w:tcPr>
          <w:p w14:paraId="06BAC3D4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Nutritional Status per MUAC</w:t>
            </w:r>
          </w:p>
        </w:tc>
        <w:tc>
          <w:tcPr>
            <w:tcW w:w="1165" w:type="dxa"/>
            <w:noWrap/>
            <w:vAlign w:val="bottom"/>
            <w:hideMark/>
          </w:tcPr>
          <w:p w14:paraId="45F748D3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Lenth of stay</w:t>
            </w:r>
          </w:p>
        </w:tc>
      </w:tr>
      <w:tr w:rsidR="007D24D0" w:rsidRPr="007D24D0" w14:paraId="535DF419" w14:textId="77777777" w:rsidTr="00071AA4">
        <w:trPr>
          <w:trHeight w:val="312"/>
        </w:trPr>
        <w:tc>
          <w:tcPr>
            <w:tcW w:w="1791" w:type="dxa"/>
            <w:vMerge/>
            <w:vAlign w:val="center"/>
            <w:hideMark/>
          </w:tcPr>
          <w:p w14:paraId="49392C89" w14:textId="77777777" w:rsidR="007D24D0" w:rsidRPr="007D24D0" w:rsidRDefault="007D24D0" w:rsidP="007D24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16E5704" w14:textId="77777777" w:rsidR="007D24D0" w:rsidRPr="007D24D0" w:rsidRDefault="007D24D0" w:rsidP="007D24D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710D06B9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549" w:type="dxa"/>
            <w:noWrap/>
            <w:vAlign w:val="center"/>
            <w:hideMark/>
          </w:tcPr>
          <w:p w14:paraId="1BC7D1FB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550" w:type="dxa"/>
            <w:noWrap/>
            <w:vAlign w:val="center"/>
            <w:hideMark/>
          </w:tcPr>
          <w:p w14:paraId="5BCF5DE1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Min</w:t>
            </w:r>
          </w:p>
        </w:tc>
        <w:tc>
          <w:tcPr>
            <w:tcW w:w="695" w:type="dxa"/>
            <w:noWrap/>
            <w:vAlign w:val="bottom"/>
            <w:hideMark/>
          </w:tcPr>
          <w:p w14:paraId="3D515675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Max</w:t>
            </w:r>
          </w:p>
        </w:tc>
        <w:tc>
          <w:tcPr>
            <w:tcW w:w="1016" w:type="dxa"/>
            <w:noWrap/>
            <w:vAlign w:val="bottom"/>
            <w:hideMark/>
          </w:tcPr>
          <w:p w14:paraId="746E988C" w14:textId="658EC381" w:rsidR="00071AA4" w:rsidRPr="007D24D0" w:rsidRDefault="007D24D0" w:rsidP="00071AA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SAM</w:t>
            </w:r>
          </w:p>
        </w:tc>
        <w:tc>
          <w:tcPr>
            <w:tcW w:w="916" w:type="dxa"/>
            <w:noWrap/>
            <w:vAlign w:val="bottom"/>
            <w:hideMark/>
          </w:tcPr>
          <w:p w14:paraId="0BEFD85A" w14:textId="77777777" w:rsid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MAM</w:t>
            </w:r>
          </w:p>
          <w:p w14:paraId="51DF2F17" w14:textId="5989CBFD" w:rsidR="00071AA4" w:rsidRPr="007D24D0" w:rsidRDefault="00071AA4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&gt;= </w:t>
            </w:r>
          </w:p>
        </w:tc>
        <w:tc>
          <w:tcPr>
            <w:tcW w:w="885" w:type="dxa"/>
            <w:noWrap/>
            <w:vAlign w:val="bottom"/>
            <w:hideMark/>
          </w:tcPr>
          <w:p w14:paraId="7A1E657C" w14:textId="6227C946" w:rsidR="007D24D0" w:rsidRPr="007D24D0" w:rsidRDefault="00071AA4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1165" w:type="dxa"/>
            <w:noWrap/>
            <w:vAlign w:val="center"/>
            <w:hideMark/>
          </w:tcPr>
          <w:p w14:paraId="7B2847F8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Median (</w:t>
            </w: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7D24D0" w:rsidRPr="007D24D0" w14:paraId="56216F6A" w14:textId="77777777" w:rsidTr="00071AA4">
        <w:trPr>
          <w:trHeight w:val="312"/>
        </w:trPr>
        <w:tc>
          <w:tcPr>
            <w:tcW w:w="1791" w:type="dxa"/>
            <w:vAlign w:val="center"/>
            <w:hideMark/>
          </w:tcPr>
          <w:p w14:paraId="566A386D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Marasmus</w:t>
            </w:r>
          </w:p>
        </w:tc>
        <w:tc>
          <w:tcPr>
            <w:tcW w:w="1111" w:type="dxa"/>
            <w:noWrap/>
            <w:vAlign w:val="center"/>
            <w:hideMark/>
          </w:tcPr>
          <w:p w14:paraId="4403832A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210</w:t>
            </w:r>
          </w:p>
        </w:tc>
        <w:tc>
          <w:tcPr>
            <w:tcW w:w="672" w:type="dxa"/>
            <w:vAlign w:val="bottom"/>
            <w:hideMark/>
          </w:tcPr>
          <w:p w14:paraId="55CBCCBB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10.6</w:t>
            </w:r>
          </w:p>
        </w:tc>
        <w:tc>
          <w:tcPr>
            <w:tcW w:w="549" w:type="dxa"/>
            <w:vAlign w:val="bottom"/>
            <w:hideMark/>
          </w:tcPr>
          <w:p w14:paraId="067A000C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1.2</w:t>
            </w:r>
          </w:p>
        </w:tc>
        <w:tc>
          <w:tcPr>
            <w:tcW w:w="550" w:type="dxa"/>
            <w:vAlign w:val="bottom"/>
            <w:hideMark/>
          </w:tcPr>
          <w:p w14:paraId="1160853C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6.5</w:t>
            </w:r>
          </w:p>
        </w:tc>
        <w:tc>
          <w:tcPr>
            <w:tcW w:w="695" w:type="dxa"/>
            <w:vAlign w:val="bottom"/>
            <w:hideMark/>
          </w:tcPr>
          <w:p w14:paraId="3EE3FD1A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16" w:type="dxa"/>
            <w:noWrap/>
            <w:vAlign w:val="bottom"/>
            <w:hideMark/>
          </w:tcPr>
          <w:p w14:paraId="4B71B206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150(71%)</w:t>
            </w:r>
          </w:p>
        </w:tc>
        <w:tc>
          <w:tcPr>
            <w:tcW w:w="916" w:type="dxa"/>
            <w:noWrap/>
            <w:vAlign w:val="bottom"/>
            <w:hideMark/>
          </w:tcPr>
          <w:p w14:paraId="63C77961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49(23%)</w:t>
            </w:r>
          </w:p>
        </w:tc>
        <w:tc>
          <w:tcPr>
            <w:tcW w:w="885" w:type="dxa"/>
            <w:noWrap/>
            <w:vAlign w:val="bottom"/>
            <w:hideMark/>
          </w:tcPr>
          <w:p w14:paraId="768858F9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11(5%)</w:t>
            </w:r>
          </w:p>
        </w:tc>
        <w:tc>
          <w:tcPr>
            <w:tcW w:w="1165" w:type="dxa"/>
            <w:noWrap/>
            <w:vAlign w:val="bottom"/>
            <w:hideMark/>
          </w:tcPr>
          <w:p w14:paraId="67CA4762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8(6,14)</w:t>
            </w:r>
          </w:p>
        </w:tc>
      </w:tr>
      <w:tr w:rsidR="007D24D0" w:rsidRPr="007D24D0" w14:paraId="31108C45" w14:textId="77777777" w:rsidTr="00071AA4">
        <w:trPr>
          <w:trHeight w:val="312"/>
        </w:trPr>
        <w:tc>
          <w:tcPr>
            <w:tcW w:w="1791" w:type="dxa"/>
            <w:vAlign w:val="center"/>
            <w:hideMark/>
          </w:tcPr>
          <w:p w14:paraId="5BBC162A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Kwashiorkor</w:t>
            </w:r>
          </w:p>
        </w:tc>
        <w:tc>
          <w:tcPr>
            <w:tcW w:w="1111" w:type="dxa"/>
            <w:noWrap/>
            <w:vAlign w:val="center"/>
            <w:hideMark/>
          </w:tcPr>
          <w:p w14:paraId="59AB2F3C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72" w:type="dxa"/>
            <w:vAlign w:val="bottom"/>
            <w:hideMark/>
          </w:tcPr>
          <w:p w14:paraId="173FF2CE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12.4</w:t>
            </w:r>
          </w:p>
        </w:tc>
        <w:tc>
          <w:tcPr>
            <w:tcW w:w="549" w:type="dxa"/>
            <w:vAlign w:val="bottom"/>
            <w:hideMark/>
          </w:tcPr>
          <w:p w14:paraId="0B5292CB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550" w:type="dxa"/>
            <w:vAlign w:val="bottom"/>
            <w:hideMark/>
          </w:tcPr>
          <w:p w14:paraId="79D633EF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695" w:type="dxa"/>
            <w:vAlign w:val="bottom"/>
            <w:hideMark/>
          </w:tcPr>
          <w:p w14:paraId="29934EE3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016" w:type="dxa"/>
            <w:noWrap/>
            <w:vAlign w:val="bottom"/>
            <w:hideMark/>
          </w:tcPr>
          <w:p w14:paraId="13462612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0(0%)</w:t>
            </w:r>
          </w:p>
        </w:tc>
        <w:tc>
          <w:tcPr>
            <w:tcW w:w="916" w:type="dxa"/>
            <w:noWrap/>
            <w:vAlign w:val="bottom"/>
            <w:hideMark/>
          </w:tcPr>
          <w:p w14:paraId="052F3E95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2(33%)</w:t>
            </w:r>
          </w:p>
        </w:tc>
        <w:tc>
          <w:tcPr>
            <w:tcW w:w="885" w:type="dxa"/>
            <w:noWrap/>
            <w:vAlign w:val="bottom"/>
            <w:hideMark/>
          </w:tcPr>
          <w:p w14:paraId="00809CE5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4(67%)</w:t>
            </w:r>
          </w:p>
        </w:tc>
        <w:tc>
          <w:tcPr>
            <w:tcW w:w="1165" w:type="dxa"/>
            <w:noWrap/>
            <w:vAlign w:val="bottom"/>
            <w:hideMark/>
          </w:tcPr>
          <w:p w14:paraId="610FAA99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11(9,22)</w:t>
            </w:r>
          </w:p>
        </w:tc>
      </w:tr>
      <w:tr w:rsidR="007D24D0" w:rsidRPr="007D24D0" w14:paraId="1791E701" w14:textId="77777777" w:rsidTr="00071AA4">
        <w:trPr>
          <w:trHeight w:val="324"/>
        </w:trPr>
        <w:tc>
          <w:tcPr>
            <w:tcW w:w="1791" w:type="dxa"/>
            <w:noWrap/>
            <w:vAlign w:val="center"/>
            <w:hideMark/>
          </w:tcPr>
          <w:p w14:paraId="62E20C74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Marasmic-Kwashiorkor</w:t>
            </w:r>
          </w:p>
        </w:tc>
        <w:tc>
          <w:tcPr>
            <w:tcW w:w="1111" w:type="dxa"/>
            <w:noWrap/>
            <w:vAlign w:val="center"/>
            <w:hideMark/>
          </w:tcPr>
          <w:p w14:paraId="1504B2BB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672" w:type="dxa"/>
            <w:vAlign w:val="bottom"/>
            <w:hideMark/>
          </w:tcPr>
          <w:p w14:paraId="70497BAF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549" w:type="dxa"/>
            <w:vAlign w:val="bottom"/>
            <w:hideMark/>
          </w:tcPr>
          <w:p w14:paraId="4E1ADAEA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550" w:type="dxa"/>
            <w:vAlign w:val="bottom"/>
            <w:hideMark/>
          </w:tcPr>
          <w:p w14:paraId="774D2409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9.3</w:t>
            </w:r>
          </w:p>
        </w:tc>
        <w:tc>
          <w:tcPr>
            <w:tcW w:w="695" w:type="dxa"/>
            <w:vAlign w:val="bottom"/>
            <w:hideMark/>
          </w:tcPr>
          <w:p w14:paraId="656C7616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16" w:type="dxa"/>
            <w:noWrap/>
            <w:vAlign w:val="bottom"/>
            <w:hideMark/>
          </w:tcPr>
          <w:p w14:paraId="0CFB1DE9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12(55%)</w:t>
            </w:r>
          </w:p>
        </w:tc>
        <w:tc>
          <w:tcPr>
            <w:tcW w:w="916" w:type="dxa"/>
            <w:noWrap/>
            <w:vAlign w:val="bottom"/>
            <w:hideMark/>
          </w:tcPr>
          <w:p w14:paraId="18B7270C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10(45%)</w:t>
            </w:r>
          </w:p>
        </w:tc>
        <w:tc>
          <w:tcPr>
            <w:tcW w:w="885" w:type="dxa"/>
            <w:noWrap/>
            <w:vAlign w:val="bottom"/>
            <w:hideMark/>
          </w:tcPr>
          <w:p w14:paraId="4561C210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0(0%)</w:t>
            </w:r>
          </w:p>
        </w:tc>
        <w:tc>
          <w:tcPr>
            <w:tcW w:w="1165" w:type="dxa"/>
            <w:noWrap/>
            <w:vAlign w:val="bottom"/>
            <w:hideMark/>
          </w:tcPr>
          <w:p w14:paraId="525EBD52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11(8.16)</w:t>
            </w:r>
          </w:p>
        </w:tc>
      </w:tr>
      <w:tr w:rsidR="007D24D0" w:rsidRPr="007D24D0" w14:paraId="36A4B953" w14:textId="77777777" w:rsidTr="00071AA4">
        <w:trPr>
          <w:trHeight w:val="324"/>
        </w:trPr>
        <w:tc>
          <w:tcPr>
            <w:tcW w:w="1791" w:type="dxa"/>
            <w:noWrap/>
            <w:vAlign w:val="center"/>
            <w:hideMark/>
          </w:tcPr>
          <w:p w14:paraId="5357E0A3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Total </w:t>
            </w:r>
          </w:p>
        </w:tc>
        <w:tc>
          <w:tcPr>
            <w:tcW w:w="1111" w:type="dxa"/>
            <w:noWrap/>
            <w:vAlign w:val="center"/>
            <w:hideMark/>
          </w:tcPr>
          <w:p w14:paraId="6D51ADCC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238</w:t>
            </w:r>
          </w:p>
        </w:tc>
        <w:tc>
          <w:tcPr>
            <w:tcW w:w="672" w:type="dxa"/>
            <w:noWrap/>
            <w:vAlign w:val="bottom"/>
            <w:hideMark/>
          </w:tcPr>
          <w:p w14:paraId="71854A1E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10.7</w:t>
            </w:r>
          </w:p>
        </w:tc>
        <w:tc>
          <w:tcPr>
            <w:tcW w:w="549" w:type="dxa"/>
            <w:noWrap/>
            <w:vAlign w:val="bottom"/>
            <w:hideMark/>
          </w:tcPr>
          <w:p w14:paraId="21794707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550" w:type="dxa"/>
            <w:noWrap/>
            <w:vAlign w:val="bottom"/>
            <w:hideMark/>
          </w:tcPr>
          <w:p w14:paraId="44A6A133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6.5</w:t>
            </w:r>
          </w:p>
        </w:tc>
        <w:tc>
          <w:tcPr>
            <w:tcW w:w="695" w:type="dxa"/>
            <w:noWrap/>
            <w:vAlign w:val="bottom"/>
            <w:hideMark/>
          </w:tcPr>
          <w:p w14:paraId="4782EA35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13.5</w:t>
            </w:r>
          </w:p>
        </w:tc>
        <w:tc>
          <w:tcPr>
            <w:tcW w:w="1016" w:type="dxa"/>
            <w:noWrap/>
            <w:vAlign w:val="bottom"/>
            <w:hideMark/>
          </w:tcPr>
          <w:p w14:paraId="045FD471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162(68%)</w:t>
            </w:r>
          </w:p>
        </w:tc>
        <w:tc>
          <w:tcPr>
            <w:tcW w:w="916" w:type="dxa"/>
            <w:noWrap/>
            <w:vAlign w:val="bottom"/>
            <w:hideMark/>
          </w:tcPr>
          <w:p w14:paraId="6B6596B7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61(26%)</w:t>
            </w:r>
          </w:p>
        </w:tc>
        <w:tc>
          <w:tcPr>
            <w:tcW w:w="885" w:type="dxa"/>
            <w:noWrap/>
            <w:vAlign w:val="bottom"/>
            <w:hideMark/>
          </w:tcPr>
          <w:p w14:paraId="3353D601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15(6%)</w:t>
            </w:r>
          </w:p>
        </w:tc>
        <w:tc>
          <w:tcPr>
            <w:tcW w:w="1165" w:type="dxa"/>
            <w:noWrap/>
            <w:vAlign w:val="bottom"/>
            <w:hideMark/>
          </w:tcPr>
          <w:p w14:paraId="3245B104" w14:textId="77777777" w:rsidR="007D24D0" w:rsidRPr="007D24D0" w:rsidRDefault="007D24D0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7D24D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8(7,14)</w:t>
            </w:r>
          </w:p>
        </w:tc>
      </w:tr>
      <w:tr w:rsidR="00071AA4" w:rsidRPr="007D24D0" w14:paraId="1F40DA7C" w14:textId="77777777" w:rsidTr="00EF6435">
        <w:trPr>
          <w:trHeight w:val="324"/>
        </w:trPr>
        <w:tc>
          <w:tcPr>
            <w:tcW w:w="9350" w:type="dxa"/>
            <w:gridSpan w:val="10"/>
            <w:noWrap/>
            <w:vAlign w:val="center"/>
          </w:tcPr>
          <w:p w14:paraId="39B63CA2" w14:textId="75BA7BD8" w:rsidR="00071AA4" w:rsidRPr="007D24D0" w:rsidRDefault="00071AA4" w:rsidP="007D24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SAM; severe acute malnutrition MUAC 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&lt;11.5 cm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, MAM: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Moderate  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acute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malnutrition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MUAC 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11.5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to &lt;12.5 cm, Normal MUAC &gt;=12.5 cm)</w:t>
            </w:r>
          </w:p>
        </w:tc>
      </w:tr>
    </w:tbl>
    <w:p w14:paraId="0261986E" w14:textId="77777777" w:rsidR="007D24D0" w:rsidRDefault="007D24D0" w:rsidP="00080A1A">
      <w:pPr>
        <w:rPr>
          <w:rFonts w:asciiTheme="majorBidi" w:hAnsiTheme="majorBidi" w:cstheme="majorBidi"/>
          <w:sz w:val="24"/>
          <w:szCs w:val="24"/>
        </w:rPr>
      </w:pPr>
    </w:p>
    <w:p w14:paraId="1DF180B5" w14:textId="77777777" w:rsidR="007D24D0" w:rsidRDefault="007D24D0" w:rsidP="00080A1A">
      <w:pPr>
        <w:rPr>
          <w:rFonts w:asciiTheme="majorBidi" w:hAnsiTheme="majorBidi" w:cstheme="majorBidi"/>
          <w:sz w:val="24"/>
          <w:szCs w:val="24"/>
        </w:rPr>
      </w:pPr>
    </w:p>
    <w:p w14:paraId="5770E123" w14:textId="77777777" w:rsidR="00195A81" w:rsidRDefault="00195A81" w:rsidP="00080A1A">
      <w:pPr>
        <w:rPr>
          <w:rFonts w:asciiTheme="majorBidi" w:hAnsiTheme="majorBidi" w:cstheme="majorBidi"/>
          <w:sz w:val="24"/>
          <w:szCs w:val="24"/>
        </w:rPr>
      </w:pPr>
    </w:p>
    <w:p w14:paraId="615A47DE" w14:textId="7A40301C" w:rsidR="00080A1A" w:rsidRDefault="00F007F0" w:rsidP="00080A1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table 2</w:t>
      </w:r>
      <w:r w:rsidR="0031335B">
        <w:rPr>
          <w:rFonts w:asciiTheme="majorBidi" w:hAnsiTheme="majorBidi" w:cstheme="majorBidi"/>
          <w:sz w:val="24"/>
          <w:szCs w:val="24"/>
        </w:rPr>
        <w:t xml:space="preserve">: </w:t>
      </w:r>
      <w:r w:rsidR="003A7EA3">
        <w:rPr>
          <w:rFonts w:asciiTheme="majorBidi" w:hAnsiTheme="majorBidi" w:cstheme="majorBidi"/>
          <w:sz w:val="24"/>
          <w:szCs w:val="24"/>
        </w:rPr>
        <w:t>Summary of main</w:t>
      </w:r>
      <w:r w:rsidR="00080A1A">
        <w:rPr>
          <w:rFonts w:asciiTheme="majorBidi" w:hAnsiTheme="majorBidi" w:cstheme="majorBidi"/>
          <w:sz w:val="24"/>
          <w:szCs w:val="24"/>
        </w:rPr>
        <w:t xml:space="preserve"> study results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71"/>
        <w:gridCol w:w="1137"/>
        <w:gridCol w:w="1601"/>
        <w:gridCol w:w="1313"/>
        <w:gridCol w:w="1517"/>
        <w:gridCol w:w="1219"/>
        <w:gridCol w:w="1192"/>
      </w:tblGrid>
      <w:tr w:rsidR="00080A1A" w:rsidRPr="00080A1A" w14:paraId="52FBB23B" w14:textId="77777777" w:rsidTr="0031335B">
        <w:trPr>
          <w:trHeight w:val="624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D2C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Study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1275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Incidence Density Rate (IDR)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D724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Median Recovery Time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593E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Cumulative Recovery Rate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7F36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Study Type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EC5F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Location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C35E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Reference</w:t>
            </w:r>
          </w:p>
        </w:tc>
      </w:tr>
      <w:tr w:rsidR="00080A1A" w:rsidRPr="00080A1A" w14:paraId="0CA5E31D" w14:textId="77777777" w:rsidTr="0031335B">
        <w:trPr>
          <w:trHeight w:val="124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6D68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Current Study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FECD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8.2 per 100 child-days (95% CI: 7.2–9.3)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FE5F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9 days (IQR: 7, 14) (within WHO recommended 7-10 days)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851D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82% (better than SPHERE minimum standard &gt;75%)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7417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Prospective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65EF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Sana’a City, Yemen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318E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080A1A" w:rsidRPr="00080A1A" w14:paraId="1BB0E33F" w14:textId="77777777" w:rsidTr="0031335B">
        <w:trPr>
          <w:trHeight w:val="624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90CC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Tigray hospitals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C3F7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5.4 per 100 child-days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BD1C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16 days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C7F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80.40%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450A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Prospective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8991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Tigray, Ethiopia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601B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[33]</w:t>
            </w:r>
          </w:p>
        </w:tc>
      </w:tr>
      <w:tr w:rsidR="00080A1A" w:rsidRPr="00080A1A" w14:paraId="14974ADE" w14:textId="77777777" w:rsidTr="0031335B">
        <w:trPr>
          <w:trHeight w:val="124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B00A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General hospitals in Northeast Ethiopia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6CC3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6.9 per 100 child-days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5BDE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11 days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2433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81.30%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761E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Prospective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4293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Northeast Ethiopia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EDF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[25]</w:t>
            </w:r>
          </w:p>
        </w:tc>
      </w:tr>
      <w:tr w:rsidR="00080A1A" w:rsidRPr="00080A1A" w14:paraId="3806E0CD" w14:textId="77777777" w:rsidTr="0031335B">
        <w:trPr>
          <w:trHeight w:val="624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DF3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Yekatit 12 Hospital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4680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5.3 per 100 child-days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9090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15 days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CC04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93%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77EB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Retrospective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2A45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Addis Ababa, Ethiopia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5FE0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[34]</w:t>
            </w:r>
          </w:p>
        </w:tc>
      </w:tr>
      <w:tr w:rsidR="00080A1A" w:rsidRPr="00080A1A" w14:paraId="0BFA352B" w14:textId="77777777" w:rsidTr="0031335B">
        <w:trPr>
          <w:trHeight w:val="936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FCCC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Stabilization centers in Addis Ababa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26A1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4.6–5.28 per 100 child-days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C687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15–17 days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134B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86%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ED9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Retrospective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001D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Addis Ababa, Ethiopia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4A5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[35, 36]</w:t>
            </w:r>
          </w:p>
        </w:tc>
      </w:tr>
      <w:tr w:rsidR="00080A1A" w:rsidRPr="00080A1A" w14:paraId="2928B6E6" w14:textId="77777777" w:rsidTr="0031335B">
        <w:trPr>
          <w:trHeight w:val="124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576A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Tertiary Hospital in Northwest Ethiopia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381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6.4 per 100 child-days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18EE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13–15 days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5A6C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85.80%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B3A8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Retrospective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0662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Northwest Ethiopia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829F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[36, 37]</w:t>
            </w:r>
          </w:p>
        </w:tc>
      </w:tr>
      <w:tr w:rsidR="00080A1A" w:rsidRPr="00080A1A" w14:paraId="22D8E3D7" w14:textId="77777777" w:rsidTr="0031335B">
        <w:trPr>
          <w:trHeight w:val="624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64AE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Eastern Ethiopia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39DC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6DCF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11 days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8395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80.40%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9564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Prospective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E1E2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Eastern Ethiopia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A306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[40]</w:t>
            </w:r>
          </w:p>
        </w:tc>
      </w:tr>
      <w:tr w:rsidR="00080A1A" w:rsidRPr="00080A1A" w14:paraId="56C8A499" w14:textId="77777777" w:rsidTr="0031335B">
        <w:trPr>
          <w:trHeight w:val="624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6D98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Uganda study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4CC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3.1 per 100 child-days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C2DE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27 days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7E44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65.4%–75.9%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B259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Retrospective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CA4A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Uganda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3712" w14:textId="77777777" w:rsidR="00080A1A" w:rsidRPr="00080A1A" w:rsidRDefault="00080A1A" w:rsidP="00080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080A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[38]</w:t>
            </w:r>
          </w:p>
        </w:tc>
      </w:tr>
    </w:tbl>
    <w:p w14:paraId="506CB50E" w14:textId="77777777" w:rsidR="00080A1A" w:rsidRDefault="00080A1A" w:rsidP="00080A1A">
      <w:pPr>
        <w:rPr>
          <w:rFonts w:asciiTheme="majorBidi" w:hAnsiTheme="majorBidi" w:cstheme="majorBidi"/>
          <w:sz w:val="24"/>
          <w:szCs w:val="24"/>
        </w:rPr>
      </w:pPr>
    </w:p>
    <w:p w14:paraId="1DF97FF1" w14:textId="77777777" w:rsidR="00080A1A" w:rsidRPr="00080A1A" w:rsidRDefault="00080A1A" w:rsidP="00080A1A">
      <w:pPr>
        <w:rPr>
          <w:rFonts w:asciiTheme="majorBidi" w:hAnsiTheme="majorBidi" w:cstheme="majorBidi"/>
          <w:sz w:val="24"/>
          <w:szCs w:val="24"/>
        </w:rPr>
      </w:pPr>
    </w:p>
    <w:sectPr w:rsidR="00080A1A" w:rsidRPr="00080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07"/>
    <w:rsid w:val="00071AA4"/>
    <w:rsid w:val="00080A1A"/>
    <w:rsid w:val="00195A81"/>
    <w:rsid w:val="002A4C44"/>
    <w:rsid w:val="0031335B"/>
    <w:rsid w:val="003A7EA3"/>
    <w:rsid w:val="00483F78"/>
    <w:rsid w:val="005C793C"/>
    <w:rsid w:val="00645A20"/>
    <w:rsid w:val="007D24D0"/>
    <w:rsid w:val="00F007F0"/>
    <w:rsid w:val="00F30507"/>
    <w:rsid w:val="00F97CF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83EA5"/>
  <w15:chartTrackingRefBased/>
  <w15:docId w15:val="{EDE9CADB-9DEA-49E6-8811-93E0C9B6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Alemad</dc:creator>
  <cp:keywords/>
  <dc:description/>
  <cp:lastModifiedBy>Mohammad Alemad</cp:lastModifiedBy>
  <cp:revision>8</cp:revision>
  <dcterms:created xsi:type="dcterms:W3CDTF">2023-12-23T23:41:00Z</dcterms:created>
  <dcterms:modified xsi:type="dcterms:W3CDTF">2025-07-18T00:27:00Z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29fd64d1f5c5d420265ae4b9e5e12b187c1a4742157881bc95c17e47032c0c66</vt:lpwstr>
  </property>
</Properties>
</file>