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AB0C" w14:textId="4C1B3E1F" w:rsidR="00FE2B8E" w:rsidRPr="00FA7A66" w:rsidRDefault="00FE2B8E" w:rsidP="00FE2B8E">
      <w:pPr>
        <w:spacing w:after="160" w:line="278" w:lineRule="auto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Supplementary </w:t>
      </w:r>
      <w:r w:rsidR="008B43DE">
        <w:rPr>
          <w:bCs/>
          <w:color w:val="000000" w:themeColor="text1"/>
        </w:rPr>
        <w:t>T</w:t>
      </w:r>
      <w:r>
        <w:rPr>
          <w:bCs/>
          <w:color w:val="000000" w:themeColor="text1"/>
        </w:rPr>
        <w:t>able S2</w:t>
      </w:r>
      <w:r w:rsidRPr="00FA7A66">
        <w:rPr>
          <w:bCs/>
          <w:color w:val="000000" w:themeColor="text1"/>
        </w:rPr>
        <w:t xml:space="preserve">. </w:t>
      </w:r>
      <w:r w:rsidR="00D65E8F">
        <w:rPr>
          <w:bCs/>
          <w:color w:val="000000" w:themeColor="text1"/>
        </w:rPr>
        <w:t>M</w:t>
      </w:r>
      <w:r w:rsidRPr="00FA7A66">
        <w:rPr>
          <w:bCs/>
          <w:color w:val="000000" w:themeColor="text1"/>
        </w:rPr>
        <w:t>ultivariable logistic regression predicting</w:t>
      </w:r>
      <w:r>
        <w:rPr>
          <w:bCs/>
          <w:color w:val="000000" w:themeColor="text1"/>
        </w:rPr>
        <w:t xml:space="preserve"> </w:t>
      </w:r>
      <w:r w:rsidRPr="00FA7A66">
        <w:rPr>
          <w:bCs/>
          <w:color w:val="000000" w:themeColor="text1"/>
        </w:rPr>
        <w:t>secondary outcome renal scarring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E2B8E" w:rsidRPr="00FA7A66" w14:paraId="6225E72E" w14:textId="77777777" w:rsidTr="0085572C">
        <w:tc>
          <w:tcPr>
            <w:tcW w:w="3005" w:type="dxa"/>
            <w:tcBorders>
              <w:top w:val="single" w:sz="24" w:space="0" w:color="auto"/>
              <w:bottom w:val="single" w:sz="4" w:space="0" w:color="auto"/>
            </w:tcBorders>
          </w:tcPr>
          <w:p w14:paraId="7FAEC2CC" w14:textId="77777777" w:rsidR="00FE2B8E" w:rsidRPr="00FA7A66" w:rsidRDefault="00FE2B8E" w:rsidP="0085572C">
            <w:pPr>
              <w:spacing w:after="160" w:line="278" w:lineRule="auto"/>
              <w:jc w:val="center"/>
              <w:rPr>
                <w:b/>
                <w:color w:val="000000" w:themeColor="text1"/>
              </w:rPr>
            </w:pPr>
            <w:r w:rsidRPr="00FA7A66">
              <w:rPr>
                <w:b/>
                <w:bCs/>
                <w:color w:val="000000" w:themeColor="text1"/>
              </w:rPr>
              <w:t>Predictor</w:t>
            </w:r>
          </w:p>
        </w:tc>
        <w:tc>
          <w:tcPr>
            <w:tcW w:w="3005" w:type="dxa"/>
            <w:tcBorders>
              <w:top w:val="single" w:sz="24" w:space="0" w:color="auto"/>
              <w:bottom w:val="single" w:sz="4" w:space="0" w:color="auto"/>
            </w:tcBorders>
          </w:tcPr>
          <w:p w14:paraId="6E740B56" w14:textId="77777777" w:rsidR="00FE2B8E" w:rsidRPr="00FA7A66" w:rsidRDefault="00FE2B8E" w:rsidP="0085572C">
            <w:pPr>
              <w:spacing w:after="160" w:line="278" w:lineRule="auto"/>
              <w:jc w:val="center"/>
              <w:rPr>
                <w:b/>
                <w:color w:val="000000" w:themeColor="text1"/>
              </w:rPr>
            </w:pPr>
            <w:r w:rsidRPr="00FA7A66">
              <w:rPr>
                <w:b/>
                <w:bCs/>
                <w:color w:val="000000" w:themeColor="text1"/>
                <w:vertAlign w:val="superscript"/>
              </w:rPr>
              <w:t>a</w:t>
            </w:r>
            <w:r w:rsidRPr="00FA7A66">
              <w:rPr>
                <w:b/>
                <w:bCs/>
                <w:color w:val="000000" w:themeColor="text1"/>
              </w:rPr>
              <w:t>aOR (95% CI)</w:t>
            </w:r>
          </w:p>
        </w:tc>
        <w:tc>
          <w:tcPr>
            <w:tcW w:w="3006" w:type="dxa"/>
            <w:tcBorders>
              <w:top w:val="single" w:sz="24" w:space="0" w:color="auto"/>
              <w:bottom w:val="single" w:sz="4" w:space="0" w:color="auto"/>
            </w:tcBorders>
          </w:tcPr>
          <w:p w14:paraId="74E3CC6A" w14:textId="77777777" w:rsidR="00FE2B8E" w:rsidRPr="00FA7A66" w:rsidRDefault="00FE2B8E" w:rsidP="0085572C">
            <w:pPr>
              <w:spacing w:after="160" w:line="278" w:lineRule="auto"/>
              <w:jc w:val="center"/>
              <w:rPr>
                <w:b/>
                <w:color w:val="000000" w:themeColor="text1"/>
              </w:rPr>
            </w:pPr>
            <w:r w:rsidRPr="00FA7A66">
              <w:rPr>
                <w:b/>
                <w:bCs/>
                <w:color w:val="000000" w:themeColor="text1"/>
              </w:rPr>
              <w:t>P-Value</w:t>
            </w:r>
          </w:p>
        </w:tc>
      </w:tr>
      <w:tr w:rsidR="00FE2B8E" w:rsidRPr="00FA7A66" w14:paraId="2E98A1A0" w14:textId="77777777" w:rsidTr="0085572C">
        <w:tc>
          <w:tcPr>
            <w:tcW w:w="3005" w:type="dxa"/>
            <w:tcBorders>
              <w:top w:val="single" w:sz="4" w:space="0" w:color="auto"/>
            </w:tcBorders>
          </w:tcPr>
          <w:p w14:paraId="6322C678" w14:textId="77777777" w:rsidR="00FE2B8E" w:rsidRPr="00FA7A66" w:rsidRDefault="00FE2B8E" w:rsidP="0085572C">
            <w:pPr>
              <w:spacing w:after="160" w:line="278" w:lineRule="auto"/>
              <w:rPr>
                <w:b/>
                <w:color w:val="000000" w:themeColor="text1"/>
              </w:rPr>
            </w:pPr>
            <w:r w:rsidRPr="00FA7A66">
              <w:rPr>
                <w:color w:val="0D0D0D" w:themeColor="text1" w:themeTint="F2"/>
              </w:rPr>
              <w:t>Age at Presentation (days)</w:t>
            </w:r>
          </w:p>
        </w:tc>
        <w:tc>
          <w:tcPr>
            <w:tcW w:w="3005" w:type="dxa"/>
            <w:tcBorders>
              <w:top w:val="single" w:sz="4" w:space="0" w:color="auto"/>
            </w:tcBorders>
            <w:vAlign w:val="center"/>
          </w:tcPr>
          <w:p w14:paraId="4824E5F9" w14:textId="77777777" w:rsidR="00FE2B8E" w:rsidRPr="00FA7A66" w:rsidRDefault="00FE2B8E" w:rsidP="0085572C">
            <w:pPr>
              <w:spacing w:after="160" w:line="278" w:lineRule="auto"/>
              <w:jc w:val="center"/>
              <w:rPr>
                <w:b/>
                <w:color w:val="000000" w:themeColor="text1"/>
              </w:rPr>
            </w:pPr>
            <w:r w:rsidRPr="00FA7A66">
              <w:rPr>
                <w:color w:val="0D0D0D" w:themeColor="text1" w:themeTint="F2"/>
              </w:rPr>
              <w:t>1.00 (0.99 - 1.01)</w:t>
            </w:r>
          </w:p>
        </w:tc>
        <w:tc>
          <w:tcPr>
            <w:tcW w:w="3006" w:type="dxa"/>
            <w:tcBorders>
              <w:top w:val="single" w:sz="4" w:space="0" w:color="auto"/>
            </w:tcBorders>
            <w:vAlign w:val="center"/>
          </w:tcPr>
          <w:p w14:paraId="4A976F60" w14:textId="77777777" w:rsidR="00FE2B8E" w:rsidRPr="00FA7A66" w:rsidRDefault="00FE2B8E" w:rsidP="0085572C">
            <w:pPr>
              <w:spacing w:after="160" w:line="278" w:lineRule="auto"/>
              <w:jc w:val="center"/>
              <w:rPr>
                <w:b/>
                <w:color w:val="000000" w:themeColor="text1"/>
              </w:rPr>
            </w:pPr>
            <w:r w:rsidRPr="00FA7A66">
              <w:rPr>
                <w:color w:val="000000"/>
              </w:rPr>
              <w:t>0.954</w:t>
            </w:r>
          </w:p>
        </w:tc>
      </w:tr>
      <w:tr w:rsidR="00FE2B8E" w:rsidRPr="00FA7A66" w14:paraId="373D554A" w14:textId="77777777" w:rsidTr="0085572C">
        <w:tc>
          <w:tcPr>
            <w:tcW w:w="3005" w:type="dxa"/>
          </w:tcPr>
          <w:p w14:paraId="307D323F" w14:textId="77777777" w:rsidR="00FE2B8E" w:rsidRPr="00FA7A66" w:rsidRDefault="00FE2B8E" w:rsidP="0085572C">
            <w:pPr>
              <w:spacing w:after="160" w:line="278" w:lineRule="auto"/>
              <w:rPr>
                <w:b/>
                <w:color w:val="000000" w:themeColor="text1"/>
              </w:rPr>
            </w:pPr>
            <w:r w:rsidRPr="00FA7A66">
              <w:rPr>
                <w:color w:val="0D0D0D" w:themeColor="text1" w:themeTint="F2"/>
              </w:rPr>
              <w:t>Bacteraemia</w:t>
            </w:r>
          </w:p>
        </w:tc>
        <w:tc>
          <w:tcPr>
            <w:tcW w:w="3005" w:type="dxa"/>
            <w:vAlign w:val="center"/>
          </w:tcPr>
          <w:p w14:paraId="4DFD5A6D" w14:textId="77777777" w:rsidR="00FE2B8E" w:rsidRPr="00FA7A66" w:rsidRDefault="00FE2B8E" w:rsidP="0085572C">
            <w:pPr>
              <w:spacing w:after="160" w:line="278" w:lineRule="auto"/>
              <w:jc w:val="center"/>
              <w:rPr>
                <w:b/>
                <w:color w:val="000000" w:themeColor="text1"/>
              </w:rPr>
            </w:pPr>
            <w:r w:rsidRPr="00FA7A66">
              <w:rPr>
                <w:color w:val="0D0D0D" w:themeColor="text1" w:themeTint="F2"/>
              </w:rPr>
              <w:t xml:space="preserve">1.88 (0.77 </w:t>
            </w:r>
            <w:r>
              <w:rPr>
                <w:color w:val="0D0D0D" w:themeColor="text1" w:themeTint="F2"/>
              </w:rPr>
              <w:t xml:space="preserve">- </w:t>
            </w:r>
            <w:r w:rsidRPr="00FA7A66">
              <w:rPr>
                <w:color w:val="0D0D0D" w:themeColor="text1" w:themeTint="F2"/>
              </w:rPr>
              <w:t>4.30)</w:t>
            </w:r>
          </w:p>
        </w:tc>
        <w:tc>
          <w:tcPr>
            <w:tcW w:w="3006" w:type="dxa"/>
            <w:vAlign w:val="center"/>
          </w:tcPr>
          <w:p w14:paraId="0B82E2A4" w14:textId="77777777" w:rsidR="00FE2B8E" w:rsidRPr="00FA7A66" w:rsidRDefault="00FE2B8E" w:rsidP="0085572C">
            <w:pPr>
              <w:spacing w:after="160" w:line="278" w:lineRule="auto"/>
              <w:jc w:val="center"/>
              <w:rPr>
                <w:b/>
                <w:color w:val="000000" w:themeColor="text1"/>
              </w:rPr>
            </w:pPr>
            <w:r w:rsidRPr="00FA7A66">
              <w:t>0.148</w:t>
            </w:r>
          </w:p>
        </w:tc>
      </w:tr>
      <w:tr w:rsidR="00FE2B8E" w:rsidRPr="00FA7A66" w14:paraId="53991832" w14:textId="77777777" w:rsidTr="0085572C">
        <w:tc>
          <w:tcPr>
            <w:tcW w:w="3005" w:type="dxa"/>
            <w:tcBorders>
              <w:bottom w:val="single" w:sz="24" w:space="0" w:color="auto"/>
            </w:tcBorders>
          </w:tcPr>
          <w:p w14:paraId="46FDDC10" w14:textId="77777777" w:rsidR="00FE2B8E" w:rsidRPr="00FA7A66" w:rsidRDefault="00FE2B8E" w:rsidP="0085572C">
            <w:pPr>
              <w:spacing w:after="160" w:line="278" w:lineRule="auto"/>
              <w:rPr>
                <w:b/>
                <w:color w:val="000000" w:themeColor="text1"/>
              </w:rPr>
            </w:pPr>
            <w:r w:rsidRPr="00FA7A66">
              <w:rPr>
                <w:color w:val="0D0D0D" w:themeColor="text1" w:themeTint="F2"/>
              </w:rPr>
              <w:t>US KUB Abnormalities</w:t>
            </w:r>
            <w:r w:rsidRPr="00FA7A66">
              <w:rPr>
                <w:color w:val="0D0D0D" w:themeColor="text1" w:themeTint="F2"/>
                <w:vertAlign w:val="superscript"/>
              </w:rPr>
              <w:t>b</w:t>
            </w:r>
          </w:p>
        </w:tc>
        <w:tc>
          <w:tcPr>
            <w:tcW w:w="3005" w:type="dxa"/>
            <w:tcBorders>
              <w:bottom w:val="single" w:sz="24" w:space="0" w:color="auto"/>
            </w:tcBorders>
            <w:vAlign w:val="center"/>
          </w:tcPr>
          <w:p w14:paraId="13F02609" w14:textId="77777777" w:rsidR="00FE2B8E" w:rsidRPr="00FA7A66" w:rsidRDefault="00FE2B8E" w:rsidP="0085572C">
            <w:pPr>
              <w:spacing w:after="160" w:line="278" w:lineRule="auto"/>
              <w:jc w:val="center"/>
              <w:rPr>
                <w:b/>
                <w:color w:val="000000" w:themeColor="text1"/>
              </w:rPr>
            </w:pPr>
            <w:r w:rsidRPr="00FA7A66">
              <w:rPr>
                <w:color w:val="0D0D0D" w:themeColor="text1" w:themeTint="F2"/>
              </w:rPr>
              <w:t xml:space="preserve">3.00 (1.57 </w:t>
            </w:r>
            <w:r>
              <w:rPr>
                <w:color w:val="0D0D0D" w:themeColor="text1" w:themeTint="F2"/>
              </w:rPr>
              <w:t xml:space="preserve">- </w:t>
            </w:r>
            <w:r w:rsidRPr="00FA7A66">
              <w:rPr>
                <w:color w:val="0D0D0D" w:themeColor="text1" w:themeTint="F2"/>
              </w:rPr>
              <w:t>5.73)</w:t>
            </w:r>
          </w:p>
        </w:tc>
        <w:tc>
          <w:tcPr>
            <w:tcW w:w="3006" w:type="dxa"/>
            <w:tcBorders>
              <w:bottom w:val="single" w:sz="24" w:space="0" w:color="auto"/>
            </w:tcBorders>
            <w:vAlign w:val="center"/>
          </w:tcPr>
          <w:p w14:paraId="7EEFE109" w14:textId="77777777" w:rsidR="00FE2B8E" w:rsidRPr="00FA7A66" w:rsidRDefault="00FE2B8E" w:rsidP="0085572C">
            <w:pPr>
              <w:spacing w:after="160" w:line="278" w:lineRule="auto"/>
              <w:jc w:val="center"/>
              <w:rPr>
                <w:b/>
                <w:color w:val="000000" w:themeColor="text1"/>
              </w:rPr>
            </w:pPr>
            <w:r w:rsidRPr="00FA7A66">
              <w:rPr>
                <w:color w:val="000000"/>
              </w:rPr>
              <w:t>&lt;0.001</w:t>
            </w:r>
          </w:p>
        </w:tc>
      </w:tr>
      <w:tr w:rsidR="00FE2B8E" w:rsidRPr="00FA7A66" w14:paraId="746DAFF8" w14:textId="77777777" w:rsidTr="0085572C">
        <w:tc>
          <w:tcPr>
            <w:tcW w:w="9016" w:type="dxa"/>
            <w:gridSpan w:val="3"/>
            <w:tcBorders>
              <w:top w:val="single" w:sz="24" w:space="0" w:color="auto"/>
            </w:tcBorders>
          </w:tcPr>
          <w:p w14:paraId="33420EA8" w14:textId="77777777" w:rsidR="00FE2B8E" w:rsidRPr="00FA7A66" w:rsidRDefault="00FE2B8E" w:rsidP="00FE2B8E">
            <w:pPr>
              <w:pStyle w:val="Caption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FA7A66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Abbreviations: aOR, adjusted odds ratio; CI, confidence interval; US KUB, ultrasound Kidneys</w:t>
            </w:r>
          </w:p>
          <w:p w14:paraId="3442F815" w14:textId="0833FE4C" w:rsidR="00454503" w:rsidRPr="00FA7A66" w:rsidRDefault="00FE2B8E" w:rsidP="00FE2B8E">
            <w:pPr>
              <w:rPr>
                <w:color w:val="000000" w:themeColor="text1"/>
              </w:rPr>
            </w:pPr>
            <w:r w:rsidRPr="00FA7A66">
              <w:rPr>
                <w:color w:val="000000" w:themeColor="text1"/>
                <w:vertAlign w:val="superscript"/>
              </w:rPr>
              <w:t>a</w:t>
            </w:r>
            <w:r w:rsidRPr="00FA7A66">
              <w:rPr>
                <w:color w:val="000000" w:themeColor="text1"/>
              </w:rPr>
              <w:t>AIC: 270.497, BIC: 285.859, Hosmer-Lemeshow p-value: 0.812</w:t>
            </w:r>
          </w:p>
          <w:p w14:paraId="0F4F68A1" w14:textId="77777777" w:rsidR="00FE2B8E" w:rsidRPr="00FA7A66" w:rsidRDefault="00FE2B8E" w:rsidP="00FE2B8E">
            <w:pPr>
              <w:spacing w:after="160"/>
              <w:rPr>
                <w:color w:val="000000"/>
              </w:rPr>
            </w:pPr>
            <w:r w:rsidRPr="00FA7A66">
              <w:rPr>
                <w:color w:val="000000" w:themeColor="text1"/>
                <w:vertAlign w:val="superscript"/>
              </w:rPr>
              <w:t>b</w:t>
            </w:r>
            <w:r w:rsidRPr="00FA7A66">
              <w:rPr>
                <w:color w:val="000000" w:themeColor="text1"/>
              </w:rPr>
              <w:t>Abnormalities include hydronephrosis, enlarged or small kidney by age reference, ectopic kidney, cyst, calculus, duplex kidney, kidney abscess, and ureterocoele</w:t>
            </w:r>
          </w:p>
        </w:tc>
      </w:tr>
    </w:tbl>
    <w:p w14:paraId="4C3A75CF" w14:textId="77777777" w:rsidR="00582A65" w:rsidRDefault="00582A65"/>
    <w:sectPr w:rsidR="00582A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ED0"/>
    <w:rsid w:val="00067119"/>
    <w:rsid w:val="0007404B"/>
    <w:rsid w:val="000C5E40"/>
    <w:rsid w:val="000E3805"/>
    <w:rsid w:val="00115C78"/>
    <w:rsid w:val="00155A5C"/>
    <w:rsid w:val="00172CF6"/>
    <w:rsid w:val="001D550C"/>
    <w:rsid w:val="001D606E"/>
    <w:rsid w:val="0021283B"/>
    <w:rsid w:val="00226D5F"/>
    <w:rsid w:val="002E4A1B"/>
    <w:rsid w:val="00307D07"/>
    <w:rsid w:val="00314407"/>
    <w:rsid w:val="00315D65"/>
    <w:rsid w:val="003168CD"/>
    <w:rsid w:val="00360782"/>
    <w:rsid w:val="0036354E"/>
    <w:rsid w:val="00376F86"/>
    <w:rsid w:val="003A3667"/>
    <w:rsid w:val="003B4628"/>
    <w:rsid w:val="003C2177"/>
    <w:rsid w:val="003D1952"/>
    <w:rsid w:val="003F113F"/>
    <w:rsid w:val="004071E2"/>
    <w:rsid w:val="0041584D"/>
    <w:rsid w:val="00415F0C"/>
    <w:rsid w:val="00443231"/>
    <w:rsid w:val="00451BC7"/>
    <w:rsid w:val="00454503"/>
    <w:rsid w:val="00470A26"/>
    <w:rsid w:val="004829E5"/>
    <w:rsid w:val="0055274F"/>
    <w:rsid w:val="00582A65"/>
    <w:rsid w:val="00590741"/>
    <w:rsid w:val="00656A86"/>
    <w:rsid w:val="006B20D3"/>
    <w:rsid w:val="006B262E"/>
    <w:rsid w:val="006B6541"/>
    <w:rsid w:val="006F5815"/>
    <w:rsid w:val="006F6644"/>
    <w:rsid w:val="0072279A"/>
    <w:rsid w:val="00734EF8"/>
    <w:rsid w:val="007457C3"/>
    <w:rsid w:val="007465A3"/>
    <w:rsid w:val="007738E3"/>
    <w:rsid w:val="007826CA"/>
    <w:rsid w:val="0079177E"/>
    <w:rsid w:val="007964CC"/>
    <w:rsid w:val="007A13D3"/>
    <w:rsid w:val="0085149C"/>
    <w:rsid w:val="00881221"/>
    <w:rsid w:val="0088216D"/>
    <w:rsid w:val="00883A01"/>
    <w:rsid w:val="008A0478"/>
    <w:rsid w:val="008B43DE"/>
    <w:rsid w:val="008B6F0C"/>
    <w:rsid w:val="008C5F30"/>
    <w:rsid w:val="00A11B9E"/>
    <w:rsid w:val="00A47129"/>
    <w:rsid w:val="00A86A9A"/>
    <w:rsid w:val="00A936EF"/>
    <w:rsid w:val="00A96D3B"/>
    <w:rsid w:val="00AB5CC6"/>
    <w:rsid w:val="00AD7278"/>
    <w:rsid w:val="00B63C55"/>
    <w:rsid w:val="00BC5D84"/>
    <w:rsid w:val="00BD4412"/>
    <w:rsid w:val="00BD4E7F"/>
    <w:rsid w:val="00BE2009"/>
    <w:rsid w:val="00BE7CE7"/>
    <w:rsid w:val="00C42CD3"/>
    <w:rsid w:val="00C86ED0"/>
    <w:rsid w:val="00CC3D6A"/>
    <w:rsid w:val="00CF57DB"/>
    <w:rsid w:val="00D00ED6"/>
    <w:rsid w:val="00D01EBF"/>
    <w:rsid w:val="00D120C4"/>
    <w:rsid w:val="00D152D1"/>
    <w:rsid w:val="00D27CCD"/>
    <w:rsid w:val="00D65E8F"/>
    <w:rsid w:val="00D745AE"/>
    <w:rsid w:val="00D97D1D"/>
    <w:rsid w:val="00DE4DF6"/>
    <w:rsid w:val="00E07213"/>
    <w:rsid w:val="00E1438C"/>
    <w:rsid w:val="00E168D2"/>
    <w:rsid w:val="00E2050C"/>
    <w:rsid w:val="00E6078F"/>
    <w:rsid w:val="00E71AF9"/>
    <w:rsid w:val="00E87DB4"/>
    <w:rsid w:val="00EA0618"/>
    <w:rsid w:val="00EB1736"/>
    <w:rsid w:val="00F1312C"/>
    <w:rsid w:val="00F316CB"/>
    <w:rsid w:val="00F323DA"/>
    <w:rsid w:val="00FA4F9F"/>
    <w:rsid w:val="00FA792F"/>
    <w:rsid w:val="00FB42AF"/>
    <w:rsid w:val="00FE2B8E"/>
    <w:rsid w:val="00FE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00E9B2"/>
  <w15:chartTrackingRefBased/>
  <w15:docId w15:val="{A5919582-BF73-474C-9D33-A0844C7C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B8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E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E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E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E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E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E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E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E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E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E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E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E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E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E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E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E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86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E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86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ED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86E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ED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86E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E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E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2B8E"/>
    <w:pPr>
      <w:spacing w:after="0" w:line="240" w:lineRule="auto"/>
    </w:pPr>
    <w:rPr>
      <w:rFonts w:ascii="Aptos" w:eastAsia="Aptos" w:hAnsi="Aptos" w:cs="Aptos"/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E2B8E"/>
    <w:pPr>
      <w:spacing w:after="200"/>
    </w:pPr>
    <w:rPr>
      <w:rFonts w:ascii="Aptos" w:eastAsia="Aptos" w:hAnsi="Aptos" w:cs="Aptos"/>
      <w:i/>
      <w:iCs/>
      <w:color w:val="0E2841" w:themeColor="text2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Tham Koei Wan</dc:creator>
  <cp:keywords/>
  <dc:description/>
  <cp:lastModifiedBy>Tham Koei Wan</cp:lastModifiedBy>
  <cp:revision>12</cp:revision>
  <dcterms:created xsi:type="dcterms:W3CDTF">2025-09-14T06:19:00Z</dcterms:created>
  <dcterms:modified xsi:type="dcterms:W3CDTF">2025-09-19T05:08:00Z</dcterms:modified>
</cp:coreProperties>
</file>