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B9DD" w14:textId="404C22D6" w:rsidR="0099239D" w:rsidRPr="0099239D" w:rsidRDefault="00F56770" w:rsidP="0023066D">
      <w:pPr>
        <w:spacing w:after="0" w:line="276" w:lineRule="auto"/>
        <w:rPr>
          <w:rFonts w:ascii="Times New Roman" w:hAnsi="Times New Roman" w:cs="Times New Roman"/>
        </w:rPr>
      </w:pPr>
      <w:r w:rsidRPr="0099239D">
        <w:rPr>
          <w:rFonts w:ascii="Times New Roman" w:hAnsi="Times New Roman" w:cs="Times New Roman"/>
          <w:b/>
          <w:bCs/>
        </w:rPr>
        <w:t>Supplementary Table 1</w:t>
      </w:r>
      <w:r w:rsidRPr="0099239D">
        <w:rPr>
          <w:rFonts w:ascii="Times New Roman" w:hAnsi="Times New Roman" w:cs="Times New Roman"/>
        </w:rPr>
        <w:t xml:space="preserve"> Young Lives study design, sampling, and data quality procedures (Younger Cohort, 2002–2016)</w:t>
      </w:r>
    </w:p>
    <w:tbl>
      <w:tblPr>
        <w:tblStyle w:val="TableGrid"/>
        <w:tblW w:w="15166" w:type="dxa"/>
        <w:tblLayout w:type="fixed"/>
        <w:tblLook w:val="06A0" w:firstRow="1" w:lastRow="0" w:firstColumn="1" w:lastColumn="0" w:noHBand="1" w:noVBand="1"/>
      </w:tblPr>
      <w:tblGrid>
        <w:gridCol w:w="1560"/>
        <w:gridCol w:w="2409"/>
        <w:gridCol w:w="1560"/>
        <w:gridCol w:w="1841"/>
        <w:gridCol w:w="1984"/>
        <w:gridCol w:w="1560"/>
        <w:gridCol w:w="1981"/>
        <w:gridCol w:w="2271"/>
      </w:tblGrid>
      <w:tr w:rsidR="0099239D" w:rsidRPr="0099239D" w14:paraId="5CEF4693" w14:textId="574D04FA" w:rsidTr="00443CD6">
        <w:trPr>
          <w:trHeight w:val="429"/>
        </w:trPr>
        <w:tc>
          <w:tcPr>
            <w:tcW w:w="1560" w:type="dxa"/>
          </w:tcPr>
          <w:p w14:paraId="0527AE44" w14:textId="031D857C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9239D">
              <w:rPr>
                <w:rFonts w:ascii="Times New Roman" w:hAnsi="Times New Roman" w:cs="Times New Roman"/>
              </w:rPr>
              <w:t>Country</w:t>
            </w:r>
          </w:p>
        </w:tc>
        <w:tc>
          <w:tcPr>
            <w:tcW w:w="2409" w:type="dxa"/>
          </w:tcPr>
          <w:p w14:paraId="5E5508A5" w14:textId="15105E63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9239D">
              <w:rPr>
                <w:rFonts w:ascii="Times New Roman" w:hAnsi="Times New Roman" w:cs="Times New Roman"/>
              </w:rPr>
              <w:t>Cohort size (Round 1, 2002, Younger cohort)</w:t>
            </w:r>
          </w:p>
        </w:tc>
        <w:tc>
          <w:tcPr>
            <w:tcW w:w="1560" w:type="dxa"/>
          </w:tcPr>
          <w:p w14:paraId="7F3986A4" w14:textId="4EB990EF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9239D">
              <w:rPr>
                <w:rFonts w:ascii="Times New Roman" w:hAnsi="Times New Roman" w:cs="Times New Roman"/>
              </w:rPr>
              <w:t>Sentinel sites (urban/rural)</w:t>
            </w:r>
          </w:p>
        </w:tc>
        <w:tc>
          <w:tcPr>
            <w:tcW w:w="1841" w:type="dxa"/>
          </w:tcPr>
          <w:p w14:paraId="58A8331B" w14:textId="3FF9FE2F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Recruitment strategy</w:t>
            </w:r>
          </w:p>
        </w:tc>
        <w:tc>
          <w:tcPr>
            <w:tcW w:w="1984" w:type="dxa"/>
          </w:tcPr>
          <w:p w14:paraId="2621892D" w14:textId="74993759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Follow-up rounds (child age)</w:t>
            </w:r>
          </w:p>
        </w:tc>
        <w:tc>
          <w:tcPr>
            <w:tcW w:w="1560" w:type="dxa"/>
          </w:tcPr>
          <w:p w14:paraId="6B5655AA" w14:textId="34ED4F36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Attrition by Round 5 (%)</w:t>
            </w:r>
          </w:p>
        </w:tc>
        <w:tc>
          <w:tcPr>
            <w:tcW w:w="1981" w:type="dxa"/>
          </w:tcPr>
          <w:p w14:paraId="555DCC5F" w14:textId="0F04AA74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Data collectors &amp; consent</w:t>
            </w:r>
          </w:p>
        </w:tc>
        <w:tc>
          <w:tcPr>
            <w:tcW w:w="2271" w:type="dxa"/>
          </w:tcPr>
          <w:p w14:paraId="40C4DDFC" w14:textId="410BE3D4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Anthropometric quality control</w:t>
            </w:r>
          </w:p>
        </w:tc>
      </w:tr>
      <w:tr w:rsidR="0099239D" w:rsidRPr="0099239D" w14:paraId="4BA2A2DF" w14:textId="5B84ED5A" w:rsidTr="00443CD6">
        <w:tc>
          <w:tcPr>
            <w:tcW w:w="1560" w:type="dxa"/>
          </w:tcPr>
          <w:p w14:paraId="62735F20" w14:textId="5207EA1B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9239D">
              <w:rPr>
                <w:rFonts w:ascii="Times New Roman" w:hAnsi="Times New Roman" w:cs="Times New Roman"/>
              </w:rPr>
              <w:t>Ethiopia</w:t>
            </w:r>
          </w:p>
        </w:tc>
        <w:tc>
          <w:tcPr>
            <w:tcW w:w="2409" w:type="dxa"/>
          </w:tcPr>
          <w:p w14:paraId="2B2EB1A9" w14:textId="77777777" w:rsidR="003F720B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 xml:space="preserve">2,000 children </w:t>
            </w:r>
          </w:p>
          <w:p w14:paraId="7F1533C6" w14:textId="70709C72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(aged 6–18 months)</w:t>
            </w:r>
          </w:p>
        </w:tc>
        <w:tc>
          <w:tcPr>
            <w:tcW w:w="1560" w:type="dxa"/>
          </w:tcPr>
          <w:p w14:paraId="6B703B5F" w14:textId="25473ADC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20 sentinel sites across Amhara, Oromia, SNNP, and Tigray; a mix of rural villages and urban centers</w:t>
            </w:r>
          </w:p>
        </w:tc>
        <w:tc>
          <w:tcPr>
            <w:tcW w:w="1841" w:type="dxa"/>
          </w:tcPr>
          <w:p w14:paraId="483796E6" w14:textId="38A9E0C4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Semi-purposive selection of poor and diverse communities; random selection of households within clusters</w:t>
            </w:r>
          </w:p>
        </w:tc>
        <w:tc>
          <w:tcPr>
            <w:tcW w:w="1984" w:type="dxa"/>
          </w:tcPr>
          <w:p w14:paraId="421F38EA" w14:textId="682086AF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5 rounds: 2002 (~1y), 2006 (~5y), 2009 (~8y), 2013 (~12y), 2016 (~15y)</w:t>
            </w:r>
          </w:p>
        </w:tc>
        <w:tc>
          <w:tcPr>
            <w:tcW w:w="1560" w:type="dxa"/>
          </w:tcPr>
          <w:p w14:paraId="186CD200" w14:textId="42DBCC5A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  <w:b/>
                <w:bCs/>
              </w:rPr>
              <w:t>4.5%</w:t>
            </w:r>
          </w:p>
        </w:tc>
        <w:tc>
          <w:tcPr>
            <w:tcW w:w="1981" w:type="dxa"/>
          </w:tcPr>
          <w:p w14:paraId="778149CF" w14:textId="053B7E4D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Local survey teams; consent from caregivers, assent from children in later rounds; ethics approvals in Ethiopia and the University of Oxford</w:t>
            </w:r>
          </w:p>
        </w:tc>
        <w:tc>
          <w:tcPr>
            <w:tcW w:w="2271" w:type="dxa"/>
          </w:tcPr>
          <w:p w14:paraId="1592899D" w14:textId="56690F23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Calibrated scales; standardized training; re-measurement of subsamples; ongoing supervision</w:t>
            </w:r>
          </w:p>
        </w:tc>
      </w:tr>
      <w:tr w:rsidR="0099239D" w:rsidRPr="0099239D" w14:paraId="42C22AC3" w14:textId="31B5FF70" w:rsidTr="00443CD6">
        <w:tc>
          <w:tcPr>
            <w:tcW w:w="1560" w:type="dxa"/>
          </w:tcPr>
          <w:p w14:paraId="394F2C7D" w14:textId="3A89B01C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9239D">
              <w:rPr>
                <w:rFonts w:ascii="Times New Roman" w:hAnsi="Times New Roman" w:cs="Times New Roman"/>
              </w:rPr>
              <w:t>India (Andhra Pradesh &amp; Telangana)</w:t>
            </w:r>
          </w:p>
        </w:tc>
        <w:tc>
          <w:tcPr>
            <w:tcW w:w="2409" w:type="dxa"/>
          </w:tcPr>
          <w:p w14:paraId="2D6A8B55" w14:textId="6656A225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2,011 children</w:t>
            </w:r>
          </w:p>
        </w:tc>
        <w:tc>
          <w:tcPr>
            <w:tcW w:w="1560" w:type="dxa"/>
          </w:tcPr>
          <w:p w14:paraId="6B700023" w14:textId="5E45E692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20 sites across districts, covering tribal, rural, peri-urban, and urban areas</w:t>
            </w:r>
          </w:p>
        </w:tc>
        <w:tc>
          <w:tcPr>
            <w:tcW w:w="1841" w:type="dxa"/>
          </w:tcPr>
          <w:p w14:paraId="2B026CDA" w14:textId="3AAB52D8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Purposive sampling of poor communities with diversity; random child selection within sites</w:t>
            </w:r>
          </w:p>
        </w:tc>
        <w:tc>
          <w:tcPr>
            <w:tcW w:w="1984" w:type="dxa"/>
          </w:tcPr>
          <w:p w14:paraId="55046955" w14:textId="59960035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Same as above</w:t>
            </w:r>
          </w:p>
        </w:tc>
        <w:tc>
          <w:tcPr>
            <w:tcW w:w="1560" w:type="dxa"/>
          </w:tcPr>
          <w:p w14:paraId="083E2FA7" w14:textId="6A92E5FD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  <w:b/>
                <w:bCs/>
              </w:rPr>
              <w:t>3.0%</w:t>
            </w:r>
          </w:p>
        </w:tc>
        <w:tc>
          <w:tcPr>
            <w:tcW w:w="1981" w:type="dxa"/>
          </w:tcPr>
          <w:p w14:paraId="3D51506E" w14:textId="208E1AF7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Centre for Economic and Social Studies (CESS); caregiver consent; national/state ethics approvals</w:t>
            </w:r>
          </w:p>
        </w:tc>
        <w:tc>
          <w:tcPr>
            <w:tcW w:w="2271" w:type="dxa"/>
          </w:tcPr>
          <w:p w14:paraId="2E153664" w14:textId="06AD3978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Standardized protocols; refresher training; 5% subsample re-measured; data entry checks</w:t>
            </w:r>
          </w:p>
        </w:tc>
      </w:tr>
      <w:tr w:rsidR="0099239D" w:rsidRPr="0099239D" w14:paraId="32B08BB3" w14:textId="7ED477D6" w:rsidTr="00443CD6">
        <w:tc>
          <w:tcPr>
            <w:tcW w:w="1560" w:type="dxa"/>
          </w:tcPr>
          <w:p w14:paraId="2DEF51FC" w14:textId="2C70CAC3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9239D">
              <w:rPr>
                <w:rFonts w:ascii="Times New Roman" w:hAnsi="Times New Roman" w:cs="Times New Roman"/>
              </w:rPr>
              <w:t>Peru</w:t>
            </w:r>
          </w:p>
        </w:tc>
        <w:tc>
          <w:tcPr>
            <w:tcW w:w="2409" w:type="dxa"/>
          </w:tcPr>
          <w:p w14:paraId="5128ED8A" w14:textId="16BDD50B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2,052 children</w:t>
            </w:r>
          </w:p>
        </w:tc>
        <w:tc>
          <w:tcPr>
            <w:tcW w:w="1560" w:type="dxa"/>
          </w:tcPr>
          <w:p w14:paraId="2A2D9B6E" w14:textId="7D56FFEF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20 sites across coastal, highland, and Amazon regions; rural and urban</w:t>
            </w:r>
          </w:p>
        </w:tc>
        <w:tc>
          <w:tcPr>
            <w:tcW w:w="1841" w:type="dxa"/>
          </w:tcPr>
          <w:p w14:paraId="5EC76A23" w14:textId="0DA57E12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Multi-stage sampling, oversampling poor households; random selection within clusters</w:t>
            </w:r>
          </w:p>
        </w:tc>
        <w:tc>
          <w:tcPr>
            <w:tcW w:w="1984" w:type="dxa"/>
          </w:tcPr>
          <w:p w14:paraId="1C39EAE9" w14:textId="20E230F6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Same as above</w:t>
            </w:r>
          </w:p>
        </w:tc>
        <w:tc>
          <w:tcPr>
            <w:tcW w:w="1560" w:type="dxa"/>
          </w:tcPr>
          <w:p w14:paraId="05DFDF7C" w14:textId="207D1E97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  <w:b/>
                <w:bCs/>
              </w:rPr>
              <w:t>8.2%</w:t>
            </w:r>
          </w:p>
        </w:tc>
        <w:tc>
          <w:tcPr>
            <w:tcW w:w="1981" w:type="dxa"/>
          </w:tcPr>
          <w:p w14:paraId="2B032A89" w14:textId="7B0B5CCC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Grupo de Análisis para el Desarrollo (GRADE); national ethics approval; caregiver consent</w:t>
            </w:r>
          </w:p>
        </w:tc>
        <w:tc>
          <w:tcPr>
            <w:tcW w:w="2271" w:type="dxa"/>
          </w:tcPr>
          <w:p w14:paraId="380640F5" w14:textId="7DF3E50F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Daily calibration of digital scales; duplicate measurements; double data entry</w:t>
            </w:r>
          </w:p>
        </w:tc>
      </w:tr>
      <w:tr w:rsidR="0099239D" w:rsidRPr="0099239D" w14:paraId="207F8073" w14:textId="62F6C65A" w:rsidTr="00443CD6">
        <w:tc>
          <w:tcPr>
            <w:tcW w:w="1560" w:type="dxa"/>
          </w:tcPr>
          <w:p w14:paraId="39EC2978" w14:textId="002CA45A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9239D">
              <w:rPr>
                <w:rFonts w:ascii="Times New Roman" w:hAnsi="Times New Roman" w:cs="Times New Roman"/>
              </w:rPr>
              <w:t>Vietnam</w:t>
            </w:r>
          </w:p>
        </w:tc>
        <w:tc>
          <w:tcPr>
            <w:tcW w:w="2409" w:type="dxa"/>
          </w:tcPr>
          <w:p w14:paraId="33FFB976" w14:textId="4CFCA4F5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2,000 children</w:t>
            </w:r>
          </w:p>
        </w:tc>
        <w:tc>
          <w:tcPr>
            <w:tcW w:w="1560" w:type="dxa"/>
          </w:tcPr>
          <w:p w14:paraId="747AA7AD" w14:textId="2A1C2E5C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20 sites in five provinces (urban/rural mix)</w:t>
            </w:r>
          </w:p>
        </w:tc>
        <w:tc>
          <w:tcPr>
            <w:tcW w:w="1841" w:type="dxa"/>
          </w:tcPr>
          <w:p w14:paraId="5EC7B554" w14:textId="162B451C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Stratified cluster sampling; emphasis on rural poor households; random child selection</w:t>
            </w:r>
          </w:p>
        </w:tc>
        <w:tc>
          <w:tcPr>
            <w:tcW w:w="1984" w:type="dxa"/>
          </w:tcPr>
          <w:p w14:paraId="0F8805DE" w14:textId="1506F3CE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Same as above</w:t>
            </w:r>
          </w:p>
        </w:tc>
        <w:tc>
          <w:tcPr>
            <w:tcW w:w="1560" w:type="dxa"/>
          </w:tcPr>
          <w:p w14:paraId="60ADF8CE" w14:textId="46C3D4E4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  <w:b/>
                <w:bCs/>
              </w:rPr>
              <w:t>2.3%</w:t>
            </w:r>
          </w:p>
        </w:tc>
        <w:tc>
          <w:tcPr>
            <w:tcW w:w="1981" w:type="dxa"/>
          </w:tcPr>
          <w:p w14:paraId="5ADAF858" w14:textId="61CB0B5D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Vietnam Academy of Social Sciences; caregiver consent; local ethics approvals</w:t>
            </w:r>
          </w:p>
        </w:tc>
        <w:tc>
          <w:tcPr>
            <w:tcW w:w="2271" w:type="dxa"/>
          </w:tcPr>
          <w:p w14:paraId="3024523F" w14:textId="457FD523" w:rsidR="0099239D" w:rsidRPr="0099239D" w:rsidRDefault="0099239D" w:rsidP="0023066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239D">
              <w:rPr>
                <w:rFonts w:ascii="Times New Roman" w:hAnsi="Times New Roman" w:cs="Times New Roman"/>
              </w:rPr>
              <w:t>Calibrated equipment; duplicate measurements on subsamples; strict QC checks, retraining</w:t>
            </w:r>
          </w:p>
        </w:tc>
      </w:tr>
    </w:tbl>
    <w:p w14:paraId="57DAFCDE" w14:textId="77777777" w:rsidR="006B2E8D" w:rsidRPr="0099239D" w:rsidRDefault="006B2E8D" w:rsidP="0023066D">
      <w:pPr>
        <w:spacing w:line="276" w:lineRule="auto"/>
        <w:rPr>
          <w:rFonts w:ascii="Times New Roman" w:hAnsi="Times New Roman" w:cs="Times New Roman"/>
        </w:rPr>
      </w:pPr>
    </w:p>
    <w:sectPr w:rsidR="006B2E8D" w:rsidRPr="0099239D" w:rsidSect="00696C0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Modified2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x0f2v90vv2dxezft0p0e2tfeat0s0ve22r&quot;&gt;Alex EndNote Library Copy&lt;record-ids&gt;&lt;item&gt;68&lt;/item&gt;&lt;item&gt;95&lt;/item&gt;&lt;item&gt;96&lt;/item&gt;&lt;/record-ids&gt;&lt;/item&gt;&lt;/Libraries&gt;"/>
  </w:docVars>
  <w:rsids>
    <w:rsidRoot w:val="00D3131A"/>
    <w:rsid w:val="00006E02"/>
    <w:rsid w:val="000B3275"/>
    <w:rsid w:val="0023066D"/>
    <w:rsid w:val="00387E03"/>
    <w:rsid w:val="003F720B"/>
    <w:rsid w:val="00443CD6"/>
    <w:rsid w:val="005E3F6B"/>
    <w:rsid w:val="00612B1D"/>
    <w:rsid w:val="00696C04"/>
    <w:rsid w:val="006B2E8D"/>
    <w:rsid w:val="00792A65"/>
    <w:rsid w:val="007E2FF3"/>
    <w:rsid w:val="00822829"/>
    <w:rsid w:val="0099239D"/>
    <w:rsid w:val="00BA7558"/>
    <w:rsid w:val="00D3131A"/>
    <w:rsid w:val="00E62B04"/>
    <w:rsid w:val="00F56770"/>
    <w:rsid w:val="00FC2832"/>
    <w:rsid w:val="00F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424F9"/>
  <w15:chartTrackingRefBased/>
  <w15:docId w15:val="{85797821-AE85-4FD4-AAE0-FFAF5032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1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3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3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3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3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3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3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3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3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3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3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3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3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3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3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3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3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3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3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3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3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31A"/>
    <w:rPr>
      <w:b/>
      <w:bCs/>
      <w:smallCaps/>
      <w:color w:val="2F5496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D3131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3131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3131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3131A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313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31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06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next w:val="PlainTable2"/>
    <w:uiPriority w:val="42"/>
    <w:rsid w:val="0099239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9923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99239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283</Words>
  <Characters>1739</Characters>
  <Application>Microsoft Office Word</Application>
  <DocSecurity>0</DocSecurity>
  <Lines>40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ALEMAYEHU ARGAWU</dc:creator>
  <cp:keywords/>
  <dc:description/>
  <cp:lastModifiedBy>ALEMAYEHU ARGAWU</cp:lastModifiedBy>
  <cp:revision>6</cp:revision>
  <dcterms:created xsi:type="dcterms:W3CDTF">2025-09-04T16:16:00Z</dcterms:created>
  <dcterms:modified xsi:type="dcterms:W3CDTF">2025-09-11T02:02:00Z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9d59e2f8-6e9e-405a-a6b9-8756a26e8bda</vt:lpwstr>
  </property>
</Properties>
</file>