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C2BC1" w14:textId="26EDAB92" w:rsidR="007D0610" w:rsidRPr="00A74F9E" w:rsidRDefault="000A7B53" w:rsidP="00D64BA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A7B53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D93C30" w:rsidRPr="00D93C30">
        <w:rPr>
          <w:rFonts w:ascii="Times New Roman" w:hAnsi="Times New Roman" w:cs="Times New Roman"/>
          <w:b/>
          <w:bCs/>
          <w:sz w:val="24"/>
          <w:szCs w:val="24"/>
        </w:rPr>
        <w:t>Table 3</w:t>
      </w:r>
      <w:r w:rsidR="00D93C30" w:rsidRPr="00D93C30">
        <w:rPr>
          <w:rFonts w:ascii="Times New Roman" w:hAnsi="Times New Roman" w:cs="Times New Roman"/>
          <w:sz w:val="24"/>
          <w:szCs w:val="24"/>
        </w:rPr>
        <w:t xml:space="preserve"> Sensitivity analyses. Comparison of main results with models excluding outliers and alternative specifications.</w:t>
      </w:r>
    </w:p>
    <w:tbl>
      <w:tblPr>
        <w:tblStyle w:val="TableGrid"/>
        <w:tblW w:w="13692" w:type="dxa"/>
        <w:tblLayout w:type="fixed"/>
        <w:tblLook w:val="06A0" w:firstRow="1" w:lastRow="0" w:firstColumn="1" w:lastColumn="0" w:noHBand="1" w:noVBand="1"/>
      </w:tblPr>
      <w:tblGrid>
        <w:gridCol w:w="5665"/>
        <w:gridCol w:w="1545"/>
        <w:gridCol w:w="1668"/>
        <w:gridCol w:w="850"/>
        <w:gridCol w:w="3964"/>
      </w:tblGrid>
      <w:tr w:rsidR="00A74F9E" w:rsidRPr="00BE6D9C" w14:paraId="16D5970E" w14:textId="77777777" w:rsidTr="00683016">
        <w:trPr>
          <w:trHeight w:val="429"/>
        </w:trPr>
        <w:tc>
          <w:tcPr>
            <w:tcW w:w="5665" w:type="dxa"/>
          </w:tcPr>
          <w:p w14:paraId="4E19E7EB" w14:textId="77777777" w:rsidR="00A74F9E" w:rsidRPr="00F02DA4" w:rsidRDefault="00A74F9E" w:rsidP="00D64BA9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C30">
              <w:rPr>
                <w:rFonts w:ascii="Times New Roman" w:hAnsi="Times New Roman" w:cs="Times New Roman"/>
                <w:sz w:val="24"/>
                <w:szCs w:val="24"/>
              </w:rPr>
              <w:t>Model specification</w:t>
            </w:r>
          </w:p>
        </w:tc>
        <w:tc>
          <w:tcPr>
            <w:tcW w:w="1545" w:type="dxa"/>
          </w:tcPr>
          <w:p w14:paraId="52E2F5C4" w14:textId="77777777" w:rsidR="00A74F9E" w:rsidRPr="00F02DA4" w:rsidRDefault="00A74F9E" w:rsidP="00D64BA9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C30">
              <w:rPr>
                <w:rFonts w:ascii="Times New Roman" w:hAnsi="Times New Roman" w:cs="Times New Roman"/>
                <w:sz w:val="24"/>
                <w:szCs w:val="24"/>
              </w:rPr>
              <w:t>Asym (kg)</w:t>
            </w:r>
          </w:p>
        </w:tc>
        <w:tc>
          <w:tcPr>
            <w:tcW w:w="1668" w:type="dxa"/>
          </w:tcPr>
          <w:p w14:paraId="67FB4069" w14:textId="77777777" w:rsidR="00A74F9E" w:rsidRPr="00F02DA4" w:rsidRDefault="00A74F9E" w:rsidP="00D64BA9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C30">
              <w:rPr>
                <w:rFonts w:ascii="Times New Roman" w:hAnsi="Times New Roman" w:cs="Times New Roman"/>
                <w:sz w:val="24"/>
                <w:szCs w:val="24"/>
              </w:rPr>
              <w:t>Xmid (years)</w:t>
            </w:r>
          </w:p>
        </w:tc>
        <w:tc>
          <w:tcPr>
            <w:tcW w:w="850" w:type="dxa"/>
          </w:tcPr>
          <w:p w14:paraId="2CE2DEAD" w14:textId="77777777" w:rsidR="00A74F9E" w:rsidRPr="00D93C30" w:rsidRDefault="00A74F9E" w:rsidP="00D64BA9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C30">
              <w:rPr>
                <w:rFonts w:ascii="Times New Roman" w:hAnsi="Times New Roman" w:cs="Times New Roman"/>
                <w:sz w:val="24"/>
                <w:szCs w:val="24"/>
              </w:rPr>
              <w:t>Scal</w:t>
            </w:r>
          </w:p>
        </w:tc>
        <w:tc>
          <w:tcPr>
            <w:tcW w:w="3964" w:type="dxa"/>
          </w:tcPr>
          <w:p w14:paraId="16856738" w14:textId="77777777" w:rsidR="00A74F9E" w:rsidRPr="0081071D" w:rsidRDefault="00A74F9E" w:rsidP="00D64BA9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C30">
              <w:rPr>
                <w:rFonts w:ascii="Times New Roman" w:hAnsi="Times New Roman" w:cs="Times New Roman"/>
                <w:sz w:val="24"/>
                <w:szCs w:val="24"/>
              </w:rPr>
              <w:t>Interpretation</w:t>
            </w:r>
          </w:p>
        </w:tc>
      </w:tr>
      <w:tr w:rsidR="00A74F9E" w:rsidRPr="00BE6D9C" w14:paraId="525B17DF" w14:textId="77777777" w:rsidTr="00683016">
        <w:tc>
          <w:tcPr>
            <w:tcW w:w="5665" w:type="dxa"/>
          </w:tcPr>
          <w:p w14:paraId="1B10A10C" w14:textId="77777777" w:rsidR="00A74F9E" w:rsidRPr="00A74F9E" w:rsidRDefault="00A74F9E" w:rsidP="00D64BA9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C30">
              <w:rPr>
                <w:rFonts w:ascii="Times New Roman" w:hAnsi="Times New Roman" w:cs="Times New Roman"/>
                <w:sz w:val="24"/>
                <w:szCs w:val="24"/>
              </w:rPr>
              <w:t xml:space="preserve">Main model (3-parameter logistic, </w:t>
            </w:r>
          </w:p>
          <w:p w14:paraId="67FEFC3C" w14:textId="77777777" w:rsidR="00A74F9E" w:rsidRPr="00A74F9E" w:rsidRDefault="00A74F9E" w:rsidP="00D64BA9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C30">
              <w:rPr>
                <w:rFonts w:ascii="Times New Roman" w:hAnsi="Times New Roman" w:cs="Times New Roman"/>
                <w:sz w:val="24"/>
                <w:szCs w:val="24"/>
              </w:rPr>
              <w:t>log-transformed, with random effects on all parameters)</w:t>
            </w:r>
          </w:p>
        </w:tc>
        <w:tc>
          <w:tcPr>
            <w:tcW w:w="1545" w:type="dxa"/>
          </w:tcPr>
          <w:p w14:paraId="3C1F7073" w14:textId="77777777" w:rsidR="00A74F9E" w:rsidRPr="00B25BC8" w:rsidRDefault="00A74F9E" w:rsidP="00D64BA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C30">
              <w:rPr>
                <w:rFonts w:ascii="Times New Roman" w:hAnsi="Times New Roman" w:cs="Times New Roman"/>
                <w:sz w:val="24"/>
                <w:szCs w:val="24"/>
              </w:rPr>
              <w:t>87.4</w:t>
            </w:r>
          </w:p>
        </w:tc>
        <w:tc>
          <w:tcPr>
            <w:tcW w:w="1668" w:type="dxa"/>
          </w:tcPr>
          <w:p w14:paraId="1D29BFC6" w14:textId="77777777" w:rsidR="00A74F9E" w:rsidRPr="00B25BC8" w:rsidRDefault="00A74F9E" w:rsidP="00D64BA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C30">
              <w:rPr>
                <w:rFonts w:ascii="Times New Roman" w:hAnsi="Times New Roman" w:cs="Times New Roman"/>
                <w:sz w:val="24"/>
                <w:szCs w:val="24"/>
              </w:rPr>
              <w:t>13.9</w:t>
            </w:r>
          </w:p>
        </w:tc>
        <w:tc>
          <w:tcPr>
            <w:tcW w:w="850" w:type="dxa"/>
          </w:tcPr>
          <w:p w14:paraId="65AEDA28" w14:textId="77777777" w:rsidR="00A74F9E" w:rsidRPr="00B25BC8" w:rsidRDefault="00A74F9E" w:rsidP="00D64BA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C30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964" w:type="dxa"/>
          </w:tcPr>
          <w:p w14:paraId="7FF41874" w14:textId="77777777" w:rsidR="00A74F9E" w:rsidRPr="0081071D" w:rsidRDefault="00A74F9E" w:rsidP="00D64BA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C30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A74F9E" w:rsidRPr="00BE6D9C" w14:paraId="3EF7DB8E" w14:textId="77777777" w:rsidTr="00683016">
        <w:tc>
          <w:tcPr>
            <w:tcW w:w="5665" w:type="dxa"/>
          </w:tcPr>
          <w:p w14:paraId="0BAF9810" w14:textId="77777777" w:rsidR="00A74F9E" w:rsidRPr="00A74F9E" w:rsidRDefault="00A74F9E" w:rsidP="00D64BA9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C30">
              <w:rPr>
                <w:rFonts w:ascii="Times New Roman" w:hAnsi="Times New Roman" w:cs="Times New Roman"/>
                <w:sz w:val="24"/>
                <w:szCs w:val="24"/>
              </w:rPr>
              <w:t>Excluding statistical outliers (n ≈ 200 dropped)</w:t>
            </w:r>
          </w:p>
        </w:tc>
        <w:tc>
          <w:tcPr>
            <w:tcW w:w="1545" w:type="dxa"/>
          </w:tcPr>
          <w:p w14:paraId="6A694D51" w14:textId="77777777" w:rsidR="00A74F9E" w:rsidRPr="00B25BC8" w:rsidRDefault="00A74F9E" w:rsidP="00D64BA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C30">
              <w:rPr>
                <w:rFonts w:ascii="Times New Roman" w:hAnsi="Times New Roman" w:cs="Times New Roman"/>
                <w:sz w:val="24"/>
                <w:szCs w:val="24"/>
              </w:rPr>
              <w:t>87.0</w:t>
            </w:r>
          </w:p>
        </w:tc>
        <w:tc>
          <w:tcPr>
            <w:tcW w:w="1668" w:type="dxa"/>
          </w:tcPr>
          <w:p w14:paraId="64C7FC68" w14:textId="77777777" w:rsidR="00A74F9E" w:rsidRPr="00B25BC8" w:rsidRDefault="00A74F9E" w:rsidP="00D64BA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C30">
              <w:rPr>
                <w:rFonts w:ascii="Times New Roman" w:hAnsi="Times New Roman" w:cs="Times New Roman"/>
                <w:sz w:val="24"/>
                <w:szCs w:val="24"/>
              </w:rPr>
              <w:t>13.8</w:t>
            </w:r>
          </w:p>
        </w:tc>
        <w:tc>
          <w:tcPr>
            <w:tcW w:w="850" w:type="dxa"/>
          </w:tcPr>
          <w:p w14:paraId="672B15C5" w14:textId="77777777" w:rsidR="00A74F9E" w:rsidRPr="00B25BC8" w:rsidRDefault="00A74F9E" w:rsidP="00D64BA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C30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964" w:type="dxa"/>
          </w:tcPr>
          <w:p w14:paraId="7AEF074C" w14:textId="77777777" w:rsidR="00A74F9E" w:rsidRPr="0081071D" w:rsidRDefault="00A74F9E" w:rsidP="00D64BA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C30">
              <w:rPr>
                <w:rFonts w:ascii="Times New Roman" w:hAnsi="Times New Roman" w:cs="Times New Roman"/>
                <w:sz w:val="24"/>
                <w:szCs w:val="24"/>
              </w:rPr>
              <w:t>Nearly identical estimates</w:t>
            </w:r>
          </w:p>
        </w:tc>
      </w:tr>
      <w:tr w:rsidR="00A74F9E" w:rsidRPr="00BE6D9C" w14:paraId="1719F8C1" w14:textId="77777777" w:rsidTr="00683016">
        <w:tc>
          <w:tcPr>
            <w:tcW w:w="5665" w:type="dxa"/>
          </w:tcPr>
          <w:p w14:paraId="45AEB49F" w14:textId="77777777" w:rsidR="00A74F9E" w:rsidRPr="00A74F9E" w:rsidRDefault="00A74F9E" w:rsidP="00D64BA9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C30">
              <w:rPr>
                <w:rFonts w:ascii="Times New Roman" w:hAnsi="Times New Roman" w:cs="Times New Roman"/>
                <w:sz w:val="24"/>
                <w:szCs w:val="24"/>
              </w:rPr>
              <w:t>Without random effect on Xmid</w:t>
            </w:r>
          </w:p>
        </w:tc>
        <w:tc>
          <w:tcPr>
            <w:tcW w:w="1545" w:type="dxa"/>
          </w:tcPr>
          <w:p w14:paraId="5A541007" w14:textId="77777777" w:rsidR="00A74F9E" w:rsidRPr="00B25BC8" w:rsidRDefault="00A74F9E" w:rsidP="00D64BA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C30">
              <w:rPr>
                <w:rFonts w:ascii="Times New Roman" w:hAnsi="Times New Roman" w:cs="Times New Roman"/>
                <w:sz w:val="24"/>
                <w:szCs w:val="24"/>
              </w:rPr>
              <w:t>86.9</w:t>
            </w:r>
          </w:p>
        </w:tc>
        <w:tc>
          <w:tcPr>
            <w:tcW w:w="1668" w:type="dxa"/>
          </w:tcPr>
          <w:p w14:paraId="65F7B555" w14:textId="77777777" w:rsidR="00A74F9E" w:rsidRPr="00B25BC8" w:rsidRDefault="00A74F9E" w:rsidP="00D64BA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C30">
              <w:rPr>
                <w:rFonts w:ascii="Times New Roman" w:hAnsi="Times New Roman" w:cs="Times New Roman"/>
                <w:sz w:val="24"/>
                <w:szCs w:val="24"/>
              </w:rPr>
              <w:t>14.0</w:t>
            </w:r>
          </w:p>
        </w:tc>
        <w:tc>
          <w:tcPr>
            <w:tcW w:w="850" w:type="dxa"/>
          </w:tcPr>
          <w:p w14:paraId="6AF46115" w14:textId="77777777" w:rsidR="00A74F9E" w:rsidRPr="00B25BC8" w:rsidRDefault="00A74F9E" w:rsidP="00D64BA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C30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964" w:type="dxa"/>
          </w:tcPr>
          <w:p w14:paraId="3C3D4F5A" w14:textId="77777777" w:rsidR="00A74F9E" w:rsidRPr="0081071D" w:rsidRDefault="00A74F9E" w:rsidP="00D64BA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C30">
              <w:rPr>
                <w:rFonts w:ascii="Times New Roman" w:hAnsi="Times New Roman" w:cs="Times New Roman"/>
                <w:sz w:val="24"/>
                <w:szCs w:val="24"/>
              </w:rPr>
              <w:t>Slight change, fit worse (higher AIC)</w:t>
            </w:r>
          </w:p>
        </w:tc>
      </w:tr>
      <w:tr w:rsidR="00A74F9E" w:rsidRPr="00BE6D9C" w14:paraId="0322242E" w14:textId="77777777" w:rsidTr="00683016">
        <w:tc>
          <w:tcPr>
            <w:tcW w:w="5665" w:type="dxa"/>
          </w:tcPr>
          <w:p w14:paraId="5A68BB69" w14:textId="77777777" w:rsidR="00A74F9E" w:rsidRPr="00A74F9E" w:rsidRDefault="00A74F9E" w:rsidP="00D64BA9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3C30">
              <w:rPr>
                <w:rFonts w:ascii="Times New Roman" w:hAnsi="Times New Roman" w:cs="Times New Roman"/>
                <w:sz w:val="24"/>
                <w:szCs w:val="24"/>
              </w:rPr>
              <w:t>Alternative family: Gompertz</w:t>
            </w:r>
          </w:p>
        </w:tc>
        <w:tc>
          <w:tcPr>
            <w:tcW w:w="1545" w:type="dxa"/>
          </w:tcPr>
          <w:p w14:paraId="7EEA86EE" w14:textId="77777777" w:rsidR="00A74F9E" w:rsidRPr="00B25BC8" w:rsidRDefault="00A74F9E" w:rsidP="00D64BA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  <w:r w:rsidRPr="00D93C3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8" w:type="dxa"/>
          </w:tcPr>
          <w:p w14:paraId="064745DC" w14:textId="77777777" w:rsidR="00A74F9E" w:rsidRPr="00B25BC8" w:rsidRDefault="00A74F9E" w:rsidP="00D64BA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C30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850" w:type="dxa"/>
          </w:tcPr>
          <w:p w14:paraId="774FC3E3" w14:textId="77777777" w:rsidR="00A74F9E" w:rsidRPr="00B25BC8" w:rsidRDefault="00A74F9E" w:rsidP="00D64BA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C30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3964" w:type="dxa"/>
          </w:tcPr>
          <w:p w14:paraId="4A1AD9CB" w14:textId="77777777" w:rsidR="00A74F9E" w:rsidRPr="0081071D" w:rsidRDefault="00A74F9E" w:rsidP="00D64BA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C30">
              <w:rPr>
                <w:rFonts w:ascii="Times New Roman" w:hAnsi="Times New Roman" w:cs="Times New Roman"/>
                <w:sz w:val="24"/>
                <w:szCs w:val="24"/>
              </w:rPr>
              <w:t>Implausible asymptote (discarded)</w:t>
            </w:r>
          </w:p>
        </w:tc>
      </w:tr>
    </w:tbl>
    <w:p w14:paraId="7CB3BED8" w14:textId="548F3DFB" w:rsidR="00BE6D9C" w:rsidRPr="007D0610" w:rsidRDefault="00BE6D9C" w:rsidP="00D64B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E6D9C" w:rsidRPr="007D0610" w:rsidSect="000C3CE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D9C"/>
    <w:rsid w:val="000A7B53"/>
    <w:rsid w:val="000C3CED"/>
    <w:rsid w:val="00387E03"/>
    <w:rsid w:val="003B57BF"/>
    <w:rsid w:val="005E3F6B"/>
    <w:rsid w:val="00612B1D"/>
    <w:rsid w:val="00683016"/>
    <w:rsid w:val="006C64DC"/>
    <w:rsid w:val="00792A65"/>
    <w:rsid w:val="007D0610"/>
    <w:rsid w:val="007E2FF3"/>
    <w:rsid w:val="0081071D"/>
    <w:rsid w:val="00822829"/>
    <w:rsid w:val="00A15A2B"/>
    <w:rsid w:val="00A74F9E"/>
    <w:rsid w:val="00B25BC8"/>
    <w:rsid w:val="00BA7558"/>
    <w:rsid w:val="00BE6D9C"/>
    <w:rsid w:val="00D64BA9"/>
    <w:rsid w:val="00D93C30"/>
    <w:rsid w:val="00DC7780"/>
    <w:rsid w:val="00E62B04"/>
    <w:rsid w:val="00F02DA4"/>
    <w:rsid w:val="00FC2832"/>
    <w:rsid w:val="00FD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01C88"/>
  <w15:chartTrackingRefBased/>
  <w15:docId w15:val="{2911AC1E-8FBD-4475-954E-817414367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6D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6D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6D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6D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6D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6D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6D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6D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6D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6D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6D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6D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6D9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6D9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6D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6D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6D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6D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6D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6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6D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6D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6D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6D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6D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6D9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D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D9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6D9C"/>
    <w:rPr>
      <w:b/>
      <w:bCs/>
      <w:smallCaps/>
      <w:color w:val="2F5496" w:themeColor="accent1" w:themeShade="BF"/>
      <w:spacing w:val="5"/>
    </w:rPr>
  </w:style>
  <w:style w:type="table" w:customStyle="1" w:styleId="PlainTable21">
    <w:name w:val="Plain Table 21"/>
    <w:basedOn w:val="TableNormal"/>
    <w:next w:val="PlainTable2"/>
    <w:uiPriority w:val="42"/>
    <w:rsid w:val="00BE6D9C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2">
    <w:name w:val="Plain Table 2"/>
    <w:basedOn w:val="TableNormal"/>
    <w:uiPriority w:val="42"/>
    <w:rsid w:val="00BE6D9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810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1091</TotalTime>
  <Pages>1</Pages>
  <Words>78</Words>
  <Characters>484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ALEMAYEHU ARGAWU</dc:creator>
  <cp:keywords/>
  <dc:description/>
  <cp:lastModifiedBy>ALEMAYEHU ARGAWU</cp:lastModifiedBy>
  <cp:revision>4</cp:revision>
  <dcterms:created xsi:type="dcterms:W3CDTF">2025-09-08T05:30:00Z</dcterms:created>
  <dcterms:modified xsi:type="dcterms:W3CDTF">2025-09-11T02:04:00Z</dcterms:modified>
</cp:coreProperties>
</file>