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0193" w:rsidRPr="00692CA5" w:rsidRDefault="00000000">
      <w:pPr>
        <w:pStyle w:val="TextA"/>
        <w:spacing w:before="160" w:line="288" w:lineRule="auto"/>
        <w:jc w:val="both"/>
        <w:rPr>
          <w:rFonts w:ascii="Arial" w:eastAsia="Arial" w:hAnsi="Arial" w:cs="Arial"/>
          <w:color w:val="000000" w:themeColor="text1"/>
          <w:lang w:val="en-US"/>
        </w:rPr>
      </w:pPr>
      <w:r w:rsidRPr="00692CA5">
        <w:rPr>
          <w:rFonts w:ascii="Arial" w:hAnsi="Arial"/>
          <w:b/>
          <w:bCs/>
          <w:color w:val="000000" w:themeColor="text1"/>
          <w:lang w:val="en-US"/>
        </w:rPr>
        <w:t xml:space="preserve">SUPPLEMENTAL TABLE </w:t>
      </w:r>
      <w:r w:rsidR="002950A4" w:rsidRPr="00692CA5">
        <w:rPr>
          <w:rFonts w:ascii="Arial" w:hAnsi="Arial"/>
          <w:b/>
          <w:bCs/>
          <w:color w:val="000000" w:themeColor="text1"/>
          <w:lang w:val="en-US"/>
        </w:rPr>
        <w:t>2</w:t>
      </w:r>
      <w:r w:rsidRPr="00692CA5">
        <w:rPr>
          <w:rFonts w:ascii="Arial" w:hAnsi="Arial"/>
          <w:b/>
          <w:bCs/>
          <w:color w:val="000000" w:themeColor="text1"/>
          <w:lang w:val="en-US"/>
        </w:rPr>
        <w:t>.</w:t>
      </w:r>
      <w:r w:rsidRPr="00692CA5">
        <w:rPr>
          <w:rFonts w:ascii="Arial" w:hAnsi="Arial"/>
          <w:color w:val="000000" w:themeColor="text1"/>
          <w:lang w:val="en-US"/>
        </w:rPr>
        <w:t xml:space="preserve"> Complications and premature removals of n = 112 CVADs</w:t>
      </w:r>
    </w:p>
    <w:tbl>
      <w:tblPr>
        <w:tblStyle w:val="TableNormal"/>
        <w:tblW w:w="1079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729"/>
        <w:gridCol w:w="952"/>
        <w:gridCol w:w="1853"/>
        <w:gridCol w:w="1869"/>
        <w:gridCol w:w="3387"/>
      </w:tblGrid>
      <w:tr w:rsidR="00450193" w:rsidRPr="00692CA5">
        <w:trPr>
          <w:trHeight w:val="66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</w:rPr>
              <w:t>Complication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</w:rPr>
              <w:t>n (%)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</w:rPr>
              <w:t>Catheter type (TC-CVC/TIVAD)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Incidence rate per 1.000 catheter days*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Catheter type specifics (incl. SKU)</w:t>
            </w: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b/>
                <w:bCs/>
                <w:color w:val="000000" w:themeColor="text1"/>
                <w:lang w:val="en-US"/>
              </w:rPr>
              <w:t>Total complications leading to dysfunction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26 (23.2)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/>
                <w:bCs/>
                <w:color w:val="000000" w:themeColor="text1"/>
                <w:lang w:val="en-US"/>
              </w:rPr>
              <w:t>(9/17)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/>
                <w:bCs/>
                <w:color w:val="000000" w:themeColor="text1"/>
                <w:lang w:val="en-US"/>
              </w:rPr>
              <w:t>0.86 (0.56 - 1.25)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5476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Catheter infections leading to dysfunction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13 (11.6)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(5/8)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0.43 (0.23 - 0.73)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Broviac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="002B2CC9" w:rsidRPr="00692CA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(6.6 Fr), 1 lumen #0600100CE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Broviac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</w:rPr>
              <w:t xml:space="preserve">,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2 lumen (not further specified)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Hickman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="002B2CC9" w:rsidRPr="00692CA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(7 Fr), 2 lumen #0600310CE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2x Hickman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="002B2CC9" w:rsidRPr="00692CA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(10 Fr), 3 lumen #0606460CE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1x Braun Celsite</w:t>
            </w:r>
            <w:r w:rsidRPr="00692CA5">
              <w:rPr>
                <w:color w:val="000000" w:themeColor="text1"/>
                <w:sz w:val="20"/>
                <w:szCs w:val="20"/>
                <w:vertAlign w:val="superscript"/>
              </w:rPr>
              <w:t>®</w:t>
            </w:r>
            <w:r w:rsidRPr="00692CA5">
              <w:rPr>
                <w:rFonts w:ascii="Arial Unicode MS" w:hAnsi="Arial Unicode MS"/>
                <w:color w:val="000000" w:themeColor="text1"/>
                <w:sz w:val="20"/>
                <w:szCs w:val="20"/>
                <w:vertAlign w:val="superscript"/>
              </w:rPr>
              <w:t>️</w:t>
            </w:r>
            <w:r w:rsidRPr="00692CA5">
              <w:rPr>
                <w:color w:val="000000" w:themeColor="text1"/>
                <w:sz w:val="20"/>
                <w:szCs w:val="20"/>
              </w:rPr>
              <w:t xml:space="preserve"> Babyport (4.5 Fr) #04433742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5x Bard Titan Low-Profile Port (6 Fr) #0605490CE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Titan Low-Profile Port (8 Fr) #0605300CE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1x Port (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not further specified)</w:t>
            </w:r>
          </w:p>
        </w:tc>
      </w:tr>
      <w:tr w:rsidR="00450193" w:rsidRPr="00692CA5">
        <w:trPr>
          <w:trHeight w:val="110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Wound healing disorders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4 (3.6)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(0/4)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0.13 (0.04 - 0.34)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2x Bard Titan Low-Profile Port (6 Fr) #0605490CE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2x Bard Titan Low-Profile Port (8 Fr) #0605300CE</w:t>
            </w:r>
          </w:p>
        </w:tc>
      </w:tr>
      <w:tr w:rsidR="00450193" w:rsidRPr="00692CA5">
        <w:trPr>
          <w:trHeight w:val="110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Thrombosis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3 (2.7)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(0/3)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0.09 (0.02 - 0.29)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Titan Low-Profile Port (6 Fr) #0605490CE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2x Bard Titan Low-Profile Port (8 Fr) #0605300CE</w:t>
            </w:r>
          </w:p>
        </w:tc>
      </w:tr>
      <w:tr w:rsidR="00450193" w:rsidRPr="00692CA5">
        <w:trPr>
          <w:trHeight w:val="2017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Dislocation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3 (2.7)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(2/1)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0.09 (0.02 - 0.29)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Broviac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="002B2CC9" w:rsidRPr="00692CA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(4.2 Fr), 1 lumen #0600060CE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  <w:sz w:val="20"/>
                <w:szCs w:val="20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Hickman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="002B2CC9" w:rsidRPr="00692CA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(7 Fr), 2 lumen #0600310CE</w:t>
            </w:r>
          </w:p>
          <w:p w:rsidR="00450193" w:rsidRPr="00692CA5" w:rsidRDefault="00450193">
            <w:pPr>
              <w:pStyle w:val="p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Titan Low-Profile Port (6 Fr) #0605490CE</w:t>
            </w: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Infection and thrombosis combined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 (0.9)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(0/1)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0.03 (0.00 - 0.18)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Titan Low-Profile Port (6 Fr) #0605490CE</w:t>
            </w:r>
          </w:p>
        </w:tc>
      </w:tr>
      <w:tr w:rsidR="00450193" w:rsidRPr="00692CA5">
        <w:trPr>
          <w:trHeight w:val="570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Accidental removal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 (0.9)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(1/0)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0.03 (0.00 - 0.18)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1x Bard Broviac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="002B2CC9" w:rsidRPr="00692CA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(6.6 Fr), 1 lumen #0600100CE</w:t>
            </w:r>
          </w:p>
        </w:tc>
      </w:tr>
      <w:tr w:rsidR="00450193" w:rsidRPr="00692CA5">
        <w:trPr>
          <w:trHeight w:val="570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lastRenderedPageBreak/>
              <w:t>Occlusion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 (0.9)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(1/0)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0.03 (0.00 - 0.18)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rFonts w:ascii="Helvetica Neue" w:hAnsi="Helvetica Neue"/>
                <w:color w:val="000000" w:themeColor="text1"/>
                <w:sz w:val="20"/>
                <w:szCs w:val="20"/>
                <w:lang w:val="en-US"/>
              </w:rPr>
              <w:t xml:space="preserve">1x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Hickman</w:t>
            </w:r>
            <w:r w:rsidR="002B2CC9" w:rsidRPr="00692CA5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="002B2CC9" w:rsidRPr="00692CA5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92CA5">
              <w:rPr>
                <w:color w:val="000000" w:themeColor="text1"/>
                <w:sz w:val="20"/>
                <w:szCs w:val="20"/>
                <w:lang w:val="en-US"/>
              </w:rPr>
              <w:t>(10 Fr), 3 lumen #0606460CE</w:t>
            </w:r>
          </w:p>
        </w:tc>
      </w:tr>
      <w:tr w:rsidR="00450193" w:rsidRPr="00692CA5">
        <w:trPr>
          <w:trHeight w:val="30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Catheter infections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15 (13.4)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(6/9)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0.49 (0.28 - 0.81)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At least one positive blood culture during follow-up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44 (39.3)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(12/32)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1.45 (1.05 - 1.94)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30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Planned removal after completion of therapy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75 (67)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(12/63)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2.47 (1.94 - 3.09)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Total premature removals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21 (18.8)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(9/12)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0.69 (0.43 - 1.06)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Premature removals due to infection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13 (11.6)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(5/8)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0.43 (0.23 - 0.73)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Wound healing disorder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3 (2.7)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(0/3)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0.09 (0.02 - 0.29)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Dislocation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3 (2.8)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(2/1)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0.09 (0.02 - 0.29)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Accidental removal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 (0.9)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(1/0)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0.03 (0.00 - 0.18)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Occlusion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 (0.9)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(1/0)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0.03 (0.00 - 0.18)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30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Death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4 (3.6)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(2/2)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0.13 (0.04 - 0.34)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Infection after ending of therapy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 (0.9)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(0/1)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0.03 (0.00 - 0.18)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Planned change of catheter system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2 (1.8)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(0/2)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0.07 (0.01 - 0.24)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Explantation not documented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8 (7.1)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(0/8)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0.26 (0.11 - 0.52)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  <w:tr w:rsidR="00450193" w:rsidRPr="00692CA5">
        <w:trPr>
          <w:trHeight w:val="443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Therapy at another clinic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1 (0.9)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692CA5">
              <w:rPr>
                <w:rFonts w:ascii="Arial" w:hAnsi="Arial"/>
                <w:color w:val="000000" w:themeColor="text1"/>
                <w:lang w:val="en-US"/>
              </w:rPr>
              <w:t>(0/1)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50193" w:rsidRPr="00692CA5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692CA5">
              <w:rPr>
                <w:color w:val="000000" w:themeColor="text1"/>
                <w:sz w:val="20"/>
                <w:szCs w:val="20"/>
              </w:rPr>
              <w:t>0.03 (0.00 - 0.18)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0193" w:rsidRPr="00692CA5" w:rsidRDefault="00450193">
            <w:pPr>
              <w:rPr>
                <w:color w:val="000000" w:themeColor="text1"/>
              </w:rPr>
            </w:pPr>
          </w:p>
        </w:tc>
      </w:tr>
    </w:tbl>
    <w:p w:rsidR="00450193" w:rsidRPr="00692CA5" w:rsidRDefault="00000000">
      <w:pPr>
        <w:pStyle w:val="TextA"/>
        <w:spacing w:before="160" w:line="480" w:lineRule="auto"/>
        <w:jc w:val="both"/>
        <w:rPr>
          <w:color w:val="000000" w:themeColor="text1"/>
        </w:rPr>
      </w:pPr>
      <w:r w:rsidRPr="00692CA5">
        <w:rPr>
          <w:rFonts w:ascii="Arial" w:hAnsi="Arial"/>
          <w:color w:val="000000" w:themeColor="text1"/>
          <w:sz w:val="20"/>
          <w:szCs w:val="20"/>
          <w:u w:color="F91E00"/>
          <w:lang w:val="en-US"/>
        </w:rPr>
        <w:t>*Incidence rate (lower 95% confidence interval - upper 95% confidence interval).</w:t>
      </w:r>
      <w:r w:rsidRPr="00692CA5">
        <w:rPr>
          <w:rFonts w:ascii="Arial" w:hAnsi="Arial"/>
          <w:color w:val="000000" w:themeColor="text1"/>
          <w:u w:color="F91E00"/>
          <w:lang w:val="en-US"/>
        </w:rPr>
        <w:t xml:space="preserve"> </w:t>
      </w:r>
      <w:r w:rsidRPr="00692CA5">
        <w:rPr>
          <w:rFonts w:ascii="Arial" w:hAnsi="Arial"/>
          <w:color w:val="000000" w:themeColor="text1"/>
          <w:sz w:val="20"/>
          <w:szCs w:val="20"/>
          <w:u w:color="F91E00"/>
          <w:lang w:val="en-US"/>
        </w:rPr>
        <w:t xml:space="preserve">CVAD = central venous access device; Fr = French catheter scale (1 Fr = </w:t>
      </w:r>
      <w:r w:rsidRPr="00692CA5">
        <w:rPr>
          <w:rFonts w:ascii="Arial" w:hAnsi="Arial"/>
          <w:color w:val="000000" w:themeColor="text1"/>
          <w:sz w:val="20"/>
          <w:szCs w:val="20"/>
          <w:u w:color="F91E00"/>
          <w:vertAlign w:val="superscript"/>
          <w:lang w:val="en-US"/>
        </w:rPr>
        <w:t>1</w:t>
      </w:r>
      <w:r w:rsidRPr="00692CA5">
        <w:rPr>
          <w:rFonts w:ascii="Arial" w:hAnsi="Arial"/>
          <w:color w:val="000000" w:themeColor="text1"/>
          <w:sz w:val="20"/>
          <w:szCs w:val="20"/>
          <w:u w:color="F91E00"/>
          <w:lang w:val="en-US"/>
        </w:rPr>
        <w:t>/</w:t>
      </w:r>
      <w:r w:rsidRPr="00692CA5">
        <w:rPr>
          <w:rFonts w:ascii="Arial" w:hAnsi="Arial"/>
          <w:color w:val="000000" w:themeColor="text1"/>
          <w:sz w:val="20"/>
          <w:szCs w:val="20"/>
          <w:u w:color="F91E00"/>
          <w:vertAlign w:val="subscript"/>
          <w:lang w:val="en-US"/>
        </w:rPr>
        <w:t>3</w:t>
      </w:r>
      <w:r w:rsidRPr="00692CA5">
        <w:rPr>
          <w:rFonts w:ascii="Arial" w:hAnsi="Arial"/>
          <w:color w:val="000000" w:themeColor="text1"/>
          <w:sz w:val="20"/>
          <w:szCs w:val="20"/>
          <w:u w:color="F91E00"/>
          <w:lang w:val="en-US"/>
        </w:rPr>
        <w:t xml:space="preserve"> mm outer diameter); SKU = stock keeping unit; TC-CVC = tunneled cuffed central venous catheter; TIVAD = totally implant</w:t>
      </w:r>
      <w:r w:rsidR="00C94838" w:rsidRPr="00692CA5">
        <w:rPr>
          <w:rFonts w:ascii="Arial" w:hAnsi="Arial"/>
          <w:color w:val="000000" w:themeColor="text1"/>
          <w:sz w:val="20"/>
          <w:szCs w:val="20"/>
          <w:u w:color="F91E00"/>
          <w:lang w:val="en-US"/>
        </w:rPr>
        <w:t>ed</w:t>
      </w:r>
      <w:r w:rsidRPr="00692CA5">
        <w:rPr>
          <w:rFonts w:ascii="Arial" w:hAnsi="Arial"/>
          <w:color w:val="000000" w:themeColor="text1"/>
          <w:sz w:val="20"/>
          <w:szCs w:val="20"/>
          <w:u w:color="F91E00"/>
          <w:lang w:val="en-US"/>
        </w:rPr>
        <w:t xml:space="preserve"> venous access device. Broviac</w:t>
      </w:r>
      <w:r w:rsidR="002B2CC9" w:rsidRPr="00692CA5">
        <w:rPr>
          <w:rFonts w:ascii="Arial" w:hAnsi="Arial"/>
          <w:color w:val="000000" w:themeColor="text1"/>
          <w:sz w:val="20"/>
          <w:szCs w:val="20"/>
          <w:u w:color="F91E00"/>
          <w:vertAlign w:val="superscript"/>
          <w:lang w:val="en-US"/>
        </w:rPr>
        <w:t xml:space="preserve">®️ </w:t>
      </w:r>
      <w:r w:rsidRPr="00692CA5">
        <w:rPr>
          <w:rFonts w:ascii="Arial" w:hAnsi="Arial"/>
          <w:color w:val="000000" w:themeColor="text1"/>
          <w:sz w:val="20"/>
          <w:szCs w:val="20"/>
          <w:u w:color="F91E00"/>
          <w:lang w:val="en-US"/>
        </w:rPr>
        <w:t>and Hickman</w:t>
      </w:r>
      <w:r w:rsidR="002B2CC9" w:rsidRPr="00692CA5">
        <w:rPr>
          <w:rFonts w:ascii="Arial" w:hAnsi="Arial"/>
          <w:color w:val="000000" w:themeColor="text1"/>
          <w:sz w:val="20"/>
          <w:szCs w:val="20"/>
          <w:u w:color="F91E00"/>
          <w:vertAlign w:val="superscript"/>
          <w:lang w:val="en-US"/>
        </w:rPr>
        <w:t xml:space="preserve">®️ </w:t>
      </w:r>
      <w:r w:rsidRPr="00692CA5">
        <w:rPr>
          <w:rFonts w:ascii="Arial" w:hAnsi="Arial"/>
          <w:color w:val="000000" w:themeColor="text1"/>
          <w:sz w:val="20"/>
          <w:szCs w:val="20"/>
          <w:u w:color="F91E00"/>
          <w:lang w:val="en-US"/>
        </w:rPr>
        <w:t>catheters are classified as TC-CVCs, whereas ports are classified as TIVADs.</w:t>
      </w:r>
    </w:p>
    <w:sectPr w:rsidR="00450193" w:rsidRPr="00692CA5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286F" w:rsidRDefault="0066286F">
      <w:r>
        <w:separator/>
      </w:r>
    </w:p>
  </w:endnote>
  <w:endnote w:type="continuationSeparator" w:id="0">
    <w:p w:rsidR="0066286F" w:rsidRDefault="00662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50193" w:rsidRDefault="00450193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286F" w:rsidRDefault="0066286F">
      <w:r>
        <w:separator/>
      </w:r>
    </w:p>
  </w:footnote>
  <w:footnote w:type="continuationSeparator" w:id="0">
    <w:p w:rsidR="0066286F" w:rsidRDefault="00662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50193" w:rsidRDefault="00450193">
    <w:pPr>
      <w:pStyle w:val="Kopf-undFuzeile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193"/>
    <w:rsid w:val="000513CD"/>
    <w:rsid w:val="002950A4"/>
    <w:rsid w:val="002B2CC9"/>
    <w:rsid w:val="00450193"/>
    <w:rsid w:val="00512F57"/>
    <w:rsid w:val="0066286F"/>
    <w:rsid w:val="00692CA5"/>
    <w:rsid w:val="00A813B3"/>
    <w:rsid w:val="00AF4D29"/>
    <w:rsid w:val="00C94838"/>
    <w:rsid w:val="00ED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08312AC-3E0B-DF41-B68B-70F18465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A">
    <w:name w:val="Text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abellenstil1A">
    <w:name w:val="Tabellenstil 1 A"/>
    <w:rPr>
      <w:rFonts w:ascii="Helvetica Neue" w:hAnsi="Helvetica Neue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abellenstil2A">
    <w:name w:val="Tabellenstil 2 A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1">
    <w:name w:val="p1"/>
    <w:rPr>
      <w:rFonts w:ascii="Arial" w:hAnsi="Arial" w:cs="Arial Unicode MS"/>
      <w:color w:val="262626"/>
      <w:sz w:val="12"/>
      <w:szCs w:val="12"/>
      <w:u w:color="2626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Rahn, Alexandros Dr.</cp:lastModifiedBy>
  <cp:revision>5</cp:revision>
  <dcterms:created xsi:type="dcterms:W3CDTF">2025-12-29T23:30:00Z</dcterms:created>
  <dcterms:modified xsi:type="dcterms:W3CDTF">2026-01-04T17:24:00Z</dcterms:modified>
</cp:coreProperties>
</file>