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BA928E">
      <w:pPr>
        <w:rPr>
          <w:rStyle w:val="4"/>
          <w:rFonts w:hint="default" w:ascii="Times New Roman" w:hAnsi="Times New Roman" w:eastAsia="宋体" w:cs="Times New Roman"/>
          <w:color w:val="000000" w:themeColor="text1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4"/>
          <w:rFonts w:ascii="Times New Roman" w:hAnsi="Times New Roman" w:eastAsia="宋体" w:cs="Times New Roman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 xml:space="preserve">Supplementary Table </w:t>
      </w:r>
      <w:r>
        <w:rPr>
          <w:rStyle w:val="4"/>
          <w:rFonts w:hint="eastAsia" w:ascii="Times New Roman" w:hAnsi="Times New Roman" w:eastAsia="宋体" w:cs="Times New Roman"/>
          <w:color w:val="000000" w:themeColor="text1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3. </w:t>
      </w:r>
      <w:r>
        <w:rPr>
          <w:rStyle w:val="4"/>
          <w:rFonts w:hint="default" w:ascii="Times New Roman" w:hAnsi="Times New Roman" w:eastAsia="宋体" w:cs="Times New Roman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Geographic distribution of respondents across provinces in mainland China</w:t>
      </w:r>
      <w:r>
        <w:rPr>
          <w:rStyle w:val="4"/>
          <w:rFonts w:hint="eastAsia" w:ascii="Times New Roman" w:hAnsi="Times New Roman" w:eastAsia="宋体" w:cs="Times New Roman"/>
          <w:color w:val="000000" w:themeColor="text1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(n=</w:t>
      </w:r>
      <w:r>
        <w:rPr>
          <w:rStyle w:val="4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lang w:val="en-US" w:eastAsia="zh-CN" w:bidi="ar"/>
        </w:rPr>
        <w:t>2,127</w:t>
      </w:r>
      <w:r>
        <w:rPr>
          <w:rStyle w:val="4"/>
          <w:rFonts w:hint="eastAsia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lang w:val="en-US" w:eastAsia="zh-CN" w:bidi="ar"/>
        </w:rPr>
        <w:t>)</w:t>
      </w:r>
    </w:p>
    <w:tbl>
      <w:tblPr>
        <w:tblStyle w:val="2"/>
        <w:tblW w:w="902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53"/>
        <w:gridCol w:w="6571"/>
      </w:tblGrid>
      <w:tr w14:paraId="68229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453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D94F0B0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Province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33CA07E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Number of Respondents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, </w:t>
            </w:r>
            <w:r>
              <w:rPr>
                <w:rFonts w:ascii="Times New Roman" w:hAnsi="Times New Roman" w:cs="Times New Roman"/>
                <w:szCs w:val="21"/>
              </w:rPr>
              <w:t>No. (%)</w:t>
            </w:r>
          </w:p>
        </w:tc>
      </w:tr>
      <w:tr w14:paraId="6FF44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53" w:type="dxa"/>
            <w:tcBorders>
              <w:top w:val="single" w:color="auto" w:sz="4" w:space="0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CE115FA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Sichuan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21FD437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  <w:t>620 (29.1)</w:t>
            </w:r>
          </w:p>
        </w:tc>
      </w:tr>
      <w:tr w14:paraId="3E768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53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985500C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Yunnan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28CBD3C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274 (12.9)</w:t>
            </w:r>
          </w:p>
        </w:tc>
      </w:tr>
      <w:tr w14:paraId="29C97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53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274E82B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Henan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EA02A73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  <w:t>260 (12.2)</w:t>
            </w:r>
          </w:p>
        </w:tc>
      </w:tr>
      <w:tr w14:paraId="40BE5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53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87ED274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Chongqing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FB8915E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66 (7.8)</w:t>
            </w:r>
          </w:p>
        </w:tc>
      </w:tr>
      <w:tr w14:paraId="44EBA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53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A57C151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Guizhou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1C0DEBA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  <w:t>93 (4.4)</w:t>
            </w:r>
          </w:p>
        </w:tc>
      </w:tr>
      <w:tr w14:paraId="70126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53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B64F22F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Jilin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D37F253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  <w:t>93 (4.4)</w:t>
            </w:r>
          </w:p>
        </w:tc>
      </w:tr>
      <w:tr w14:paraId="5B2E6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53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976E8CF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Jiangsu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462C418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 (3.9)</w:t>
            </w:r>
          </w:p>
        </w:tc>
      </w:tr>
      <w:tr w14:paraId="2391F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53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9A84CE7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Guangdong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878BE38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  <w:t>63 (3.0)</w:t>
            </w:r>
          </w:p>
        </w:tc>
      </w:tr>
      <w:tr w14:paraId="699CD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53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AC5DBF1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Shaanxi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4D4C148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  <w:t>51 (2.4)</w:t>
            </w:r>
          </w:p>
        </w:tc>
      </w:tr>
      <w:tr w14:paraId="19412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53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9DEEF2F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Beijing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0433DAA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  <w:t>50 (2.4)</w:t>
            </w:r>
          </w:p>
        </w:tc>
      </w:tr>
      <w:tr w14:paraId="0F747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53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45F6499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Shandong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9BD0FED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  <w:t>50 (2.4)</w:t>
            </w:r>
          </w:p>
        </w:tc>
      </w:tr>
      <w:tr w14:paraId="7326C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53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E75B9EF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Guangxi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0C0B600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  <w:t>40 (1.9)</w:t>
            </w:r>
          </w:p>
        </w:tc>
      </w:tr>
      <w:tr w14:paraId="62A7B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53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706B37B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Fujian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97480AD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  <w:t>38 (1.8)</w:t>
            </w:r>
          </w:p>
        </w:tc>
      </w:tr>
      <w:tr w14:paraId="0DF45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53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9B629AB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Hubei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805293D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  <w:t>37 (1.7)</w:t>
            </w:r>
          </w:p>
        </w:tc>
      </w:tr>
      <w:tr w14:paraId="13EB6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53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D20C2BF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Jiangxi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299C723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  <w:t>33 (1.6)</w:t>
            </w:r>
          </w:p>
        </w:tc>
      </w:tr>
      <w:tr w14:paraId="09A2E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53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D4C463B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Ningxia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D4C62A9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  <w:t>30 (1.4)</w:t>
            </w:r>
          </w:p>
        </w:tc>
      </w:tr>
      <w:tr w14:paraId="3B8F1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53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1427442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Zhejiang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BCB6836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1 (1.0)</w:t>
            </w:r>
          </w:p>
        </w:tc>
      </w:tr>
      <w:tr w14:paraId="0E8F6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53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6E60648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Tibet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940522B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19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 (0.9)</w:t>
            </w:r>
          </w:p>
        </w:tc>
      </w:tr>
      <w:tr w14:paraId="7EA8D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53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905D218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Liaoning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F92EB08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  <w:t>16 (0.8)</w:t>
            </w:r>
          </w:p>
        </w:tc>
      </w:tr>
      <w:tr w14:paraId="57793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53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862A3B0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Shanghai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1A51929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  <w:t>15 (0.7)</w:t>
            </w:r>
          </w:p>
        </w:tc>
      </w:tr>
      <w:tr w14:paraId="0CD99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53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D9279A2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Hainan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80DFCF8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  <w:t>12 (0.6)</w:t>
            </w:r>
          </w:p>
        </w:tc>
      </w:tr>
      <w:tr w14:paraId="5516E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53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5C72018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Hebei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A46F6E5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  <w:t>12 (0.6)</w:t>
            </w:r>
          </w:p>
        </w:tc>
      </w:tr>
      <w:tr w14:paraId="52458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53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C690500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Hunan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F54DE7E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  <w:t>11 (0.5)</w:t>
            </w:r>
          </w:p>
        </w:tc>
      </w:tr>
      <w:tr w14:paraId="61CFD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53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D051272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Xinjiang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9FB37CF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  <w:t>9 (0.4)</w:t>
            </w:r>
          </w:p>
        </w:tc>
      </w:tr>
      <w:tr w14:paraId="48E75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53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CB58B98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Heilongjiang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2693136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  <w:t>7 (0.3)</w:t>
            </w:r>
          </w:p>
        </w:tc>
      </w:tr>
      <w:tr w14:paraId="4A41B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53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4F18718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Anhui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99DFEF1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  <w:t>4 (0.2)</w:t>
            </w:r>
          </w:p>
        </w:tc>
      </w:tr>
      <w:tr w14:paraId="564B3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53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76F02A6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Shanxi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23239FA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  <w:t>4 (0.2)</w:t>
            </w:r>
          </w:p>
        </w:tc>
      </w:tr>
      <w:tr w14:paraId="20C43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53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7B1669B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Inner Mongolia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31F9235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  <w:t>3 (0.1)</w:t>
            </w:r>
          </w:p>
        </w:tc>
      </w:tr>
      <w:tr w14:paraId="7AC0B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53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8458747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Tianjin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1BC9CB1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  <w:t>3 (0.1)</w:t>
            </w:r>
          </w:p>
        </w:tc>
      </w:tr>
      <w:tr w14:paraId="6EA58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53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018090A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Gansu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59A5F24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 (&lt;0.1)</w:t>
            </w:r>
          </w:p>
        </w:tc>
      </w:tr>
      <w:tr w14:paraId="07369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53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390389F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Qinghai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2A75793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 (&lt;0.1)</w:t>
            </w:r>
            <w:bookmarkStart w:id="0" w:name="_GoBack"/>
            <w:bookmarkEnd w:id="0"/>
          </w:p>
        </w:tc>
      </w:tr>
      <w:tr w14:paraId="1867B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53" w:type="dxa"/>
            <w:tcBorders>
              <w:bottom w:val="single" w:color="auto" w:sz="4" w:space="0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3752075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  <w:t>Unknown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AB027D8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  <w:t>7 (0.3)</w:t>
            </w:r>
          </w:p>
        </w:tc>
      </w:tr>
    </w:tbl>
    <w:p w14:paraId="5AF99697">
      <w:pPr>
        <w:rPr>
          <w:rStyle w:val="4"/>
          <w:rFonts w:hint="default" w:ascii="Times New Roman" w:hAnsi="Times New Roman" w:eastAsia="宋体" w:cs="Times New Roman"/>
          <w:color w:val="000000" w:themeColor="text1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F96773"/>
    <w:rsid w:val="33247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81</Words>
  <Characters>393</Characters>
  <Lines>0</Lines>
  <Paragraphs>0</Paragraphs>
  <TotalTime>11</TotalTime>
  <ScaleCrop>false</ScaleCrop>
  <LinksUpToDate>false</LinksUpToDate>
  <CharactersWithSpaces>407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2026-04-01T12:44:00Z</dcterms:created>
  <dc:creator>焱</dc:creator>
  <cp:lastModifiedBy>周洲</cp:lastModifiedBy>
  <dcterms:modified xsi:type="dcterms:W3CDTF">2026-04-02T11:44:19Z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eyJoZGlkIjoiODcxNjFjMjZjZGI0MWUxNDNhNGRkM2RlOGFmYjAzYzYiLCJ1c2VySWQiOiIzOTUyNzg2OTcifQ==</vt:lpwstr>
  </property>
  <property fmtid="{D5CDD505-2E9C-101B-9397-08002B2CF9AE}" pid="4" name="ICV">
    <vt:lpwstr>21A2FBA201D54BCB927977BA8454CD04_12</vt:lpwstr>
  </property>
</Properties>
</file>