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23B87DEA" w14:textId="5CF1F862" w:rsidR="00380189" w:rsidRPr="00156A7D" w:rsidRDefault="00131839" w:rsidP="00726146">
      <w:pPr>
        <w:spacing w:line="240" w:lineRule="auto"/>
        <w:rPr>
          <w:rFonts w:asciiTheme="majorBidi" w:hAnsiTheme="majorBidi" w:cstheme="majorBidi"/>
          <w:b/>
          <w:bCs/>
          <w:sz w:val="24"/>
          <w:szCs w:val="24"/>
        </w:rPr>
      </w:pPr>
      <w:r w:rsidRPr="00156A7D">
        <w:rPr>
          <w:rFonts w:asciiTheme="majorBidi" w:hAnsiTheme="majorBidi" w:cstheme="majorBidi"/>
          <w:b/>
          <w:bCs/>
          <w:sz w:val="24"/>
          <w:szCs w:val="24"/>
        </w:rPr>
        <w:t xml:space="preserve">Supplementary </w:t>
      </w:r>
      <w:r w:rsidR="006B0646" w:rsidRPr="00156A7D">
        <w:rPr>
          <w:rFonts w:asciiTheme="majorBidi" w:hAnsiTheme="majorBidi" w:cstheme="majorBidi"/>
          <w:b/>
          <w:bCs/>
          <w:sz w:val="24"/>
          <w:szCs w:val="24"/>
        </w:rPr>
        <w:t>tables:</w:t>
      </w:r>
    </w:p>
    <w:p w14:paraId="25488DB9" w14:textId="5C412ACA" w:rsidR="004A169F" w:rsidRPr="00156A7D" w:rsidRDefault="0033386D" w:rsidP="00726146">
      <w:pPr>
        <w:spacing w:line="240" w:lineRule="auto"/>
        <w:rPr>
          <w:rFonts w:asciiTheme="majorBidi" w:hAnsiTheme="majorBidi" w:cstheme="majorBidi"/>
          <w:b/>
          <w:bCs/>
          <w:sz w:val="24"/>
          <w:szCs w:val="24"/>
        </w:rPr>
      </w:pPr>
      <w:r w:rsidRPr="00156A7D">
        <w:rPr>
          <w:rFonts w:asciiTheme="majorBidi" w:hAnsiTheme="majorBidi" w:cstheme="majorBidi"/>
          <w:b/>
          <w:bCs/>
          <w:sz w:val="24"/>
          <w:szCs w:val="24"/>
        </w:rPr>
        <w:t>Table</w:t>
      </w:r>
      <w:r w:rsidR="00154136" w:rsidRPr="00156A7D">
        <w:rPr>
          <w:rFonts w:asciiTheme="majorBidi" w:hAnsiTheme="majorBidi" w:cstheme="majorBidi"/>
          <w:b/>
          <w:bCs/>
          <w:sz w:val="24"/>
          <w:szCs w:val="24"/>
        </w:rPr>
        <w:t xml:space="preserve"> </w:t>
      </w:r>
      <w:r w:rsidR="00DE671A" w:rsidRPr="00156A7D">
        <w:rPr>
          <w:rFonts w:asciiTheme="majorBidi" w:hAnsiTheme="majorBidi" w:cstheme="majorBidi"/>
          <w:b/>
          <w:bCs/>
          <w:sz w:val="24"/>
          <w:szCs w:val="24"/>
        </w:rPr>
        <w:t>S</w:t>
      </w:r>
      <w:r w:rsidR="00CA592B" w:rsidRPr="00156A7D">
        <w:rPr>
          <w:rFonts w:asciiTheme="majorBidi" w:hAnsiTheme="majorBidi" w:cstheme="majorBidi"/>
          <w:b/>
          <w:bCs/>
          <w:sz w:val="24"/>
          <w:szCs w:val="24"/>
        </w:rPr>
        <w:t>1</w:t>
      </w:r>
      <w:r w:rsidRPr="00156A7D">
        <w:rPr>
          <w:rFonts w:asciiTheme="majorBidi" w:hAnsiTheme="majorBidi" w:cstheme="majorBidi"/>
          <w:b/>
          <w:bCs/>
          <w:sz w:val="24"/>
          <w:szCs w:val="24"/>
        </w:rPr>
        <w:t>. Maternal Factors Associated with</w:t>
      </w:r>
      <w:r w:rsidR="000823D9" w:rsidRPr="00156A7D">
        <w:rPr>
          <w:rFonts w:asciiTheme="majorBidi" w:hAnsiTheme="majorBidi" w:cstheme="majorBidi"/>
          <w:b/>
          <w:bCs/>
          <w:sz w:val="24"/>
          <w:szCs w:val="24"/>
        </w:rPr>
        <w:t xml:space="preserve"> in-Hospital</w:t>
      </w:r>
      <w:r w:rsidR="007E2B2D">
        <w:rPr>
          <w:rFonts w:asciiTheme="majorBidi" w:hAnsiTheme="majorBidi" w:cstheme="majorBidi"/>
          <w:b/>
          <w:bCs/>
          <w:sz w:val="24"/>
          <w:szCs w:val="24"/>
        </w:rPr>
        <w:t xml:space="preserve"> </w:t>
      </w:r>
      <w:bookmarkStart w:id="0" w:name="_GoBack"/>
      <w:bookmarkEnd w:id="0"/>
      <w:r w:rsidRPr="00156A7D">
        <w:rPr>
          <w:rFonts w:asciiTheme="majorBidi" w:hAnsiTheme="majorBidi" w:cstheme="majorBidi"/>
          <w:b/>
          <w:bCs/>
          <w:sz w:val="24"/>
          <w:szCs w:val="24"/>
        </w:rPr>
        <w:t xml:space="preserve">Neonatal Mortality among </w:t>
      </w:r>
      <w:r w:rsidR="00154136" w:rsidRPr="00156A7D">
        <w:rPr>
          <w:rFonts w:asciiTheme="majorBidi" w:hAnsiTheme="majorBidi" w:cstheme="majorBidi"/>
          <w:b/>
          <w:bCs/>
          <w:sz w:val="24"/>
          <w:szCs w:val="24"/>
        </w:rPr>
        <w:t xml:space="preserve">Inborn, </w:t>
      </w:r>
      <w:r w:rsidRPr="00156A7D">
        <w:rPr>
          <w:rFonts w:asciiTheme="majorBidi" w:hAnsiTheme="majorBidi" w:cstheme="majorBidi"/>
          <w:b/>
          <w:bCs/>
          <w:sz w:val="24"/>
          <w:szCs w:val="24"/>
        </w:rPr>
        <w:t xml:space="preserve">Al </w:t>
      </w:r>
      <w:r w:rsidR="00154136" w:rsidRPr="00156A7D">
        <w:rPr>
          <w:rFonts w:asciiTheme="majorBidi" w:hAnsiTheme="majorBidi" w:cstheme="majorBidi"/>
          <w:b/>
          <w:bCs/>
          <w:sz w:val="24"/>
          <w:szCs w:val="24"/>
        </w:rPr>
        <w:t>Salam Hospital</w:t>
      </w:r>
      <w:r w:rsidRPr="00156A7D">
        <w:rPr>
          <w:rFonts w:asciiTheme="majorBidi" w:hAnsiTheme="majorBidi" w:cstheme="majorBidi"/>
          <w:b/>
          <w:bCs/>
          <w:sz w:val="24"/>
          <w:szCs w:val="24"/>
        </w:rPr>
        <w:t>, 2023 (N = 372)</w:t>
      </w:r>
      <w:r w:rsidR="00577956" w:rsidRPr="00156A7D">
        <w:rPr>
          <w:rFonts w:asciiTheme="majorBidi" w:hAnsiTheme="majorBidi" w:cstheme="majorBidi"/>
          <w:b/>
          <w:bCs/>
          <w:sz w:val="24"/>
          <w:szCs w:val="24"/>
        </w:rPr>
        <w:t>.</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017"/>
        <w:gridCol w:w="1596"/>
        <w:gridCol w:w="2242"/>
        <w:gridCol w:w="1215"/>
      </w:tblGrid>
      <w:tr w:rsidR="00156A7D" w:rsidRPr="00156A7D" w14:paraId="20652E11" w14:textId="77777777" w:rsidTr="00A75F40">
        <w:trPr>
          <w:tblHeader/>
          <w:tblCellSpacing w:w="15" w:type="dxa"/>
        </w:trPr>
        <w:tc>
          <w:tcPr>
            <w:tcW w:w="2190" w:type="pct"/>
            <w:tcBorders>
              <w:top w:val="single" w:sz="4" w:space="0" w:color="auto"/>
              <w:bottom w:val="single" w:sz="4" w:space="0" w:color="auto"/>
            </w:tcBorders>
            <w:vAlign w:val="center"/>
            <w:hideMark/>
          </w:tcPr>
          <w:p w14:paraId="3F3BD363" w14:textId="79009EB9" w:rsidR="00577956" w:rsidRPr="00156A7D" w:rsidRDefault="0084545A" w:rsidP="0084545A">
            <w:pPr>
              <w:spacing w:after="0" w:line="240" w:lineRule="auto"/>
              <w:rPr>
                <w:rFonts w:asciiTheme="majorBidi" w:eastAsia="Times New Roman" w:hAnsiTheme="majorBidi" w:cstheme="majorBidi"/>
                <w:b/>
                <w:bCs/>
                <w:sz w:val="24"/>
                <w:szCs w:val="24"/>
                <w:lang w:val="en-GB" w:eastAsia="en-GB"/>
              </w:rPr>
            </w:pPr>
            <w:r w:rsidRPr="00156A7D">
              <w:rPr>
                <w:rFonts w:asciiTheme="majorBidi" w:eastAsia="Times New Roman" w:hAnsiTheme="majorBidi" w:cstheme="majorBidi"/>
                <w:b/>
                <w:bCs/>
                <w:sz w:val="24"/>
                <w:szCs w:val="24"/>
                <w:lang w:val="en-GB" w:eastAsia="en-GB"/>
              </w:rPr>
              <w:t xml:space="preserve">Characteristics </w:t>
            </w:r>
          </w:p>
        </w:tc>
        <w:tc>
          <w:tcPr>
            <w:tcW w:w="863" w:type="pct"/>
            <w:tcBorders>
              <w:top w:val="single" w:sz="4" w:space="0" w:color="auto"/>
              <w:bottom w:val="single" w:sz="4" w:space="0" w:color="auto"/>
            </w:tcBorders>
            <w:vAlign w:val="center"/>
            <w:hideMark/>
          </w:tcPr>
          <w:p w14:paraId="065D0FBE" w14:textId="3CA04CCC" w:rsidR="0084545A" w:rsidRPr="00156A7D" w:rsidRDefault="00577956" w:rsidP="0084545A">
            <w:pPr>
              <w:spacing w:after="0" w:line="240" w:lineRule="auto"/>
              <w:jc w:val="center"/>
              <w:rPr>
                <w:rFonts w:asciiTheme="majorBidi" w:eastAsia="Times New Roman" w:hAnsiTheme="majorBidi" w:cstheme="majorBidi"/>
                <w:b/>
                <w:bCs/>
                <w:sz w:val="24"/>
                <w:szCs w:val="24"/>
                <w:lang w:val="en-GB" w:eastAsia="en-GB"/>
              </w:rPr>
            </w:pPr>
            <w:r w:rsidRPr="00156A7D">
              <w:rPr>
                <w:rFonts w:asciiTheme="majorBidi" w:eastAsia="Times New Roman" w:hAnsiTheme="majorBidi" w:cstheme="majorBidi"/>
                <w:b/>
                <w:bCs/>
                <w:sz w:val="24"/>
                <w:szCs w:val="24"/>
                <w:lang w:val="en-GB" w:eastAsia="en-GB"/>
              </w:rPr>
              <w:t>Discharge</w:t>
            </w:r>
          </w:p>
          <w:p w14:paraId="75294B30" w14:textId="6DF908EA" w:rsidR="00577956" w:rsidRPr="00156A7D" w:rsidRDefault="000823D9" w:rsidP="0084545A">
            <w:pPr>
              <w:spacing w:after="0" w:line="240" w:lineRule="auto"/>
              <w:jc w:val="center"/>
              <w:rPr>
                <w:rFonts w:asciiTheme="majorBidi" w:eastAsia="Times New Roman" w:hAnsiTheme="majorBidi" w:cstheme="majorBidi"/>
                <w:b/>
                <w:bCs/>
                <w:sz w:val="24"/>
                <w:szCs w:val="24"/>
                <w:lang w:val="en-GB" w:eastAsia="en-GB"/>
              </w:rPr>
            </w:pPr>
            <w:r w:rsidRPr="00156A7D">
              <w:rPr>
                <w:rFonts w:asciiTheme="majorBidi" w:eastAsia="Times New Roman" w:hAnsiTheme="majorBidi" w:cstheme="majorBidi"/>
                <w:b/>
                <w:bCs/>
                <w:sz w:val="24"/>
                <w:szCs w:val="24"/>
                <w:lang w:val="en-GB" w:eastAsia="en-GB"/>
              </w:rPr>
              <w:t>(</w:t>
            </w:r>
            <w:r w:rsidR="0084545A" w:rsidRPr="00156A7D">
              <w:rPr>
                <w:rFonts w:asciiTheme="majorBidi" w:eastAsia="Times New Roman" w:hAnsiTheme="majorBidi" w:cstheme="majorBidi"/>
                <w:b/>
                <w:bCs/>
                <w:sz w:val="24"/>
                <w:szCs w:val="24"/>
                <w:lang w:val="en-GB" w:eastAsia="en-GB"/>
              </w:rPr>
              <w:t>n</w:t>
            </w:r>
            <w:r w:rsidR="00577956" w:rsidRPr="00156A7D">
              <w:rPr>
                <w:rFonts w:asciiTheme="majorBidi" w:eastAsia="Times New Roman" w:hAnsiTheme="majorBidi" w:cstheme="majorBidi"/>
                <w:b/>
                <w:bCs/>
                <w:sz w:val="24"/>
                <w:szCs w:val="24"/>
                <w:lang w:val="en-GB" w:eastAsia="en-GB"/>
              </w:rPr>
              <w:t xml:space="preserve"> = 277</w:t>
            </w:r>
            <w:r w:rsidR="006B6D2B" w:rsidRPr="00156A7D">
              <w:rPr>
                <w:rFonts w:asciiTheme="majorBidi" w:eastAsia="Times New Roman" w:hAnsiTheme="majorBidi" w:cstheme="majorBidi"/>
                <w:b/>
                <w:bCs/>
                <w:sz w:val="24"/>
                <w:szCs w:val="24"/>
                <w:vertAlign w:val="superscript"/>
                <w:lang w:val="en-GB" w:eastAsia="en-GB"/>
              </w:rPr>
              <w:t>1</w:t>
            </w:r>
            <w:r w:rsidRPr="00156A7D">
              <w:rPr>
                <w:rFonts w:asciiTheme="majorBidi" w:eastAsia="Times New Roman" w:hAnsiTheme="majorBidi" w:cstheme="majorBidi"/>
                <w:b/>
                <w:bCs/>
                <w:sz w:val="24"/>
                <w:szCs w:val="24"/>
                <w:vertAlign w:val="superscript"/>
                <w:lang w:val="en-GB" w:eastAsia="en-GB"/>
              </w:rPr>
              <w:t xml:space="preserve"> </w:t>
            </w:r>
            <w:r w:rsidRPr="00156A7D">
              <w:rPr>
                <w:rFonts w:asciiTheme="majorBidi" w:eastAsia="Times New Roman" w:hAnsiTheme="majorBidi" w:cstheme="majorBidi"/>
                <w:b/>
                <w:bCs/>
                <w:sz w:val="24"/>
                <w:szCs w:val="24"/>
                <w:lang w:val="en-GB" w:eastAsia="en-GB"/>
              </w:rPr>
              <w:t>)</w:t>
            </w:r>
          </w:p>
        </w:tc>
        <w:tc>
          <w:tcPr>
            <w:tcW w:w="1219" w:type="pct"/>
            <w:tcBorders>
              <w:top w:val="single" w:sz="4" w:space="0" w:color="auto"/>
              <w:bottom w:val="single" w:sz="4" w:space="0" w:color="auto"/>
            </w:tcBorders>
            <w:vAlign w:val="center"/>
            <w:hideMark/>
          </w:tcPr>
          <w:p w14:paraId="4C36628E" w14:textId="5ED2A610" w:rsidR="00577956" w:rsidRPr="00156A7D" w:rsidRDefault="000823D9" w:rsidP="0084545A">
            <w:pPr>
              <w:spacing w:after="0" w:line="240" w:lineRule="auto"/>
              <w:jc w:val="center"/>
              <w:rPr>
                <w:rFonts w:asciiTheme="majorBidi" w:eastAsia="Times New Roman" w:hAnsiTheme="majorBidi" w:cstheme="majorBidi"/>
                <w:b/>
                <w:bCs/>
                <w:sz w:val="24"/>
                <w:szCs w:val="24"/>
                <w:lang w:val="en-GB" w:eastAsia="en-GB"/>
              </w:rPr>
            </w:pPr>
            <w:r w:rsidRPr="00156A7D">
              <w:rPr>
                <w:rFonts w:asciiTheme="majorBidi" w:hAnsiTheme="majorBidi" w:cstheme="majorBidi"/>
                <w:b/>
                <w:bCs/>
                <w:sz w:val="24"/>
                <w:szCs w:val="24"/>
              </w:rPr>
              <w:t>In-Hospital   Mortality (</w:t>
            </w:r>
            <w:r w:rsidR="0084545A" w:rsidRPr="00156A7D">
              <w:rPr>
                <w:rFonts w:asciiTheme="majorBidi" w:eastAsia="Times New Roman" w:hAnsiTheme="majorBidi" w:cstheme="majorBidi"/>
                <w:b/>
                <w:bCs/>
                <w:sz w:val="24"/>
                <w:szCs w:val="24"/>
                <w:lang w:val="en-GB" w:eastAsia="en-GB"/>
              </w:rPr>
              <w:t>n</w:t>
            </w:r>
            <w:r w:rsidR="00577956" w:rsidRPr="00156A7D">
              <w:rPr>
                <w:rFonts w:asciiTheme="majorBidi" w:eastAsia="Times New Roman" w:hAnsiTheme="majorBidi" w:cstheme="majorBidi"/>
                <w:b/>
                <w:bCs/>
                <w:sz w:val="24"/>
                <w:szCs w:val="24"/>
                <w:lang w:val="en-GB" w:eastAsia="en-GB"/>
              </w:rPr>
              <w:t xml:space="preserve"> = 71</w:t>
            </w:r>
            <w:r w:rsidR="006B6D2B" w:rsidRPr="00156A7D">
              <w:rPr>
                <w:rFonts w:asciiTheme="majorBidi" w:eastAsia="Times New Roman" w:hAnsiTheme="majorBidi" w:cstheme="majorBidi"/>
                <w:b/>
                <w:bCs/>
                <w:sz w:val="24"/>
                <w:szCs w:val="24"/>
                <w:vertAlign w:val="superscript"/>
                <w:lang w:val="en-GB" w:eastAsia="en-GB"/>
              </w:rPr>
              <w:t>1</w:t>
            </w:r>
            <w:r w:rsidRPr="00156A7D">
              <w:rPr>
                <w:rFonts w:asciiTheme="majorBidi" w:eastAsia="Times New Roman" w:hAnsiTheme="majorBidi" w:cstheme="majorBidi"/>
                <w:b/>
                <w:bCs/>
                <w:sz w:val="24"/>
                <w:szCs w:val="24"/>
                <w:vertAlign w:val="superscript"/>
                <w:lang w:val="en-GB" w:eastAsia="en-GB"/>
              </w:rPr>
              <w:t xml:space="preserve"> </w:t>
            </w:r>
            <w:r w:rsidRPr="00156A7D">
              <w:rPr>
                <w:rFonts w:asciiTheme="majorBidi" w:eastAsia="Times New Roman" w:hAnsiTheme="majorBidi" w:cstheme="majorBidi"/>
                <w:b/>
                <w:bCs/>
                <w:sz w:val="24"/>
                <w:szCs w:val="24"/>
                <w:lang w:val="en-GB" w:eastAsia="en-GB"/>
              </w:rPr>
              <w:t>)</w:t>
            </w:r>
          </w:p>
        </w:tc>
        <w:tc>
          <w:tcPr>
            <w:tcW w:w="645" w:type="pct"/>
            <w:tcBorders>
              <w:top w:val="single" w:sz="4" w:space="0" w:color="auto"/>
              <w:bottom w:val="single" w:sz="4" w:space="0" w:color="auto"/>
            </w:tcBorders>
            <w:vAlign w:val="center"/>
            <w:hideMark/>
          </w:tcPr>
          <w:p w14:paraId="5D6FADA3" w14:textId="69AF289D" w:rsidR="00577956" w:rsidRPr="00156A7D" w:rsidRDefault="00577956" w:rsidP="0084545A">
            <w:pPr>
              <w:spacing w:after="0" w:line="240" w:lineRule="auto"/>
              <w:jc w:val="center"/>
              <w:rPr>
                <w:rFonts w:asciiTheme="majorBidi" w:eastAsia="Times New Roman" w:hAnsiTheme="majorBidi" w:cstheme="majorBidi"/>
                <w:b/>
                <w:bCs/>
                <w:sz w:val="24"/>
                <w:szCs w:val="24"/>
                <w:lang w:val="en-GB" w:eastAsia="en-GB"/>
              </w:rPr>
            </w:pPr>
            <w:r w:rsidRPr="00156A7D">
              <w:rPr>
                <w:rFonts w:asciiTheme="majorBidi" w:eastAsia="Times New Roman" w:hAnsiTheme="majorBidi" w:cstheme="majorBidi"/>
                <w:b/>
                <w:bCs/>
                <w:sz w:val="24"/>
                <w:szCs w:val="24"/>
                <w:lang w:val="en-GB" w:eastAsia="en-GB"/>
              </w:rPr>
              <w:t>p-value</w:t>
            </w:r>
            <w:r w:rsidR="006B6D2B" w:rsidRPr="00156A7D">
              <w:rPr>
                <w:rFonts w:asciiTheme="majorBidi" w:eastAsia="Times New Roman" w:hAnsiTheme="majorBidi" w:cstheme="majorBidi"/>
                <w:b/>
                <w:bCs/>
                <w:sz w:val="24"/>
                <w:szCs w:val="24"/>
                <w:vertAlign w:val="superscript"/>
                <w:lang w:val="en-GB" w:eastAsia="en-GB"/>
              </w:rPr>
              <w:t>2</w:t>
            </w:r>
          </w:p>
        </w:tc>
      </w:tr>
      <w:tr w:rsidR="00156A7D" w:rsidRPr="00156A7D" w14:paraId="58BBC99E" w14:textId="77777777" w:rsidTr="00A75F40">
        <w:trPr>
          <w:tblCellSpacing w:w="15" w:type="dxa"/>
        </w:trPr>
        <w:tc>
          <w:tcPr>
            <w:tcW w:w="2190" w:type="pct"/>
            <w:vAlign w:val="center"/>
            <w:hideMark/>
          </w:tcPr>
          <w:p w14:paraId="64A51292" w14:textId="77777777" w:rsidR="00577956" w:rsidRPr="00156A7D" w:rsidRDefault="00577956" w:rsidP="00577956">
            <w:pPr>
              <w:spacing w:after="0" w:line="240" w:lineRule="auto"/>
              <w:jc w:val="left"/>
              <w:rPr>
                <w:rFonts w:asciiTheme="majorBidi" w:eastAsia="Times New Roman" w:hAnsiTheme="majorBidi" w:cstheme="majorBidi"/>
                <w:sz w:val="24"/>
                <w:szCs w:val="24"/>
                <w:lang w:val="en-GB" w:eastAsia="en-GB"/>
              </w:rPr>
            </w:pPr>
            <w:proofErr w:type="spellStart"/>
            <w:r w:rsidRPr="00156A7D">
              <w:rPr>
                <w:rFonts w:asciiTheme="majorBidi" w:eastAsia="Times New Roman" w:hAnsiTheme="majorBidi" w:cstheme="majorBidi"/>
                <w:b/>
                <w:bCs/>
                <w:sz w:val="24"/>
                <w:szCs w:val="24"/>
                <w:lang w:val="en-GB" w:eastAsia="en-GB"/>
              </w:rPr>
              <w:t>Abortus</w:t>
            </w:r>
            <w:proofErr w:type="spellEnd"/>
            <w:r w:rsidRPr="00156A7D">
              <w:rPr>
                <w:rFonts w:asciiTheme="majorBidi" w:eastAsia="Times New Roman" w:hAnsiTheme="majorBidi" w:cstheme="majorBidi"/>
                <w:b/>
                <w:bCs/>
                <w:sz w:val="24"/>
                <w:szCs w:val="24"/>
                <w:lang w:val="en-GB" w:eastAsia="en-GB"/>
              </w:rPr>
              <w:t xml:space="preserve"> category</w:t>
            </w:r>
          </w:p>
        </w:tc>
        <w:tc>
          <w:tcPr>
            <w:tcW w:w="863" w:type="pct"/>
            <w:vAlign w:val="center"/>
            <w:hideMark/>
          </w:tcPr>
          <w:p w14:paraId="2BC6676C"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c>
          <w:tcPr>
            <w:tcW w:w="1219" w:type="pct"/>
            <w:vAlign w:val="center"/>
            <w:hideMark/>
          </w:tcPr>
          <w:p w14:paraId="757A61CA"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c>
          <w:tcPr>
            <w:tcW w:w="645" w:type="pct"/>
            <w:vAlign w:val="center"/>
            <w:hideMark/>
          </w:tcPr>
          <w:p w14:paraId="73066E20"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0.014</w:t>
            </w:r>
          </w:p>
        </w:tc>
      </w:tr>
      <w:tr w:rsidR="00156A7D" w:rsidRPr="00156A7D" w14:paraId="67CA1BE8" w14:textId="77777777" w:rsidTr="00A75F40">
        <w:trPr>
          <w:tblCellSpacing w:w="15" w:type="dxa"/>
        </w:trPr>
        <w:tc>
          <w:tcPr>
            <w:tcW w:w="2190" w:type="pct"/>
            <w:vAlign w:val="center"/>
            <w:hideMark/>
          </w:tcPr>
          <w:p w14:paraId="3732A650" w14:textId="77777777" w:rsidR="00577956" w:rsidRPr="00156A7D" w:rsidRDefault="00577956" w:rsidP="00832802">
            <w:pPr>
              <w:spacing w:after="0" w:line="240" w:lineRule="auto"/>
              <w:ind w:left="220"/>
              <w:jc w:val="left"/>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0</w:t>
            </w:r>
          </w:p>
        </w:tc>
        <w:tc>
          <w:tcPr>
            <w:tcW w:w="863" w:type="pct"/>
            <w:vAlign w:val="center"/>
            <w:hideMark/>
          </w:tcPr>
          <w:p w14:paraId="2D2324D4"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193 (72%)</w:t>
            </w:r>
          </w:p>
        </w:tc>
        <w:tc>
          <w:tcPr>
            <w:tcW w:w="1219" w:type="pct"/>
            <w:vAlign w:val="center"/>
            <w:hideMark/>
          </w:tcPr>
          <w:p w14:paraId="3848A3B8"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38 (58%)</w:t>
            </w:r>
          </w:p>
        </w:tc>
        <w:tc>
          <w:tcPr>
            <w:tcW w:w="645" w:type="pct"/>
            <w:vAlign w:val="center"/>
            <w:hideMark/>
          </w:tcPr>
          <w:p w14:paraId="55BDA75A"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r>
      <w:tr w:rsidR="00156A7D" w:rsidRPr="00156A7D" w14:paraId="2D39FBE8" w14:textId="77777777" w:rsidTr="00A75F40">
        <w:trPr>
          <w:tblCellSpacing w:w="15" w:type="dxa"/>
        </w:trPr>
        <w:tc>
          <w:tcPr>
            <w:tcW w:w="2190" w:type="pct"/>
            <w:vAlign w:val="center"/>
            <w:hideMark/>
          </w:tcPr>
          <w:p w14:paraId="4F9D88EB" w14:textId="77777777" w:rsidR="00577956" w:rsidRPr="00156A7D" w:rsidRDefault="00577956" w:rsidP="00832802">
            <w:pPr>
              <w:spacing w:after="0" w:line="240" w:lineRule="auto"/>
              <w:ind w:left="220"/>
              <w:rPr>
                <w:rFonts w:asciiTheme="majorBidi" w:eastAsia="Times New Roman" w:hAnsiTheme="majorBidi" w:cstheme="majorBidi"/>
                <w:bCs/>
                <w:sz w:val="24"/>
                <w:szCs w:val="24"/>
                <w:lang w:val="en-GB" w:eastAsia="en-GB"/>
              </w:rPr>
            </w:pPr>
            <w:r w:rsidRPr="00156A7D">
              <w:rPr>
                <w:rFonts w:asciiTheme="majorBidi" w:eastAsia="Times New Roman" w:hAnsiTheme="majorBidi" w:cstheme="majorBidi"/>
                <w:bCs/>
                <w:sz w:val="24"/>
                <w:szCs w:val="24"/>
                <w:lang w:val="en-GB" w:eastAsia="en-GB"/>
              </w:rPr>
              <w:t>1-2</w:t>
            </w:r>
          </w:p>
        </w:tc>
        <w:tc>
          <w:tcPr>
            <w:tcW w:w="863" w:type="pct"/>
            <w:vAlign w:val="center"/>
            <w:hideMark/>
          </w:tcPr>
          <w:p w14:paraId="699A7FF4"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64 (24%)</w:t>
            </w:r>
          </w:p>
        </w:tc>
        <w:tc>
          <w:tcPr>
            <w:tcW w:w="1219" w:type="pct"/>
            <w:vAlign w:val="center"/>
            <w:hideMark/>
          </w:tcPr>
          <w:p w14:paraId="672B92A6"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19 (29%)</w:t>
            </w:r>
          </w:p>
        </w:tc>
        <w:tc>
          <w:tcPr>
            <w:tcW w:w="645" w:type="pct"/>
            <w:vAlign w:val="center"/>
            <w:hideMark/>
          </w:tcPr>
          <w:p w14:paraId="0DA5D06F"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r>
      <w:tr w:rsidR="00156A7D" w:rsidRPr="00156A7D" w14:paraId="6CE55930" w14:textId="77777777" w:rsidTr="00A75F40">
        <w:trPr>
          <w:tblCellSpacing w:w="15" w:type="dxa"/>
        </w:trPr>
        <w:tc>
          <w:tcPr>
            <w:tcW w:w="2190" w:type="pct"/>
            <w:vAlign w:val="center"/>
            <w:hideMark/>
          </w:tcPr>
          <w:p w14:paraId="2481B4FF" w14:textId="77777777" w:rsidR="00577956" w:rsidRPr="00156A7D" w:rsidRDefault="00577956" w:rsidP="00832802">
            <w:pPr>
              <w:spacing w:after="0" w:line="240" w:lineRule="auto"/>
              <w:ind w:left="220"/>
              <w:jc w:val="left"/>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≥3</w:t>
            </w:r>
          </w:p>
        </w:tc>
        <w:tc>
          <w:tcPr>
            <w:tcW w:w="863" w:type="pct"/>
            <w:vAlign w:val="center"/>
            <w:hideMark/>
          </w:tcPr>
          <w:p w14:paraId="1F095994"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10 (3.7%)</w:t>
            </w:r>
          </w:p>
        </w:tc>
        <w:tc>
          <w:tcPr>
            <w:tcW w:w="1219" w:type="pct"/>
            <w:vAlign w:val="center"/>
            <w:hideMark/>
          </w:tcPr>
          <w:p w14:paraId="44BE4C6C"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8 (12%)</w:t>
            </w:r>
          </w:p>
        </w:tc>
        <w:tc>
          <w:tcPr>
            <w:tcW w:w="645" w:type="pct"/>
            <w:vAlign w:val="center"/>
            <w:hideMark/>
          </w:tcPr>
          <w:p w14:paraId="538693EA"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r>
      <w:tr w:rsidR="00156A7D" w:rsidRPr="00156A7D" w14:paraId="0767B3BC" w14:textId="77777777" w:rsidTr="00A75F40">
        <w:trPr>
          <w:tblCellSpacing w:w="15" w:type="dxa"/>
        </w:trPr>
        <w:tc>
          <w:tcPr>
            <w:tcW w:w="2190" w:type="pct"/>
            <w:vAlign w:val="center"/>
            <w:hideMark/>
          </w:tcPr>
          <w:p w14:paraId="359B76D5" w14:textId="77777777" w:rsidR="00577956" w:rsidRPr="00156A7D" w:rsidRDefault="00577956" w:rsidP="00577956">
            <w:pPr>
              <w:spacing w:after="0" w:line="240" w:lineRule="auto"/>
              <w:jc w:val="left"/>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b/>
                <w:bCs/>
                <w:sz w:val="24"/>
                <w:szCs w:val="24"/>
                <w:lang w:val="en-GB" w:eastAsia="en-GB"/>
              </w:rPr>
              <w:t>Gestational age category</w:t>
            </w:r>
          </w:p>
        </w:tc>
        <w:tc>
          <w:tcPr>
            <w:tcW w:w="863" w:type="pct"/>
            <w:vAlign w:val="center"/>
            <w:hideMark/>
          </w:tcPr>
          <w:p w14:paraId="282A8E8A"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c>
          <w:tcPr>
            <w:tcW w:w="1219" w:type="pct"/>
            <w:vAlign w:val="center"/>
            <w:hideMark/>
          </w:tcPr>
          <w:p w14:paraId="03AB10B7"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c>
          <w:tcPr>
            <w:tcW w:w="645" w:type="pct"/>
            <w:vAlign w:val="center"/>
            <w:hideMark/>
          </w:tcPr>
          <w:p w14:paraId="54ACE205"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0.028</w:t>
            </w:r>
          </w:p>
        </w:tc>
      </w:tr>
      <w:tr w:rsidR="00156A7D" w:rsidRPr="00156A7D" w14:paraId="6CE5CA63" w14:textId="77777777" w:rsidTr="00A75F40">
        <w:trPr>
          <w:tblCellSpacing w:w="15" w:type="dxa"/>
        </w:trPr>
        <w:tc>
          <w:tcPr>
            <w:tcW w:w="2190" w:type="pct"/>
            <w:vAlign w:val="center"/>
            <w:hideMark/>
          </w:tcPr>
          <w:p w14:paraId="3066E593" w14:textId="77777777" w:rsidR="00577956" w:rsidRPr="00156A7D" w:rsidRDefault="00577956" w:rsidP="00832802">
            <w:pPr>
              <w:spacing w:after="0" w:line="240" w:lineRule="auto"/>
              <w:ind w:left="220"/>
              <w:jc w:val="left"/>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 xml:space="preserve">Preterm (&lt;37 </w:t>
            </w:r>
            <w:proofErr w:type="spellStart"/>
            <w:r w:rsidRPr="00156A7D">
              <w:rPr>
                <w:rFonts w:asciiTheme="majorBidi" w:eastAsia="Times New Roman" w:hAnsiTheme="majorBidi" w:cstheme="majorBidi"/>
                <w:sz w:val="24"/>
                <w:szCs w:val="24"/>
                <w:lang w:val="en-GB" w:eastAsia="en-GB"/>
              </w:rPr>
              <w:t>wks</w:t>
            </w:r>
            <w:proofErr w:type="spellEnd"/>
            <w:r w:rsidRPr="00156A7D">
              <w:rPr>
                <w:rFonts w:asciiTheme="majorBidi" w:eastAsia="Times New Roman" w:hAnsiTheme="majorBidi" w:cstheme="majorBidi"/>
                <w:sz w:val="24"/>
                <w:szCs w:val="24"/>
                <w:lang w:val="en-GB" w:eastAsia="en-GB"/>
              </w:rPr>
              <w:t>)</w:t>
            </w:r>
          </w:p>
        </w:tc>
        <w:tc>
          <w:tcPr>
            <w:tcW w:w="863" w:type="pct"/>
            <w:vAlign w:val="center"/>
            <w:hideMark/>
          </w:tcPr>
          <w:p w14:paraId="76820DAB"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109 (40%)</w:t>
            </w:r>
          </w:p>
        </w:tc>
        <w:tc>
          <w:tcPr>
            <w:tcW w:w="1219" w:type="pct"/>
            <w:vAlign w:val="center"/>
            <w:hideMark/>
          </w:tcPr>
          <w:p w14:paraId="76534E15"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37 (55%)</w:t>
            </w:r>
          </w:p>
        </w:tc>
        <w:tc>
          <w:tcPr>
            <w:tcW w:w="645" w:type="pct"/>
            <w:vAlign w:val="center"/>
            <w:hideMark/>
          </w:tcPr>
          <w:p w14:paraId="74E76A4C"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r>
      <w:tr w:rsidR="00156A7D" w:rsidRPr="00156A7D" w14:paraId="0E0FF676" w14:textId="77777777" w:rsidTr="00A75F40">
        <w:trPr>
          <w:tblCellSpacing w:w="15" w:type="dxa"/>
        </w:trPr>
        <w:tc>
          <w:tcPr>
            <w:tcW w:w="2190" w:type="pct"/>
            <w:vAlign w:val="center"/>
            <w:hideMark/>
          </w:tcPr>
          <w:p w14:paraId="46921DA4" w14:textId="77777777" w:rsidR="00577956" w:rsidRPr="00156A7D" w:rsidRDefault="00577956" w:rsidP="00832802">
            <w:pPr>
              <w:spacing w:after="0" w:line="240" w:lineRule="auto"/>
              <w:ind w:left="220"/>
              <w:jc w:val="left"/>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 xml:space="preserve">Term (37–42 </w:t>
            </w:r>
            <w:proofErr w:type="spellStart"/>
            <w:r w:rsidRPr="00156A7D">
              <w:rPr>
                <w:rFonts w:asciiTheme="majorBidi" w:eastAsia="Times New Roman" w:hAnsiTheme="majorBidi" w:cstheme="majorBidi"/>
                <w:sz w:val="24"/>
                <w:szCs w:val="24"/>
                <w:lang w:val="en-GB" w:eastAsia="en-GB"/>
              </w:rPr>
              <w:t>wks</w:t>
            </w:r>
            <w:proofErr w:type="spellEnd"/>
            <w:r w:rsidRPr="00156A7D">
              <w:rPr>
                <w:rFonts w:asciiTheme="majorBidi" w:eastAsia="Times New Roman" w:hAnsiTheme="majorBidi" w:cstheme="majorBidi"/>
                <w:sz w:val="24"/>
                <w:szCs w:val="24"/>
                <w:lang w:val="en-GB" w:eastAsia="en-GB"/>
              </w:rPr>
              <w:t>)</w:t>
            </w:r>
          </w:p>
        </w:tc>
        <w:tc>
          <w:tcPr>
            <w:tcW w:w="863" w:type="pct"/>
            <w:vAlign w:val="center"/>
            <w:hideMark/>
          </w:tcPr>
          <w:p w14:paraId="6E880926"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162 (60%)</w:t>
            </w:r>
          </w:p>
        </w:tc>
        <w:tc>
          <w:tcPr>
            <w:tcW w:w="1219" w:type="pct"/>
            <w:vAlign w:val="center"/>
            <w:hideMark/>
          </w:tcPr>
          <w:p w14:paraId="73D3D835"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30 (45%)</w:t>
            </w:r>
          </w:p>
        </w:tc>
        <w:tc>
          <w:tcPr>
            <w:tcW w:w="645" w:type="pct"/>
            <w:vAlign w:val="center"/>
            <w:hideMark/>
          </w:tcPr>
          <w:p w14:paraId="211A6E8E"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r>
      <w:tr w:rsidR="00156A7D" w:rsidRPr="00156A7D" w14:paraId="5CC8B228" w14:textId="77777777" w:rsidTr="00A75F40">
        <w:trPr>
          <w:tblCellSpacing w:w="15" w:type="dxa"/>
        </w:trPr>
        <w:tc>
          <w:tcPr>
            <w:tcW w:w="2190" w:type="pct"/>
            <w:vAlign w:val="center"/>
            <w:hideMark/>
          </w:tcPr>
          <w:p w14:paraId="156EBB2D" w14:textId="77777777" w:rsidR="00577956" w:rsidRPr="00156A7D" w:rsidRDefault="00577956" w:rsidP="00577956">
            <w:pPr>
              <w:spacing w:after="0" w:line="240" w:lineRule="auto"/>
              <w:jc w:val="left"/>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b/>
                <w:bCs/>
                <w:sz w:val="24"/>
                <w:szCs w:val="24"/>
                <w:lang w:val="en-GB" w:eastAsia="en-GB"/>
              </w:rPr>
              <w:t>Cervical dilation category</w:t>
            </w:r>
          </w:p>
        </w:tc>
        <w:tc>
          <w:tcPr>
            <w:tcW w:w="863" w:type="pct"/>
            <w:vAlign w:val="center"/>
            <w:hideMark/>
          </w:tcPr>
          <w:p w14:paraId="540F6A90"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c>
          <w:tcPr>
            <w:tcW w:w="1219" w:type="pct"/>
            <w:vAlign w:val="center"/>
            <w:hideMark/>
          </w:tcPr>
          <w:p w14:paraId="6E77FF82"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c>
          <w:tcPr>
            <w:tcW w:w="645" w:type="pct"/>
            <w:vAlign w:val="center"/>
            <w:hideMark/>
          </w:tcPr>
          <w:p w14:paraId="0C921F55"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0.017</w:t>
            </w:r>
          </w:p>
        </w:tc>
      </w:tr>
      <w:tr w:rsidR="00156A7D" w:rsidRPr="00156A7D" w14:paraId="2356A5C0" w14:textId="77777777" w:rsidTr="00A75F40">
        <w:trPr>
          <w:tblCellSpacing w:w="15" w:type="dxa"/>
        </w:trPr>
        <w:tc>
          <w:tcPr>
            <w:tcW w:w="2190" w:type="pct"/>
            <w:vAlign w:val="center"/>
            <w:hideMark/>
          </w:tcPr>
          <w:p w14:paraId="1A677DCD" w14:textId="77777777" w:rsidR="00577956" w:rsidRPr="00156A7D" w:rsidRDefault="00577956" w:rsidP="00832802">
            <w:pPr>
              <w:spacing w:after="0" w:line="240" w:lineRule="auto"/>
              <w:ind w:left="220"/>
              <w:jc w:val="left"/>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Closed (0 cm)</w:t>
            </w:r>
          </w:p>
        </w:tc>
        <w:tc>
          <w:tcPr>
            <w:tcW w:w="863" w:type="pct"/>
            <w:vAlign w:val="center"/>
            <w:hideMark/>
          </w:tcPr>
          <w:p w14:paraId="0F51F013"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24 (9.1%)</w:t>
            </w:r>
          </w:p>
        </w:tc>
        <w:tc>
          <w:tcPr>
            <w:tcW w:w="1219" w:type="pct"/>
            <w:vAlign w:val="center"/>
            <w:hideMark/>
          </w:tcPr>
          <w:p w14:paraId="5573D122"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6 (9.4%)</w:t>
            </w:r>
          </w:p>
        </w:tc>
        <w:tc>
          <w:tcPr>
            <w:tcW w:w="645" w:type="pct"/>
            <w:vAlign w:val="center"/>
            <w:hideMark/>
          </w:tcPr>
          <w:p w14:paraId="572AE316"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r>
      <w:tr w:rsidR="00156A7D" w:rsidRPr="00156A7D" w14:paraId="05098C03" w14:textId="77777777" w:rsidTr="00A75F40">
        <w:trPr>
          <w:tblCellSpacing w:w="15" w:type="dxa"/>
        </w:trPr>
        <w:tc>
          <w:tcPr>
            <w:tcW w:w="2190" w:type="pct"/>
            <w:vAlign w:val="center"/>
            <w:hideMark/>
          </w:tcPr>
          <w:p w14:paraId="4E2179A9" w14:textId="77777777" w:rsidR="00577956" w:rsidRPr="00156A7D" w:rsidRDefault="00577956" w:rsidP="00832802">
            <w:pPr>
              <w:spacing w:after="0" w:line="240" w:lineRule="auto"/>
              <w:ind w:left="220"/>
              <w:jc w:val="left"/>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 xml:space="preserve">Early </w:t>
            </w:r>
            <w:proofErr w:type="spellStart"/>
            <w:r w:rsidRPr="00156A7D">
              <w:rPr>
                <w:rFonts w:asciiTheme="majorBidi" w:eastAsia="Times New Roman" w:hAnsiTheme="majorBidi" w:cstheme="majorBidi"/>
                <w:sz w:val="24"/>
                <w:szCs w:val="24"/>
                <w:lang w:val="en-GB" w:eastAsia="en-GB"/>
              </w:rPr>
              <w:t>labor</w:t>
            </w:r>
            <w:proofErr w:type="spellEnd"/>
            <w:r w:rsidRPr="00156A7D">
              <w:rPr>
                <w:rFonts w:asciiTheme="majorBidi" w:eastAsia="Times New Roman" w:hAnsiTheme="majorBidi" w:cstheme="majorBidi"/>
                <w:sz w:val="24"/>
                <w:szCs w:val="24"/>
                <w:lang w:val="en-GB" w:eastAsia="en-GB"/>
              </w:rPr>
              <w:t xml:space="preserve"> (1–3 cm)</w:t>
            </w:r>
          </w:p>
        </w:tc>
        <w:tc>
          <w:tcPr>
            <w:tcW w:w="863" w:type="pct"/>
            <w:vAlign w:val="center"/>
            <w:hideMark/>
          </w:tcPr>
          <w:p w14:paraId="75452A19"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79 (30%)</w:t>
            </w:r>
          </w:p>
        </w:tc>
        <w:tc>
          <w:tcPr>
            <w:tcW w:w="1219" w:type="pct"/>
            <w:vAlign w:val="center"/>
            <w:hideMark/>
          </w:tcPr>
          <w:p w14:paraId="796CFBE3"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26 (41%)</w:t>
            </w:r>
          </w:p>
        </w:tc>
        <w:tc>
          <w:tcPr>
            <w:tcW w:w="645" w:type="pct"/>
            <w:vAlign w:val="center"/>
            <w:hideMark/>
          </w:tcPr>
          <w:p w14:paraId="65082893"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r>
      <w:tr w:rsidR="00156A7D" w:rsidRPr="00156A7D" w14:paraId="6FD92FFD" w14:textId="77777777" w:rsidTr="00A75F40">
        <w:trPr>
          <w:tblCellSpacing w:w="15" w:type="dxa"/>
        </w:trPr>
        <w:tc>
          <w:tcPr>
            <w:tcW w:w="2190" w:type="pct"/>
            <w:vAlign w:val="center"/>
            <w:hideMark/>
          </w:tcPr>
          <w:p w14:paraId="5A4D0530" w14:textId="77777777" w:rsidR="00577956" w:rsidRPr="00156A7D" w:rsidRDefault="00577956" w:rsidP="00832802">
            <w:pPr>
              <w:spacing w:after="0" w:line="240" w:lineRule="auto"/>
              <w:ind w:left="220"/>
              <w:jc w:val="left"/>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 xml:space="preserve">Active </w:t>
            </w:r>
            <w:proofErr w:type="spellStart"/>
            <w:r w:rsidRPr="00156A7D">
              <w:rPr>
                <w:rFonts w:asciiTheme="majorBidi" w:eastAsia="Times New Roman" w:hAnsiTheme="majorBidi" w:cstheme="majorBidi"/>
                <w:sz w:val="24"/>
                <w:szCs w:val="24"/>
                <w:lang w:val="en-GB" w:eastAsia="en-GB"/>
              </w:rPr>
              <w:t>labor</w:t>
            </w:r>
            <w:proofErr w:type="spellEnd"/>
            <w:r w:rsidRPr="00156A7D">
              <w:rPr>
                <w:rFonts w:asciiTheme="majorBidi" w:eastAsia="Times New Roman" w:hAnsiTheme="majorBidi" w:cstheme="majorBidi"/>
                <w:sz w:val="24"/>
                <w:szCs w:val="24"/>
                <w:lang w:val="en-GB" w:eastAsia="en-GB"/>
              </w:rPr>
              <w:t xml:space="preserve"> (4–7 cm)</w:t>
            </w:r>
          </w:p>
        </w:tc>
        <w:tc>
          <w:tcPr>
            <w:tcW w:w="863" w:type="pct"/>
            <w:vAlign w:val="center"/>
            <w:hideMark/>
          </w:tcPr>
          <w:p w14:paraId="57CCE1D2"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80 (30%)</w:t>
            </w:r>
          </w:p>
        </w:tc>
        <w:tc>
          <w:tcPr>
            <w:tcW w:w="1219" w:type="pct"/>
            <w:vAlign w:val="center"/>
            <w:hideMark/>
          </w:tcPr>
          <w:p w14:paraId="6A0017E4"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7 (11%)</w:t>
            </w:r>
          </w:p>
        </w:tc>
        <w:tc>
          <w:tcPr>
            <w:tcW w:w="645" w:type="pct"/>
            <w:vAlign w:val="center"/>
            <w:hideMark/>
          </w:tcPr>
          <w:p w14:paraId="20A18788"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r>
      <w:tr w:rsidR="00156A7D" w:rsidRPr="00156A7D" w14:paraId="29D95C36" w14:textId="77777777" w:rsidTr="00A75F40">
        <w:trPr>
          <w:tblCellSpacing w:w="15" w:type="dxa"/>
        </w:trPr>
        <w:tc>
          <w:tcPr>
            <w:tcW w:w="2190" w:type="pct"/>
            <w:vAlign w:val="center"/>
            <w:hideMark/>
          </w:tcPr>
          <w:p w14:paraId="7A12F6F7" w14:textId="77777777" w:rsidR="00577956" w:rsidRPr="00156A7D" w:rsidRDefault="00577956" w:rsidP="00832802">
            <w:pPr>
              <w:spacing w:after="0" w:line="240" w:lineRule="auto"/>
              <w:ind w:left="220"/>
              <w:jc w:val="left"/>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Fully dilated (8–10 cm)</w:t>
            </w:r>
          </w:p>
        </w:tc>
        <w:tc>
          <w:tcPr>
            <w:tcW w:w="863" w:type="pct"/>
            <w:vAlign w:val="center"/>
            <w:hideMark/>
          </w:tcPr>
          <w:p w14:paraId="44995DE3"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82 (31%)</w:t>
            </w:r>
          </w:p>
        </w:tc>
        <w:tc>
          <w:tcPr>
            <w:tcW w:w="1219" w:type="pct"/>
            <w:vAlign w:val="center"/>
            <w:hideMark/>
          </w:tcPr>
          <w:p w14:paraId="4AB3A68E"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25 (39%)</w:t>
            </w:r>
          </w:p>
        </w:tc>
        <w:tc>
          <w:tcPr>
            <w:tcW w:w="645" w:type="pct"/>
            <w:vAlign w:val="center"/>
            <w:hideMark/>
          </w:tcPr>
          <w:p w14:paraId="69096E4D"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r>
      <w:tr w:rsidR="00156A7D" w:rsidRPr="00156A7D" w14:paraId="21B13793" w14:textId="77777777" w:rsidTr="00A75F40">
        <w:trPr>
          <w:tblCellSpacing w:w="15" w:type="dxa"/>
        </w:trPr>
        <w:tc>
          <w:tcPr>
            <w:tcW w:w="2190" w:type="pct"/>
            <w:vAlign w:val="center"/>
            <w:hideMark/>
          </w:tcPr>
          <w:p w14:paraId="12B34E19" w14:textId="77777777" w:rsidR="00577956" w:rsidRPr="00156A7D" w:rsidRDefault="00577956" w:rsidP="00577956">
            <w:pPr>
              <w:spacing w:after="0" w:line="240" w:lineRule="auto"/>
              <w:jc w:val="left"/>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b/>
                <w:bCs/>
                <w:sz w:val="24"/>
                <w:szCs w:val="24"/>
                <w:lang w:val="en-GB" w:eastAsia="en-GB"/>
              </w:rPr>
              <w:t>Diagnosis at admission</w:t>
            </w:r>
          </w:p>
        </w:tc>
        <w:tc>
          <w:tcPr>
            <w:tcW w:w="863" w:type="pct"/>
            <w:vAlign w:val="center"/>
            <w:hideMark/>
          </w:tcPr>
          <w:p w14:paraId="03C7DDB1"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c>
          <w:tcPr>
            <w:tcW w:w="1219" w:type="pct"/>
            <w:vAlign w:val="center"/>
            <w:hideMark/>
          </w:tcPr>
          <w:p w14:paraId="25908327"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c>
          <w:tcPr>
            <w:tcW w:w="645" w:type="pct"/>
            <w:vAlign w:val="center"/>
            <w:hideMark/>
          </w:tcPr>
          <w:p w14:paraId="34043D52"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&lt;0.001</w:t>
            </w:r>
          </w:p>
        </w:tc>
      </w:tr>
      <w:tr w:rsidR="00156A7D" w:rsidRPr="00156A7D" w14:paraId="40F79137" w14:textId="77777777" w:rsidTr="00A75F40">
        <w:trPr>
          <w:tblCellSpacing w:w="15" w:type="dxa"/>
        </w:trPr>
        <w:tc>
          <w:tcPr>
            <w:tcW w:w="2190" w:type="pct"/>
            <w:vAlign w:val="center"/>
            <w:hideMark/>
          </w:tcPr>
          <w:p w14:paraId="26ADD281" w14:textId="77777777" w:rsidR="00577956" w:rsidRPr="00156A7D" w:rsidRDefault="00577956" w:rsidP="00832802">
            <w:pPr>
              <w:spacing w:after="0" w:line="240" w:lineRule="auto"/>
              <w:ind w:left="220"/>
              <w:jc w:val="left"/>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 xml:space="preserve">First stage </w:t>
            </w:r>
            <w:proofErr w:type="spellStart"/>
            <w:r w:rsidRPr="00156A7D">
              <w:rPr>
                <w:rFonts w:asciiTheme="majorBidi" w:eastAsia="Times New Roman" w:hAnsiTheme="majorBidi" w:cstheme="majorBidi"/>
                <w:sz w:val="24"/>
                <w:szCs w:val="24"/>
                <w:lang w:val="en-GB" w:eastAsia="en-GB"/>
              </w:rPr>
              <w:t>labor</w:t>
            </w:r>
            <w:proofErr w:type="spellEnd"/>
          </w:p>
        </w:tc>
        <w:tc>
          <w:tcPr>
            <w:tcW w:w="863" w:type="pct"/>
            <w:vAlign w:val="center"/>
            <w:hideMark/>
          </w:tcPr>
          <w:p w14:paraId="75715901"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103 (39%)</w:t>
            </w:r>
          </w:p>
        </w:tc>
        <w:tc>
          <w:tcPr>
            <w:tcW w:w="1219" w:type="pct"/>
            <w:vAlign w:val="center"/>
            <w:hideMark/>
          </w:tcPr>
          <w:p w14:paraId="187079C5"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10 (16%)</w:t>
            </w:r>
          </w:p>
        </w:tc>
        <w:tc>
          <w:tcPr>
            <w:tcW w:w="645" w:type="pct"/>
            <w:vAlign w:val="center"/>
            <w:hideMark/>
          </w:tcPr>
          <w:p w14:paraId="2DFC3E87"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r>
      <w:tr w:rsidR="00156A7D" w:rsidRPr="00156A7D" w14:paraId="0468994E" w14:textId="77777777" w:rsidTr="00A75F40">
        <w:trPr>
          <w:tblCellSpacing w:w="15" w:type="dxa"/>
        </w:trPr>
        <w:tc>
          <w:tcPr>
            <w:tcW w:w="2190" w:type="pct"/>
            <w:vAlign w:val="center"/>
            <w:hideMark/>
          </w:tcPr>
          <w:p w14:paraId="748AD274" w14:textId="77777777" w:rsidR="00577956" w:rsidRPr="00156A7D" w:rsidRDefault="00577956" w:rsidP="00832802">
            <w:pPr>
              <w:spacing w:after="0" w:line="240" w:lineRule="auto"/>
              <w:ind w:left="220"/>
              <w:jc w:val="left"/>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 xml:space="preserve">Second stage </w:t>
            </w:r>
            <w:proofErr w:type="spellStart"/>
            <w:r w:rsidRPr="00156A7D">
              <w:rPr>
                <w:rFonts w:asciiTheme="majorBidi" w:eastAsia="Times New Roman" w:hAnsiTheme="majorBidi" w:cstheme="majorBidi"/>
                <w:sz w:val="24"/>
                <w:szCs w:val="24"/>
                <w:lang w:val="en-GB" w:eastAsia="en-GB"/>
              </w:rPr>
              <w:t>labor</w:t>
            </w:r>
            <w:proofErr w:type="spellEnd"/>
          </w:p>
        </w:tc>
        <w:tc>
          <w:tcPr>
            <w:tcW w:w="863" w:type="pct"/>
            <w:vAlign w:val="center"/>
            <w:hideMark/>
          </w:tcPr>
          <w:p w14:paraId="0CB8A66D"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66 (25%)</w:t>
            </w:r>
          </w:p>
        </w:tc>
        <w:tc>
          <w:tcPr>
            <w:tcW w:w="1219" w:type="pct"/>
            <w:vAlign w:val="center"/>
            <w:hideMark/>
          </w:tcPr>
          <w:p w14:paraId="22D567DC"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23 (36%)</w:t>
            </w:r>
          </w:p>
        </w:tc>
        <w:tc>
          <w:tcPr>
            <w:tcW w:w="645" w:type="pct"/>
            <w:vAlign w:val="center"/>
            <w:hideMark/>
          </w:tcPr>
          <w:p w14:paraId="6FFE289A"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r>
      <w:tr w:rsidR="00156A7D" w:rsidRPr="00156A7D" w14:paraId="5427551C" w14:textId="77777777" w:rsidTr="00A75F40">
        <w:trPr>
          <w:tblCellSpacing w:w="15" w:type="dxa"/>
        </w:trPr>
        <w:tc>
          <w:tcPr>
            <w:tcW w:w="2190" w:type="pct"/>
            <w:vAlign w:val="center"/>
            <w:hideMark/>
          </w:tcPr>
          <w:p w14:paraId="3BCDF477" w14:textId="77777777" w:rsidR="00577956" w:rsidRPr="00156A7D" w:rsidRDefault="00577956" w:rsidP="00832802">
            <w:pPr>
              <w:spacing w:after="0" w:line="240" w:lineRule="auto"/>
              <w:ind w:left="220"/>
              <w:jc w:val="left"/>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 xml:space="preserve">False </w:t>
            </w:r>
            <w:proofErr w:type="spellStart"/>
            <w:r w:rsidRPr="00156A7D">
              <w:rPr>
                <w:rFonts w:asciiTheme="majorBidi" w:eastAsia="Times New Roman" w:hAnsiTheme="majorBidi" w:cstheme="majorBidi"/>
                <w:sz w:val="24"/>
                <w:szCs w:val="24"/>
                <w:lang w:val="en-GB" w:eastAsia="en-GB"/>
              </w:rPr>
              <w:t>labor</w:t>
            </w:r>
            <w:proofErr w:type="spellEnd"/>
          </w:p>
        </w:tc>
        <w:tc>
          <w:tcPr>
            <w:tcW w:w="863" w:type="pct"/>
            <w:vAlign w:val="center"/>
            <w:hideMark/>
          </w:tcPr>
          <w:p w14:paraId="67285CBC"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64 (24%)</w:t>
            </w:r>
          </w:p>
        </w:tc>
        <w:tc>
          <w:tcPr>
            <w:tcW w:w="1219" w:type="pct"/>
            <w:vAlign w:val="center"/>
            <w:hideMark/>
          </w:tcPr>
          <w:p w14:paraId="127A7A88"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27 (42%)</w:t>
            </w:r>
          </w:p>
        </w:tc>
        <w:tc>
          <w:tcPr>
            <w:tcW w:w="645" w:type="pct"/>
            <w:vAlign w:val="center"/>
            <w:hideMark/>
          </w:tcPr>
          <w:p w14:paraId="7FBB6BE6"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r>
      <w:tr w:rsidR="00156A7D" w:rsidRPr="00156A7D" w14:paraId="3133B5FB" w14:textId="77777777" w:rsidTr="00A75F40">
        <w:trPr>
          <w:tblCellSpacing w:w="15" w:type="dxa"/>
        </w:trPr>
        <w:tc>
          <w:tcPr>
            <w:tcW w:w="2190" w:type="pct"/>
            <w:vAlign w:val="center"/>
            <w:hideMark/>
          </w:tcPr>
          <w:p w14:paraId="03F8E513" w14:textId="77777777" w:rsidR="00577956" w:rsidRPr="00156A7D" w:rsidRDefault="00577956" w:rsidP="00577956">
            <w:pPr>
              <w:spacing w:after="0" w:line="240" w:lineRule="auto"/>
              <w:jc w:val="left"/>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b/>
                <w:bCs/>
                <w:sz w:val="24"/>
                <w:szCs w:val="24"/>
                <w:lang w:val="en-GB" w:eastAsia="en-GB"/>
              </w:rPr>
              <w:t>PROM duration (hours)</w:t>
            </w:r>
          </w:p>
        </w:tc>
        <w:tc>
          <w:tcPr>
            <w:tcW w:w="863" w:type="pct"/>
            <w:vAlign w:val="center"/>
            <w:hideMark/>
          </w:tcPr>
          <w:p w14:paraId="7E78AB77"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c>
          <w:tcPr>
            <w:tcW w:w="1219" w:type="pct"/>
            <w:vAlign w:val="center"/>
            <w:hideMark/>
          </w:tcPr>
          <w:p w14:paraId="765702D1"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c>
          <w:tcPr>
            <w:tcW w:w="645" w:type="pct"/>
            <w:vAlign w:val="center"/>
            <w:hideMark/>
          </w:tcPr>
          <w:p w14:paraId="0313FF3F"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0.041</w:t>
            </w:r>
          </w:p>
        </w:tc>
      </w:tr>
      <w:tr w:rsidR="00156A7D" w:rsidRPr="00156A7D" w14:paraId="66C15E35" w14:textId="77777777" w:rsidTr="00A75F40">
        <w:trPr>
          <w:tblCellSpacing w:w="15" w:type="dxa"/>
        </w:trPr>
        <w:tc>
          <w:tcPr>
            <w:tcW w:w="2190" w:type="pct"/>
            <w:vAlign w:val="center"/>
            <w:hideMark/>
          </w:tcPr>
          <w:p w14:paraId="27D92A77" w14:textId="77777777" w:rsidR="00577956" w:rsidRPr="00156A7D" w:rsidRDefault="00577956" w:rsidP="00832802">
            <w:pPr>
              <w:spacing w:after="0" w:line="240" w:lineRule="auto"/>
              <w:ind w:left="220"/>
              <w:jc w:val="left"/>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&lt;18 hrs</w:t>
            </w:r>
          </w:p>
        </w:tc>
        <w:tc>
          <w:tcPr>
            <w:tcW w:w="863" w:type="pct"/>
            <w:vAlign w:val="center"/>
            <w:hideMark/>
          </w:tcPr>
          <w:p w14:paraId="513EDE43"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53 (61%)</w:t>
            </w:r>
          </w:p>
        </w:tc>
        <w:tc>
          <w:tcPr>
            <w:tcW w:w="1219" w:type="pct"/>
            <w:vAlign w:val="center"/>
            <w:hideMark/>
          </w:tcPr>
          <w:p w14:paraId="73E191AB"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9 (38%)</w:t>
            </w:r>
          </w:p>
        </w:tc>
        <w:tc>
          <w:tcPr>
            <w:tcW w:w="645" w:type="pct"/>
            <w:vAlign w:val="center"/>
            <w:hideMark/>
          </w:tcPr>
          <w:p w14:paraId="2F9E4B74"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r>
      <w:tr w:rsidR="00156A7D" w:rsidRPr="00156A7D" w14:paraId="4D00C74D" w14:textId="77777777" w:rsidTr="00A75F40">
        <w:trPr>
          <w:tblCellSpacing w:w="15" w:type="dxa"/>
        </w:trPr>
        <w:tc>
          <w:tcPr>
            <w:tcW w:w="2190" w:type="pct"/>
            <w:vAlign w:val="center"/>
            <w:hideMark/>
          </w:tcPr>
          <w:p w14:paraId="2347F285" w14:textId="77777777" w:rsidR="00577956" w:rsidRPr="00156A7D" w:rsidRDefault="00577956" w:rsidP="00832802">
            <w:pPr>
              <w:spacing w:after="0" w:line="240" w:lineRule="auto"/>
              <w:ind w:left="220"/>
              <w:jc w:val="left"/>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≥18 hrs</w:t>
            </w:r>
          </w:p>
        </w:tc>
        <w:tc>
          <w:tcPr>
            <w:tcW w:w="863" w:type="pct"/>
            <w:vAlign w:val="center"/>
            <w:hideMark/>
          </w:tcPr>
          <w:p w14:paraId="1A2F94F0"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34 (39%)</w:t>
            </w:r>
          </w:p>
        </w:tc>
        <w:tc>
          <w:tcPr>
            <w:tcW w:w="1219" w:type="pct"/>
            <w:vAlign w:val="center"/>
            <w:hideMark/>
          </w:tcPr>
          <w:p w14:paraId="2E716CA4"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15 (63%)</w:t>
            </w:r>
          </w:p>
        </w:tc>
        <w:tc>
          <w:tcPr>
            <w:tcW w:w="645" w:type="pct"/>
            <w:vAlign w:val="center"/>
            <w:hideMark/>
          </w:tcPr>
          <w:p w14:paraId="5061A4EC"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r>
      <w:tr w:rsidR="00156A7D" w:rsidRPr="00156A7D" w14:paraId="4EBD7A6D" w14:textId="77777777" w:rsidTr="00A75F40">
        <w:trPr>
          <w:tblCellSpacing w:w="15" w:type="dxa"/>
        </w:trPr>
        <w:tc>
          <w:tcPr>
            <w:tcW w:w="2190" w:type="pct"/>
            <w:vAlign w:val="center"/>
            <w:hideMark/>
          </w:tcPr>
          <w:p w14:paraId="31EABF72" w14:textId="77777777" w:rsidR="00577956" w:rsidRPr="00156A7D" w:rsidRDefault="00577956" w:rsidP="00577956">
            <w:pPr>
              <w:spacing w:after="0" w:line="240" w:lineRule="auto"/>
              <w:jc w:val="left"/>
              <w:rPr>
                <w:rFonts w:asciiTheme="majorBidi" w:eastAsia="Times New Roman" w:hAnsiTheme="majorBidi" w:cstheme="majorBidi"/>
                <w:sz w:val="24"/>
                <w:szCs w:val="24"/>
                <w:lang w:val="en-GB" w:eastAsia="en-GB"/>
              </w:rPr>
            </w:pPr>
            <w:proofErr w:type="spellStart"/>
            <w:r w:rsidRPr="00156A7D">
              <w:rPr>
                <w:rFonts w:asciiTheme="majorBidi" w:eastAsia="Times New Roman" w:hAnsiTheme="majorBidi" w:cstheme="majorBidi"/>
                <w:b/>
                <w:bCs/>
                <w:sz w:val="24"/>
                <w:szCs w:val="24"/>
                <w:lang w:val="en-GB" w:eastAsia="en-GB"/>
              </w:rPr>
              <w:t>Hemoglobin</w:t>
            </w:r>
            <w:proofErr w:type="spellEnd"/>
            <w:r w:rsidRPr="00156A7D">
              <w:rPr>
                <w:rFonts w:asciiTheme="majorBidi" w:eastAsia="Times New Roman" w:hAnsiTheme="majorBidi" w:cstheme="majorBidi"/>
                <w:b/>
                <w:bCs/>
                <w:sz w:val="24"/>
                <w:szCs w:val="24"/>
                <w:lang w:val="en-GB" w:eastAsia="en-GB"/>
              </w:rPr>
              <w:t xml:space="preserve"> category</w:t>
            </w:r>
          </w:p>
        </w:tc>
        <w:tc>
          <w:tcPr>
            <w:tcW w:w="863" w:type="pct"/>
            <w:vAlign w:val="center"/>
            <w:hideMark/>
          </w:tcPr>
          <w:p w14:paraId="15BF5687"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c>
          <w:tcPr>
            <w:tcW w:w="1219" w:type="pct"/>
            <w:vAlign w:val="center"/>
            <w:hideMark/>
          </w:tcPr>
          <w:p w14:paraId="686731E9"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c>
          <w:tcPr>
            <w:tcW w:w="645" w:type="pct"/>
            <w:vAlign w:val="center"/>
            <w:hideMark/>
          </w:tcPr>
          <w:p w14:paraId="59F2B2AD"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0.019</w:t>
            </w:r>
          </w:p>
        </w:tc>
      </w:tr>
      <w:tr w:rsidR="00156A7D" w:rsidRPr="00156A7D" w14:paraId="6D0C81C7" w14:textId="77777777" w:rsidTr="00A75F40">
        <w:trPr>
          <w:tblCellSpacing w:w="15" w:type="dxa"/>
        </w:trPr>
        <w:tc>
          <w:tcPr>
            <w:tcW w:w="2190" w:type="pct"/>
            <w:vAlign w:val="center"/>
            <w:hideMark/>
          </w:tcPr>
          <w:p w14:paraId="560E90CC" w14:textId="77777777" w:rsidR="00577956" w:rsidRPr="00156A7D" w:rsidRDefault="00577956" w:rsidP="00832802">
            <w:pPr>
              <w:spacing w:after="0" w:line="240" w:lineRule="auto"/>
              <w:ind w:left="220"/>
              <w:jc w:val="left"/>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&lt;7 g/</w:t>
            </w:r>
            <w:proofErr w:type="spellStart"/>
            <w:r w:rsidRPr="00156A7D">
              <w:rPr>
                <w:rFonts w:asciiTheme="majorBidi" w:eastAsia="Times New Roman" w:hAnsiTheme="majorBidi" w:cstheme="majorBidi"/>
                <w:sz w:val="24"/>
                <w:szCs w:val="24"/>
                <w:lang w:val="en-GB" w:eastAsia="en-GB"/>
              </w:rPr>
              <w:t>dL</w:t>
            </w:r>
            <w:proofErr w:type="spellEnd"/>
          </w:p>
        </w:tc>
        <w:tc>
          <w:tcPr>
            <w:tcW w:w="863" w:type="pct"/>
            <w:vAlign w:val="center"/>
            <w:hideMark/>
          </w:tcPr>
          <w:p w14:paraId="07D5BCDA"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3 (1.3%)</w:t>
            </w:r>
          </w:p>
        </w:tc>
        <w:tc>
          <w:tcPr>
            <w:tcW w:w="1219" w:type="pct"/>
            <w:vAlign w:val="center"/>
            <w:hideMark/>
          </w:tcPr>
          <w:p w14:paraId="2DBAA966"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1 (1.8%)</w:t>
            </w:r>
          </w:p>
        </w:tc>
        <w:tc>
          <w:tcPr>
            <w:tcW w:w="645" w:type="pct"/>
            <w:vAlign w:val="center"/>
            <w:hideMark/>
          </w:tcPr>
          <w:p w14:paraId="6D017C5A"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r>
      <w:tr w:rsidR="00156A7D" w:rsidRPr="00156A7D" w14:paraId="1E32D5C5" w14:textId="77777777" w:rsidTr="00A75F40">
        <w:trPr>
          <w:tblCellSpacing w:w="15" w:type="dxa"/>
        </w:trPr>
        <w:tc>
          <w:tcPr>
            <w:tcW w:w="2190" w:type="pct"/>
            <w:vAlign w:val="center"/>
            <w:hideMark/>
          </w:tcPr>
          <w:p w14:paraId="13DB9D84" w14:textId="77777777" w:rsidR="00577956" w:rsidRPr="00156A7D" w:rsidRDefault="00577956" w:rsidP="00832802">
            <w:pPr>
              <w:spacing w:after="0" w:line="240" w:lineRule="auto"/>
              <w:ind w:left="220"/>
              <w:jc w:val="left"/>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7–9 g/</w:t>
            </w:r>
            <w:proofErr w:type="spellStart"/>
            <w:r w:rsidRPr="00156A7D">
              <w:rPr>
                <w:rFonts w:asciiTheme="majorBidi" w:eastAsia="Times New Roman" w:hAnsiTheme="majorBidi" w:cstheme="majorBidi"/>
                <w:sz w:val="24"/>
                <w:szCs w:val="24"/>
                <w:lang w:val="en-GB" w:eastAsia="en-GB"/>
              </w:rPr>
              <w:t>dL</w:t>
            </w:r>
            <w:proofErr w:type="spellEnd"/>
          </w:p>
        </w:tc>
        <w:tc>
          <w:tcPr>
            <w:tcW w:w="863" w:type="pct"/>
            <w:vAlign w:val="center"/>
            <w:hideMark/>
          </w:tcPr>
          <w:p w14:paraId="6B368BEB"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7 (3.0%)</w:t>
            </w:r>
          </w:p>
        </w:tc>
        <w:tc>
          <w:tcPr>
            <w:tcW w:w="1219" w:type="pct"/>
            <w:vAlign w:val="center"/>
            <w:hideMark/>
          </w:tcPr>
          <w:p w14:paraId="26A2B4B4"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6 (11%)</w:t>
            </w:r>
          </w:p>
        </w:tc>
        <w:tc>
          <w:tcPr>
            <w:tcW w:w="645" w:type="pct"/>
            <w:vAlign w:val="center"/>
            <w:hideMark/>
          </w:tcPr>
          <w:p w14:paraId="4AFB1A75"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r>
      <w:tr w:rsidR="00156A7D" w:rsidRPr="00156A7D" w14:paraId="31C221B2" w14:textId="77777777" w:rsidTr="00A75F40">
        <w:trPr>
          <w:tblCellSpacing w:w="15" w:type="dxa"/>
        </w:trPr>
        <w:tc>
          <w:tcPr>
            <w:tcW w:w="2190" w:type="pct"/>
            <w:vAlign w:val="center"/>
            <w:hideMark/>
          </w:tcPr>
          <w:p w14:paraId="1F3FA330" w14:textId="77777777" w:rsidR="00577956" w:rsidRPr="00156A7D" w:rsidRDefault="00577956" w:rsidP="00832802">
            <w:pPr>
              <w:spacing w:after="0" w:line="240" w:lineRule="auto"/>
              <w:ind w:left="220"/>
              <w:jc w:val="left"/>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10–11 g/</w:t>
            </w:r>
            <w:proofErr w:type="spellStart"/>
            <w:r w:rsidRPr="00156A7D">
              <w:rPr>
                <w:rFonts w:asciiTheme="majorBidi" w:eastAsia="Times New Roman" w:hAnsiTheme="majorBidi" w:cstheme="majorBidi"/>
                <w:sz w:val="24"/>
                <w:szCs w:val="24"/>
                <w:lang w:val="en-GB" w:eastAsia="en-GB"/>
              </w:rPr>
              <w:t>dL</w:t>
            </w:r>
            <w:proofErr w:type="spellEnd"/>
          </w:p>
        </w:tc>
        <w:tc>
          <w:tcPr>
            <w:tcW w:w="863" w:type="pct"/>
            <w:vAlign w:val="center"/>
            <w:hideMark/>
          </w:tcPr>
          <w:p w14:paraId="676419E3"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40 (17%)</w:t>
            </w:r>
          </w:p>
        </w:tc>
        <w:tc>
          <w:tcPr>
            <w:tcW w:w="1219" w:type="pct"/>
            <w:vAlign w:val="center"/>
            <w:hideMark/>
          </w:tcPr>
          <w:p w14:paraId="0642152D"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15 (26%)</w:t>
            </w:r>
          </w:p>
        </w:tc>
        <w:tc>
          <w:tcPr>
            <w:tcW w:w="645" w:type="pct"/>
            <w:vAlign w:val="center"/>
            <w:hideMark/>
          </w:tcPr>
          <w:p w14:paraId="30330E8E"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r>
      <w:tr w:rsidR="00156A7D" w:rsidRPr="00156A7D" w14:paraId="5261EFF0" w14:textId="77777777" w:rsidTr="00A75F40">
        <w:trPr>
          <w:tblCellSpacing w:w="15" w:type="dxa"/>
        </w:trPr>
        <w:tc>
          <w:tcPr>
            <w:tcW w:w="2190" w:type="pct"/>
            <w:tcBorders>
              <w:bottom w:val="single" w:sz="4" w:space="0" w:color="auto"/>
            </w:tcBorders>
            <w:vAlign w:val="center"/>
            <w:hideMark/>
          </w:tcPr>
          <w:p w14:paraId="7F9387C5" w14:textId="77777777" w:rsidR="00577956" w:rsidRPr="00156A7D" w:rsidRDefault="00577956" w:rsidP="00832802">
            <w:pPr>
              <w:spacing w:after="0" w:line="240" w:lineRule="auto"/>
              <w:ind w:left="220"/>
              <w:jc w:val="left"/>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&gt;11 g/</w:t>
            </w:r>
            <w:proofErr w:type="spellStart"/>
            <w:r w:rsidRPr="00156A7D">
              <w:rPr>
                <w:rFonts w:asciiTheme="majorBidi" w:eastAsia="Times New Roman" w:hAnsiTheme="majorBidi" w:cstheme="majorBidi"/>
                <w:sz w:val="24"/>
                <w:szCs w:val="24"/>
                <w:lang w:val="en-GB" w:eastAsia="en-GB"/>
              </w:rPr>
              <w:t>dL</w:t>
            </w:r>
            <w:proofErr w:type="spellEnd"/>
          </w:p>
        </w:tc>
        <w:tc>
          <w:tcPr>
            <w:tcW w:w="863" w:type="pct"/>
            <w:tcBorders>
              <w:bottom w:val="single" w:sz="4" w:space="0" w:color="auto"/>
            </w:tcBorders>
            <w:vAlign w:val="center"/>
            <w:hideMark/>
          </w:tcPr>
          <w:p w14:paraId="59CC962A"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181 (78%)</w:t>
            </w:r>
          </w:p>
        </w:tc>
        <w:tc>
          <w:tcPr>
            <w:tcW w:w="1219" w:type="pct"/>
            <w:tcBorders>
              <w:bottom w:val="single" w:sz="4" w:space="0" w:color="auto"/>
            </w:tcBorders>
            <w:vAlign w:val="center"/>
            <w:hideMark/>
          </w:tcPr>
          <w:p w14:paraId="18A99E01"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r w:rsidRPr="00156A7D">
              <w:rPr>
                <w:rFonts w:asciiTheme="majorBidi" w:eastAsia="Times New Roman" w:hAnsiTheme="majorBidi" w:cstheme="majorBidi"/>
                <w:sz w:val="24"/>
                <w:szCs w:val="24"/>
                <w:lang w:val="en-GB" w:eastAsia="en-GB"/>
              </w:rPr>
              <w:t>35 (61%)</w:t>
            </w:r>
          </w:p>
        </w:tc>
        <w:tc>
          <w:tcPr>
            <w:tcW w:w="645" w:type="pct"/>
            <w:tcBorders>
              <w:bottom w:val="single" w:sz="4" w:space="0" w:color="auto"/>
            </w:tcBorders>
            <w:vAlign w:val="center"/>
            <w:hideMark/>
          </w:tcPr>
          <w:p w14:paraId="3E1F508C" w14:textId="77777777" w:rsidR="00577956" w:rsidRPr="00156A7D" w:rsidRDefault="00577956" w:rsidP="0084545A">
            <w:pPr>
              <w:spacing w:after="0" w:line="240" w:lineRule="auto"/>
              <w:jc w:val="center"/>
              <w:rPr>
                <w:rFonts w:asciiTheme="majorBidi" w:eastAsia="Times New Roman" w:hAnsiTheme="majorBidi" w:cstheme="majorBidi"/>
                <w:sz w:val="24"/>
                <w:szCs w:val="24"/>
                <w:lang w:val="en-GB" w:eastAsia="en-GB"/>
              </w:rPr>
            </w:pPr>
          </w:p>
        </w:tc>
      </w:tr>
      <w:tr w:rsidR="00A75F40" w:rsidRPr="00156A7D" w14:paraId="238CB1A0" w14:textId="77777777" w:rsidTr="00A75F40">
        <w:trPr>
          <w:tblCellSpacing w:w="15" w:type="dxa"/>
        </w:trPr>
        <w:tc>
          <w:tcPr>
            <w:tcW w:w="2190" w:type="pct"/>
            <w:vAlign w:val="center"/>
          </w:tcPr>
          <w:p w14:paraId="22558BAD" w14:textId="77777777" w:rsidR="00A75F40" w:rsidRPr="00156A7D" w:rsidRDefault="00A75F40" w:rsidP="00A75F40">
            <w:pPr>
              <w:spacing w:after="0" w:line="240" w:lineRule="auto"/>
              <w:ind w:left="220"/>
              <w:jc w:val="left"/>
              <w:rPr>
                <w:rFonts w:asciiTheme="majorBidi" w:eastAsia="Arial" w:hAnsiTheme="majorBidi" w:cstheme="majorBidi"/>
                <w:sz w:val="24"/>
                <w:szCs w:val="24"/>
              </w:rPr>
            </w:pPr>
            <w:r w:rsidRPr="00156A7D">
              <w:rPr>
                <w:rFonts w:asciiTheme="majorBidi" w:eastAsia="Arial" w:hAnsiTheme="majorBidi" w:cstheme="majorBidi"/>
                <w:sz w:val="24"/>
                <w:szCs w:val="24"/>
                <w:vertAlign w:val="superscript"/>
              </w:rPr>
              <w:t>1</w:t>
            </w:r>
            <w:r w:rsidRPr="00156A7D">
              <w:rPr>
                <w:rFonts w:asciiTheme="majorBidi" w:eastAsia="Arial" w:hAnsiTheme="majorBidi" w:cstheme="majorBidi"/>
                <w:sz w:val="24"/>
                <w:szCs w:val="24"/>
              </w:rPr>
              <w:t>n (%)</w:t>
            </w:r>
          </w:p>
          <w:p w14:paraId="72B80561" w14:textId="70525A0D" w:rsidR="00A75F40" w:rsidRPr="00156A7D" w:rsidRDefault="00A75F40" w:rsidP="00A75F40">
            <w:pPr>
              <w:spacing w:after="0" w:line="240" w:lineRule="auto"/>
              <w:ind w:left="220"/>
              <w:jc w:val="left"/>
              <w:rPr>
                <w:rFonts w:asciiTheme="majorBidi" w:eastAsia="Times New Roman" w:hAnsiTheme="majorBidi" w:cstheme="majorBidi"/>
                <w:sz w:val="24"/>
                <w:szCs w:val="24"/>
                <w:lang w:val="en-GB" w:eastAsia="en-GB"/>
              </w:rPr>
            </w:pPr>
            <w:r w:rsidRPr="00156A7D">
              <w:rPr>
                <w:rFonts w:asciiTheme="majorBidi" w:eastAsia="Arial" w:hAnsiTheme="majorBidi" w:cstheme="majorBidi"/>
                <w:sz w:val="24"/>
                <w:szCs w:val="24"/>
                <w:vertAlign w:val="superscript"/>
              </w:rPr>
              <w:t>2</w:t>
            </w:r>
            <w:r w:rsidRPr="00156A7D">
              <w:rPr>
                <w:rFonts w:asciiTheme="majorBidi" w:eastAsia="Arial" w:hAnsiTheme="majorBidi" w:cstheme="majorBidi"/>
                <w:sz w:val="24"/>
                <w:szCs w:val="24"/>
              </w:rPr>
              <w:t>Pearson's Chi-squared test</w:t>
            </w:r>
          </w:p>
        </w:tc>
        <w:tc>
          <w:tcPr>
            <w:tcW w:w="863" w:type="pct"/>
            <w:vAlign w:val="center"/>
          </w:tcPr>
          <w:p w14:paraId="18B342C4" w14:textId="77777777" w:rsidR="00A75F40" w:rsidRPr="00156A7D" w:rsidRDefault="00A75F40" w:rsidP="00A75F40">
            <w:pPr>
              <w:spacing w:after="0" w:line="240" w:lineRule="auto"/>
              <w:jc w:val="center"/>
              <w:rPr>
                <w:rFonts w:asciiTheme="majorBidi" w:eastAsia="Times New Roman" w:hAnsiTheme="majorBidi" w:cstheme="majorBidi"/>
                <w:sz w:val="24"/>
                <w:szCs w:val="24"/>
                <w:lang w:val="en-GB" w:eastAsia="en-GB"/>
              </w:rPr>
            </w:pPr>
          </w:p>
        </w:tc>
        <w:tc>
          <w:tcPr>
            <w:tcW w:w="1219" w:type="pct"/>
            <w:vAlign w:val="center"/>
          </w:tcPr>
          <w:p w14:paraId="30151BAA" w14:textId="77777777" w:rsidR="00A75F40" w:rsidRPr="00156A7D" w:rsidRDefault="00A75F40" w:rsidP="00A75F40">
            <w:pPr>
              <w:spacing w:after="0" w:line="240" w:lineRule="auto"/>
              <w:jc w:val="center"/>
              <w:rPr>
                <w:rFonts w:asciiTheme="majorBidi" w:eastAsia="Times New Roman" w:hAnsiTheme="majorBidi" w:cstheme="majorBidi"/>
                <w:sz w:val="24"/>
                <w:szCs w:val="24"/>
                <w:lang w:val="en-GB" w:eastAsia="en-GB"/>
              </w:rPr>
            </w:pPr>
          </w:p>
        </w:tc>
        <w:tc>
          <w:tcPr>
            <w:tcW w:w="645" w:type="pct"/>
            <w:vAlign w:val="center"/>
          </w:tcPr>
          <w:p w14:paraId="34D32705" w14:textId="77777777" w:rsidR="00A75F40" w:rsidRPr="00156A7D" w:rsidRDefault="00A75F40" w:rsidP="00A75F40">
            <w:pPr>
              <w:spacing w:after="0" w:line="240" w:lineRule="auto"/>
              <w:jc w:val="center"/>
              <w:rPr>
                <w:rFonts w:asciiTheme="majorBidi" w:eastAsia="Times New Roman" w:hAnsiTheme="majorBidi" w:cstheme="majorBidi"/>
                <w:sz w:val="24"/>
                <w:szCs w:val="24"/>
                <w:lang w:val="en-GB" w:eastAsia="en-GB"/>
              </w:rPr>
            </w:pPr>
          </w:p>
        </w:tc>
      </w:tr>
    </w:tbl>
    <w:p w14:paraId="74444FEA" w14:textId="77777777" w:rsidR="00577956" w:rsidRPr="00156A7D" w:rsidRDefault="00577956" w:rsidP="00726146">
      <w:pPr>
        <w:spacing w:line="240" w:lineRule="auto"/>
        <w:rPr>
          <w:rFonts w:asciiTheme="majorBidi" w:hAnsiTheme="majorBidi" w:cstheme="majorBidi"/>
          <w:b/>
          <w:bCs/>
          <w:sz w:val="24"/>
          <w:szCs w:val="24"/>
        </w:rPr>
      </w:pPr>
    </w:p>
    <w:p w14:paraId="45EF16C4" w14:textId="77777777" w:rsidR="006A5256" w:rsidRPr="00156A7D" w:rsidRDefault="006A5256" w:rsidP="00380189">
      <w:pPr>
        <w:spacing w:line="360" w:lineRule="auto"/>
        <w:rPr>
          <w:rFonts w:asciiTheme="majorBidi" w:hAnsiTheme="majorBidi" w:cstheme="majorBidi"/>
          <w:b/>
          <w:bCs/>
          <w:sz w:val="24"/>
          <w:szCs w:val="24"/>
        </w:rPr>
      </w:pPr>
    </w:p>
    <w:p w14:paraId="66F9C04F" w14:textId="26AECD2E" w:rsidR="00EB6AC3" w:rsidRPr="00156A7D" w:rsidRDefault="0023618B" w:rsidP="00726146">
      <w:pPr>
        <w:spacing w:line="240" w:lineRule="auto"/>
        <w:rPr>
          <w:rFonts w:asciiTheme="majorBidi" w:hAnsiTheme="majorBidi" w:cstheme="majorBidi"/>
          <w:b/>
          <w:bCs/>
          <w:sz w:val="24"/>
          <w:szCs w:val="24"/>
        </w:rPr>
      </w:pPr>
      <w:r w:rsidRPr="00156A7D">
        <w:rPr>
          <w:rFonts w:asciiTheme="majorBidi" w:hAnsiTheme="majorBidi" w:cstheme="majorBidi"/>
          <w:b/>
          <w:bCs/>
          <w:sz w:val="24"/>
          <w:szCs w:val="24"/>
        </w:rPr>
        <w:t>Table</w:t>
      </w:r>
      <w:r w:rsidR="00DE671A" w:rsidRPr="00156A7D">
        <w:rPr>
          <w:rFonts w:asciiTheme="majorBidi" w:hAnsiTheme="majorBidi" w:cstheme="majorBidi"/>
          <w:b/>
          <w:bCs/>
          <w:sz w:val="24"/>
          <w:szCs w:val="24"/>
        </w:rPr>
        <w:t xml:space="preserve"> S</w:t>
      </w:r>
      <w:r w:rsidRPr="00156A7D">
        <w:rPr>
          <w:rFonts w:asciiTheme="majorBidi" w:hAnsiTheme="majorBidi" w:cstheme="majorBidi"/>
          <w:b/>
          <w:bCs/>
          <w:sz w:val="24"/>
          <w:szCs w:val="24"/>
        </w:rPr>
        <w:t xml:space="preserve"> </w:t>
      </w:r>
      <w:r w:rsidR="006B0646" w:rsidRPr="00156A7D">
        <w:rPr>
          <w:rFonts w:asciiTheme="majorBidi" w:hAnsiTheme="majorBidi" w:cstheme="majorBidi"/>
          <w:b/>
          <w:bCs/>
          <w:sz w:val="24"/>
          <w:szCs w:val="24"/>
        </w:rPr>
        <w:t>2</w:t>
      </w:r>
      <w:r w:rsidR="00DE671A" w:rsidRPr="00156A7D">
        <w:rPr>
          <w:rFonts w:asciiTheme="majorBidi" w:hAnsiTheme="majorBidi" w:cstheme="majorBidi"/>
          <w:b/>
          <w:bCs/>
          <w:sz w:val="24"/>
          <w:szCs w:val="24"/>
        </w:rPr>
        <w:t>A</w:t>
      </w:r>
      <w:r w:rsidRPr="00156A7D">
        <w:rPr>
          <w:rFonts w:asciiTheme="majorBidi" w:hAnsiTheme="majorBidi" w:cstheme="majorBidi"/>
          <w:b/>
          <w:bCs/>
          <w:sz w:val="24"/>
          <w:szCs w:val="24"/>
        </w:rPr>
        <w:t xml:space="preserve">. Multivariate Analysis of Neonatal Mortality among Inborn and </w:t>
      </w:r>
      <w:proofErr w:type="spellStart"/>
      <w:r w:rsidRPr="00156A7D">
        <w:rPr>
          <w:rFonts w:asciiTheme="majorBidi" w:hAnsiTheme="majorBidi" w:cstheme="majorBidi"/>
          <w:b/>
          <w:bCs/>
          <w:sz w:val="24"/>
          <w:szCs w:val="24"/>
        </w:rPr>
        <w:t>Outborn</w:t>
      </w:r>
      <w:proofErr w:type="spellEnd"/>
      <w:r w:rsidRPr="00156A7D">
        <w:rPr>
          <w:rFonts w:asciiTheme="majorBidi" w:hAnsiTheme="majorBidi" w:cstheme="majorBidi"/>
          <w:b/>
          <w:bCs/>
          <w:sz w:val="24"/>
          <w:szCs w:val="24"/>
        </w:rPr>
        <w:t xml:space="preserve"> Neonates at the MSF-supported Al Salam MOH Hospital, </w:t>
      </w:r>
      <w:proofErr w:type="spellStart"/>
      <w:r w:rsidRPr="00156A7D">
        <w:rPr>
          <w:rFonts w:asciiTheme="majorBidi" w:hAnsiTheme="majorBidi" w:cstheme="majorBidi"/>
          <w:b/>
          <w:bCs/>
          <w:sz w:val="24"/>
          <w:szCs w:val="24"/>
        </w:rPr>
        <w:t>Khamir</w:t>
      </w:r>
      <w:proofErr w:type="spellEnd"/>
      <w:r w:rsidRPr="00156A7D">
        <w:rPr>
          <w:rFonts w:asciiTheme="majorBidi" w:hAnsiTheme="majorBidi" w:cstheme="majorBidi"/>
          <w:b/>
          <w:bCs/>
          <w:sz w:val="24"/>
          <w:szCs w:val="24"/>
        </w:rPr>
        <w:t>, Yemen, 2023 (N = 744)</w:t>
      </w:r>
    </w:p>
    <w:tbl>
      <w:tblPr>
        <w:tblW w:w="5000" w:type="pct"/>
        <w:jc w:val="center"/>
        <w:tblLook w:val="0420" w:firstRow="1" w:lastRow="0" w:firstColumn="0" w:lastColumn="0" w:noHBand="0" w:noVBand="1"/>
      </w:tblPr>
      <w:tblGrid>
        <w:gridCol w:w="4192"/>
        <w:gridCol w:w="1112"/>
        <w:gridCol w:w="1841"/>
        <w:gridCol w:w="1925"/>
      </w:tblGrid>
      <w:tr w:rsidR="00156A7D" w:rsidRPr="00156A7D" w14:paraId="39FA59FD" w14:textId="77777777" w:rsidTr="3827F786">
        <w:trPr>
          <w:tblHeader/>
          <w:jc w:val="center"/>
        </w:trPr>
        <w:tc>
          <w:tcPr>
            <w:tcW w:w="2311" w:type="pct"/>
            <w:tcBorders>
              <w:top w:val="single" w:sz="8" w:space="0" w:color="000000" w:themeColor="text1"/>
              <w:left w:val="none" w:sz="0" w:space="0" w:color="000000" w:themeColor="text1"/>
              <w:bottom w:val="single" w:sz="8"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47164600" w14:textId="77777777" w:rsidR="00041800" w:rsidRPr="00156A7D" w:rsidRDefault="00041800" w:rsidP="00726146">
            <w:pPr>
              <w:pStyle w:val="NoSpacing"/>
              <w:rPr>
                <w:rFonts w:asciiTheme="majorBidi" w:hAnsiTheme="majorBidi" w:cstheme="majorBidi"/>
                <w:b/>
                <w:bCs/>
                <w:sz w:val="24"/>
                <w:szCs w:val="24"/>
              </w:rPr>
            </w:pPr>
            <w:r w:rsidRPr="00156A7D">
              <w:rPr>
                <w:rFonts w:asciiTheme="majorBidi" w:hAnsiTheme="majorBidi" w:cstheme="majorBidi"/>
                <w:b/>
                <w:bCs/>
                <w:sz w:val="24"/>
                <w:szCs w:val="24"/>
                <w:lang w:val="en-US"/>
              </w:rPr>
              <w:t>Characteristic</w:t>
            </w:r>
          </w:p>
        </w:tc>
        <w:tc>
          <w:tcPr>
            <w:tcW w:w="613" w:type="pct"/>
            <w:tcBorders>
              <w:top w:val="single" w:sz="8" w:space="0" w:color="000000" w:themeColor="text1"/>
              <w:left w:val="none" w:sz="0" w:space="0" w:color="000000" w:themeColor="text1"/>
              <w:bottom w:val="single" w:sz="8"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3C88478A" w14:textId="3274AAA9" w:rsidR="00041800" w:rsidRPr="00156A7D" w:rsidRDefault="51ABD37E" w:rsidP="00726146">
            <w:pPr>
              <w:pStyle w:val="NoSpacing"/>
              <w:rPr>
                <w:rFonts w:asciiTheme="majorBidi" w:hAnsiTheme="majorBidi" w:cstheme="majorBidi"/>
                <w:b/>
                <w:bCs/>
                <w:sz w:val="24"/>
                <w:szCs w:val="24"/>
              </w:rPr>
            </w:pPr>
            <w:proofErr w:type="spellStart"/>
            <w:r w:rsidRPr="00156A7D">
              <w:rPr>
                <w:rFonts w:asciiTheme="majorBidi" w:hAnsiTheme="majorBidi" w:cstheme="majorBidi"/>
                <w:b/>
                <w:bCs/>
                <w:sz w:val="24"/>
                <w:szCs w:val="24"/>
                <w:lang w:val="en-US"/>
              </w:rPr>
              <w:t>a</w:t>
            </w:r>
            <w:r w:rsidR="59C08D8E" w:rsidRPr="00156A7D">
              <w:rPr>
                <w:rFonts w:asciiTheme="majorBidi" w:hAnsiTheme="majorBidi" w:cstheme="majorBidi"/>
                <w:b/>
                <w:bCs/>
                <w:sz w:val="24"/>
                <w:szCs w:val="24"/>
                <w:lang w:val="en-US"/>
              </w:rPr>
              <w:t>OR</w:t>
            </w:r>
            <w:proofErr w:type="spellEnd"/>
          </w:p>
        </w:tc>
        <w:tc>
          <w:tcPr>
            <w:tcW w:w="1015" w:type="pct"/>
            <w:tcBorders>
              <w:top w:val="single" w:sz="8" w:space="0" w:color="000000" w:themeColor="text1"/>
              <w:left w:val="none" w:sz="0" w:space="0" w:color="000000" w:themeColor="text1"/>
              <w:bottom w:val="single" w:sz="8"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532D554B" w14:textId="77777777" w:rsidR="00041800" w:rsidRPr="00156A7D" w:rsidRDefault="00041800" w:rsidP="00726146">
            <w:pPr>
              <w:pStyle w:val="NoSpacing"/>
              <w:rPr>
                <w:rFonts w:asciiTheme="majorBidi" w:hAnsiTheme="majorBidi" w:cstheme="majorBidi"/>
                <w:b/>
                <w:bCs/>
                <w:sz w:val="24"/>
                <w:szCs w:val="24"/>
              </w:rPr>
            </w:pPr>
            <w:r w:rsidRPr="00156A7D">
              <w:rPr>
                <w:rFonts w:asciiTheme="majorBidi" w:hAnsiTheme="majorBidi" w:cstheme="majorBidi"/>
                <w:b/>
                <w:bCs/>
                <w:sz w:val="24"/>
                <w:szCs w:val="24"/>
                <w:lang w:val="en-US"/>
              </w:rPr>
              <w:t>95% CI</w:t>
            </w:r>
          </w:p>
        </w:tc>
        <w:tc>
          <w:tcPr>
            <w:tcW w:w="1061" w:type="pct"/>
            <w:tcBorders>
              <w:top w:val="single" w:sz="8" w:space="0" w:color="000000" w:themeColor="text1"/>
              <w:left w:val="none" w:sz="0" w:space="0" w:color="000000" w:themeColor="text1"/>
              <w:bottom w:val="single" w:sz="8"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0D2E0820" w14:textId="77777777" w:rsidR="00041800" w:rsidRPr="00156A7D" w:rsidRDefault="00041800" w:rsidP="00726146">
            <w:pPr>
              <w:pStyle w:val="NoSpacing"/>
              <w:rPr>
                <w:rFonts w:asciiTheme="majorBidi" w:hAnsiTheme="majorBidi" w:cstheme="majorBidi"/>
                <w:b/>
                <w:bCs/>
                <w:sz w:val="24"/>
                <w:szCs w:val="24"/>
              </w:rPr>
            </w:pPr>
            <w:r w:rsidRPr="00156A7D">
              <w:rPr>
                <w:rFonts w:asciiTheme="majorBidi" w:hAnsiTheme="majorBidi" w:cstheme="majorBidi"/>
                <w:b/>
                <w:bCs/>
                <w:sz w:val="24"/>
                <w:szCs w:val="24"/>
                <w:lang w:val="en-US"/>
              </w:rPr>
              <w:t>p-value</w:t>
            </w:r>
          </w:p>
        </w:tc>
      </w:tr>
      <w:tr w:rsidR="00156A7D" w:rsidRPr="00156A7D" w14:paraId="1DA8C373" w14:textId="77777777" w:rsidTr="3827F786">
        <w:trPr>
          <w:jc w:val="center"/>
        </w:trPr>
        <w:tc>
          <w:tcPr>
            <w:tcW w:w="2311" w:type="pct"/>
            <w:tcBorders>
              <w:top w:val="single" w:sz="8"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545B18C0" w14:textId="69135BB2" w:rsidR="00041800" w:rsidRPr="00156A7D" w:rsidRDefault="00041800" w:rsidP="00726146">
            <w:pPr>
              <w:pStyle w:val="NoSpacing"/>
              <w:rPr>
                <w:rFonts w:asciiTheme="majorBidi" w:hAnsiTheme="majorBidi" w:cstheme="majorBidi"/>
                <w:b/>
                <w:bCs/>
                <w:sz w:val="24"/>
                <w:szCs w:val="24"/>
              </w:rPr>
            </w:pPr>
            <w:r w:rsidRPr="00156A7D">
              <w:rPr>
                <w:rFonts w:asciiTheme="majorBidi" w:hAnsiTheme="majorBidi" w:cstheme="majorBidi"/>
                <w:b/>
                <w:bCs/>
                <w:sz w:val="24"/>
                <w:szCs w:val="24"/>
                <w:lang w:val="en-US"/>
              </w:rPr>
              <w:t>Age cat</w:t>
            </w:r>
            <w:r w:rsidR="0033386D" w:rsidRPr="00156A7D">
              <w:rPr>
                <w:rFonts w:asciiTheme="majorBidi" w:hAnsiTheme="majorBidi" w:cstheme="majorBidi"/>
                <w:b/>
                <w:bCs/>
                <w:sz w:val="24"/>
                <w:szCs w:val="24"/>
                <w:lang w:val="en-US"/>
              </w:rPr>
              <w:t>egory</w:t>
            </w:r>
          </w:p>
        </w:tc>
        <w:tc>
          <w:tcPr>
            <w:tcW w:w="613" w:type="pct"/>
            <w:tcBorders>
              <w:top w:val="single" w:sz="8"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45D14F6C" w14:textId="77777777" w:rsidR="00041800" w:rsidRPr="00156A7D" w:rsidRDefault="00041800" w:rsidP="00726146">
            <w:pPr>
              <w:pStyle w:val="NoSpacing"/>
              <w:rPr>
                <w:rFonts w:asciiTheme="majorBidi" w:hAnsiTheme="majorBidi" w:cstheme="majorBidi"/>
                <w:sz w:val="24"/>
                <w:szCs w:val="24"/>
              </w:rPr>
            </w:pPr>
          </w:p>
        </w:tc>
        <w:tc>
          <w:tcPr>
            <w:tcW w:w="1015" w:type="pct"/>
            <w:tcBorders>
              <w:top w:val="single" w:sz="8"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09E0BBA1" w14:textId="77777777" w:rsidR="00041800" w:rsidRPr="00156A7D" w:rsidRDefault="00041800" w:rsidP="00726146">
            <w:pPr>
              <w:pStyle w:val="NoSpacing"/>
              <w:rPr>
                <w:rFonts w:asciiTheme="majorBidi" w:hAnsiTheme="majorBidi" w:cstheme="majorBidi"/>
                <w:sz w:val="24"/>
                <w:szCs w:val="24"/>
              </w:rPr>
            </w:pPr>
          </w:p>
        </w:tc>
        <w:tc>
          <w:tcPr>
            <w:tcW w:w="1061" w:type="pct"/>
            <w:tcBorders>
              <w:top w:val="single" w:sz="8"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0D8AB75B" w14:textId="77777777" w:rsidR="00041800" w:rsidRPr="00156A7D" w:rsidRDefault="00041800" w:rsidP="00726146">
            <w:pPr>
              <w:pStyle w:val="NoSpacing"/>
              <w:rPr>
                <w:rFonts w:asciiTheme="majorBidi" w:hAnsiTheme="majorBidi" w:cstheme="majorBidi"/>
                <w:sz w:val="24"/>
                <w:szCs w:val="24"/>
              </w:rPr>
            </w:pPr>
          </w:p>
        </w:tc>
      </w:tr>
      <w:tr w:rsidR="00156A7D" w:rsidRPr="00156A7D" w14:paraId="43D1D452"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6E5EDEC1" w14:textId="77777777" w:rsidR="00041800" w:rsidRPr="00156A7D" w:rsidRDefault="00041800" w:rsidP="00726146">
            <w:pPr>
              <w:pStyle w:val="NoSpacing"/>
              <w:ind w:left="180"/>
              <w:rPr>
                <w:rFonts w:asciiTheme="majorBidi" w:hAnsiTheme="majorBidi" w:cstheme="majorBidi"/>
                <w:sz w:val="24"/>
                <w:szCs w:val="24"/>
              </w:rPr>
            </w:pPr>
            <w:r w:rsidRPr="00156A7D">
              <w:rPr>
                <w:rFonts w:asciiTheme="majorBidi" w:hAnsiTheme="majorBidi" w:cstheme="majorBidi"/>
                <w:sz w:val="24"/>
                <w:szCs w:val="24"/>
                <w:lang w:val="en-US"/>
              </w:rPr>
              <w:t>&lt;24 hours</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489472FF"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w:t>
            </w: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020C753C"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w:t>
            </w: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32FA350C" w14:textId="77777777" w:rsidR="00041800" w:rsidRPr="00156A7D" w:rsidRDefault="00041800" w:rsidP="00726146">
            <w:pPr>
              <w:pStyle w:val="NoSpacing"/>
              <w:rPr>
                <w:rFonts w:asciiTheme="majorBidi" w:hAnsiTheme="majorBidi" w:cstheme="majorBidi"/>
                <w:sz w:val="24"/>
                <w:szCs w:val="24"/>
              </w:rPr>
            </w:pPr>
          </w:p>
        </w:tc>
      </w:tr>
      <w:tr w:rsidR="00156A7D" w:rsidRPr="00156A7D" w14:paraId="125AE895"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63CB18CA" w14:textId="77777777" w:rsidR="00041800" w:rsidRPr="00156A7D" w:rsidRDefault="00041800" w:rsidP="00726146">
            <w:pPr>
              <w:pStyle w:val="NoSpacing"/>
              <w:ind w:left="180"/>
              <w:rPr>
                <w:rFonts w:asciiTheme="majorBidi" w:hAnsiTheme="majorBidi" w:cstheme="majorBidi"/>
                <w:sz w:val="24"/>
                <w:szCs w:val="24"/>
              </w:rPr>
            </w:pPr>
            <w:r w:rsidRPr="00156A7D">
              <w:rPr>
                <w:rFonts w:asciiTheme="majorBidi" w:hAnsiTheme="majorBidi" w:cstheme="majorBidi"/>
                <w:sz w:val="24"/>
                <w:szCs w:val="24"/>
                <w:lang w:val="en-US"/>
              </w:rPr>
              <w:t>1–7 days</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0182F6C5"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1.14</w:t>
            </w: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1841A0EF"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0.54, 2.38</w:t>
            </w: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28C7C19A"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0.7</w:t>
            </w:r>
          </w:p>
        </w:tc>
      </w:tr>
      <w:tr w:rsidR="00156A7D" w:rsidRPr="00156A7D" w14:paraId="31F7733F"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44995DBB" w14:textId="77777777" w:rsidR="00041800" w:rsidRPr="00156A7D" w:rsidRDefault="00041800" w:rsidP="00726146">
            <w:pPr>
              <w:pStyle w:val="NoSpacing"/>
              <w:ind w:left="180"/>
              <w:rPr>
                <w:rFonts w:asciiTheme="majorBidi" w:hAnsiTheme="majorBidi" w:cstheme="majorBidi"/>
                <w:sz w:val="24"/>
                <w:szCs w:val="24"/>
              </w:rPr>
            </w:pPr>
            <w:r w:rsidRPr="00156A7D">
              <w:rPr>
                <w:rFonts w:asciiTheme="majorBidi" w:hAnsiTheme="majorBidi" w:cstheme="majorBidi"/>
                <w:sz w:val="24"/>
                <w:szCs w:val="24"/>
                <w:lang w:val="en-US"/>
              </w:rPr>
              <w:t>&gt;7 days</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4AAD969A"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0.28</w:t>
            </w: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00777501"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0.09, 0.82</w:t>
            </w: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01D05FCA"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0.025</w:t>
            </w:r>
          </w:p>
        </w:tc>
      </w:tr>
      <w:tr w:rsidR="00156A7D" w:rsidRPr="00156A7D" w14:paraId="0E60950A"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7D0CF2F6" w14:textId="052E3A03" w:rsidR="00041800" w:rsidRPr="00156A7D" w:rsidRDefault="00041800" w:rsidP="00726146">
            <w:pPr>
              <w:pStyle w:val="NoSpacing"/>
              <w:rPr>
                <w:rFonts w:asciiTheme="majorBidi" w:hAnsiTheme="majorBidi" w:cstheme="majorBidi"/>
                <w:b/>
                <w:bCs/>
                <w:sz w:val="24"/>
                <w:szCs w:val="24"/>
              </w:rPr>
            </w:pPr>
            <w:r w:rsidRPr="00156A7D">
              <w:rPr>
                <w:rFonts w:asciiTheme="majorBidi" w:hAnsiTheme="majorBidi" w:cstheme="majorBidi"/>
                <w:b/>
                <w:bCs/>
                <w:sz w:val="24"/>
                <w:szCs w:val="24"/>
                <w:lang w:val="en-US"/>
              </w:rPr>
              <w:t>Weight cat</w:t>
            </w:r>
            <w:r w:rsidR="00DA72E9" w:rsidRPr="00156A7D">
              <w:rPr>
                <w:rFonts w:asciiTheme="majorBidi" w:hAnsiTheme="majorBidi" w:cstheme="majorBidi"/>
                <w:b/>
                <w:bCs/>
                <w:sz w:val="24"/>
                <w:szCs w:val="24"/>
                <w:lang w:val="en-US"/>
              </w:rPr>
              <w:t xml:space="preserve">egory </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74D1CC53" w14:textId="77777777" w:rsidR="00041800" w:rsidRPr="00156A7D" w:rsidRDefault="00041800" w:rsidP="00726146">
            <w:pPr>
              <w:pStyle w:val="NoSpacing"/>
              <w:rPr>
                <w:rFonts w:asciiTheme="majorBidi" w:hAnsiTheme="majorBidi" w:cstheme="majorBidi"/>
                <w:sz w:val="24"/>
                <w:szCs w:val="24"/>
              </w:rPr>
            </w:pP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2F98859D" w14:textId="77777777" w:rsidR="00041800" w:rsidRPr="00156A7D" w:rsidRDefault="00041800" w:rsidP="00726146">
            <w:pPr>
              <w:pStyle w:val="NoSpacing"/>
              <w:rPr>
                <w:rFonts w:asciiTheme="majorBidi" w:hAnsiTheme="majorBidi" w:cstheme="majorBidi"/>
                <w:sz w:val="24"/>
                <w:szCs w:val="24"/>
              </w:rPr>
            </w:pP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094A9C73" w14:textId="77777777" w:rsidR="00041800" w:rsidRPr="00156A7D" w:rsidRDefault="00041800" w:rsidP="00726146">
            <w:pPr>
              <w:pStyle w:val="NoSpacing"/>
              <w:rPr>
                <w:rFonts w:asciiTheme="majorBidi" w:hAnsiTheme="majorBidi" w:cstheme="majorBidi"/>
                <w:sz w:val="24"/>
                <w:szCs w:val="24"/>
              </w:rPr>
            </w:pPr>
          </w:p>
        </w:tc>
      </w:tr>
      <w:tr w:rsidR="00156A7D" w:rsidRPr="00156A7D" w14:paraId="2CD5BAF3"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2A424905" w14:textId="77777777" w:rsidR="00041800" w:rsidRPr="00156A7D" w:rsidRDefault="00041800" w:rsidP="00726146">
            <w:pPr>
              <w:pStyle w:val="NoSpacing"/>
              <w:ind w:left="180"/>
              <w:rPr>
                <w:rFonts w:asciiTheme="majorBidi" w:hAnsiTheme="majorBidi" w:cstheme="majorBidi"/>
                <w:sz w:val="24"/>
                <w:szCs w:val="24"/>
              </w:rPr>
            </w:pPr>
            <w:r w:rsidRPr="00156A7D">
              <w:rPr>
                <w:rFonts w:asciiTheme="majorBidi" w:hAnsiTheme="majorBidi" w:cstheme="majorBidi"/>
                <w:sz w:val="24"/>
                <w:szCs w:val="24"/>
                <w:lang w:val="en-US"/>
              </w:rPr>
              <w:t>≥2500 g</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4BF81AFC"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w:t>
            </w: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08300B0B"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w:t>
            </w: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36246223" w14:textId="77777777" w:rsidR="00041800" w:rsidRPr="00156A7D" w:rsidRDefault="00041800" w:rsidP="00726146">
            <w:pPr>
              <w:pStyle w:val="NoSpacing"/>
              <w:rPr>
                <w:rFonts w:asciiTheme="majorBidi" w:hAnsiTheme="majorBidi" w:cstheme="majorBidi"/>
                <w:sz w:val="24"/>
                <w:szCs w:val="24"/>
              </w:rPr>
            </w:pPr>
          </w:p>
        </w:tc>
      </w:tr>
      <w:tr w:rsidR="00156A7D" w:rsidRPr="00156A7D" w14:paraId="6593D00F"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1E71B4C7" w14:textId="77777777" w:rsidR="00041800" w:rsidRPr="00156A7D" w:rsidRDefault="00041800" w:rsidP="00726146">
            <w:pPr>
              <w:pStyle w:val="NoSpacing"/>
              <w:ind w:left="180"/>
              <w:rPr>
                <w:rFonts w:asciiTheme="majorBidi" w:hAnsiTheme="majorBidi" w:cstheme="majorBidi"/>
                <w:sz w:val="24"/>
                <w:szCs w:val="24"/>
              </w:rPr>
            </w:pPr>
            <w:r w:rsidRPr="00156A7D">
              <w:rPr>
                <w:rFonts w:asciiTheme="majorBidi" w:hAnsiTheme="majorBidi" w:cstheme="majorBidi"/>
                <w:sz w:val="24"/>
                <w:szCs w:val="24"/>
                <w:lang w:val="en-US"/>
              </w:rPr>
              <w:t>1500–2499 g</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0B30E820"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0.93</w:t>
            </w: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6E45BF15"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0.47, 1.79</w:t>
            </w: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04C06FF5"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0.8</w:t>
            </w:r>
          </w:p>
        </w:tc>
      </w:tr>
      <w:tr w:rsidR="00156A7D" w:rsidRPr="00156A7D" w14:paraId="7C39EE8F"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72A1C948" w14:textId="77777777" w:rsidR="00041800" w:rsidRPr="00156A7D" w:rsidRDefault="00041800" w:rsidP="00726146">
            <w:pPr>
              <w:pStyle w:val="NoSpacing"/>
              <w:ind w:left="180"/>
              <w:rPr>
                <w:rFonts w:asciiTheme="majorBidi" w:hAnsiTheme="majorBidi" w:cstheme="majorBidi"/>
                <w:sz w:val="24"/>
                <w:szCs w:val="24"/>
              </w:rPr>
            </w:pPr>
            <w:r w:rsidRPr="00156A7D">
              <w:rPr>
                <w:rFonts w:asciiTheme="majorBidi" w:hAnsiTheme="majorBidi" w:cstheme="majorBidi"/>
                <w:sz w:val="24"/>
                <w:szCs w:val="24"/>
                <w:lang w:val="en-US"/>
              </w:rPr>
              <w:t>&lt;1500 g</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43B3B655"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6.44</w:t>
            </w: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6066B95D"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2.64, 16.0</w:t>
            </w: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5FE2007F"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&lt;0.001</w:t>
            </w:r>
          </w:p>
        </w:tc>
      </w:tr>
      <w:tr w:rsidR="00156A7D" w:rsidRPr="00156A7D" w14:paraId="7C8C09E0"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5581EFC4" w14:textId="43AD3F2C" w:rsidR="00041800" w:rsidRPr="00156A7D" w:rsidRDefault="00DA72E9" w:rsidP="00726146">
            <w:pPr>
              <w:pStyle w:val="NoSpacing"/>
              <w:rPr>
                <w:rFonts w:asciiTheme="majorBidi" w:hAnsiTheme="majorBidi" w:cstheme="majorBidi"/>
                <w:b/>
                <w:bCs/>
                <w:sz w:val="24"/>
                <w:szCs w:val="24"/>
              </w:rPr>
            </w:pPr>
            <w:r w:rsidRPr="00156A7D">
              <w:rPr>
                <w:rFonts w:asciiTheme="majorBidi" w:hAnsiTheme="majorBidi" w:cstheme="majorBidi"/>
                <w:b/>
                <w:bCs/>
                <w:sz w:val="24"/>
                <w:szCs w:val="24"/>
                <w:lang w:val="en-US"/>
              </w:rPr>
              <w:t>T</w:t>
            </w:r>
            <w:r w:rsidR="00041800" w:rsidRPr="00156A7D">
              <w:rPr>
                <w:rFonts w:asciiTheme="majorBidi" w:hAnsiTheme="majorBidi" w:cstheme="majorBidi"/>
                <w:b/>
                <w:bCs/>
                <w:sz w:val="24"/>
                <w:szCs w:val="24"/>
                <w:lang w:val="en-US"/>
              </w:rPr>
              <w:t>erm</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74D809F1" w14:textId="77777777" w:rsidR="00041800" w:rsidRPr="00156A7D" w:rsidRDefault="00041800" w:rsidP="00726146">
            <w:pPr>
              <w:pStyle w:val="NoSpacing"/>
              <w:rPr>
                <w:rFonts w:asciiTheme="majorBidi" w:hAnsiTheme="majorBidi" w:cstheme="majorBidi"/>
                <w:sz w:val="24"/>
                <w:szCs w:val="24"/>
              </w:rPr>
            </w:pP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1F02574B" w14:textId="77777777" w:rsidR="00041800" w:rsidRPr="00156A7D" w:rsidRDefault="00041800" w:rsidP="00726146">
            <w:pPr>
              <w:pStyle w:val="NoSpacing"/>
              <w:rPr>
                <w:rFonts w:asciiTheme="majorBidi" w:hAnsiTheme="majorBidi" w:cstheme="majorBidi"/>
                <w:sz w:val="24"/>
                <w:szCs w:val="24"/>
              </w:rPr>
            </w:pP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37DB8BB9" w14:textId="77777777" w:rsidR="00041800" w:rsidRPr="00156A7D" w:rsidRDefault="00041800" w:rsidP="00726146">
            <w:pPr>
              <w:pStyle w:val="NoSpacing"/>
              <w:rPr>
                <w:rFonts w:asciiTheme="majorBidi" w:hAnsiTheme="majorBidi" w:cstheme="majorBidi"/>
                <w:sz w:val="24"/>
                <w:szCs w:val="24"/>
              </w:rPr>
            </w:pPr>
          </w:p>
        </w:tc>
      </w:tr>
      <w:tr w:rsidR="00156A7D" w:rsidRPr="00156A7D" w14:paraId="08334D85"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2363D621" w14:textId="17A683D4" w:rsidR="00041800" w:rsidRPr="00156A7D" w:rsidRDefault="0031493F" w:rsidP="00726146">
            <w:pPr>
              <w:pStyle w:val="NoSpacing"/>
              <w:rPr>
                <w:rFonts w:asciiTheme="majorBidi" w:hAnsiTheme="majorBidi" w:cstheme="majorBidi"/>
                <w:b/>
                <w:bCs/>
                <w:sz w:val="24"/>
                <w:szCs w:val="24"/>
              </w:rPr>
            </w:pPr>
            <w:r w:rsidRPr="00156A7D">
              <w:rPr>
                <w:rFonts w:asciiTheme="majorBidi" w:hAnsiTheme="majorBidi" w:cstheme="majorBidi"/>
                <w:b/>
                <w:bCs/>
                <w:sz w:val="24"/>
                <w:szCs w:val="24"/>
                <w:lang w:val="en-US"/>
              </w:rPr>
              <w:t>Preterm</w:t>
            </w:r>
            <w:r w:rsidR="00041800" w:rsidRPr="00156A7D">
              <w:rPr>
                <w:rFonts w:asciiTheme="majorBidi" w:hAnsiTheme="majorBidi" w:cstheme="majorBidi"/>
                <w:b/>
                <w:bCs/>
                <w:sz w:val="24"/>
                <w:szCs w:val="24"/>
                <w:lang w:val="en-US"/>
              </w:rPr>
              <w:t xml:space="preserve"> </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481A7E4A"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1.11</w:t>
            </w: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3B6BAF9B"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0.67, 1.85</w:t>
            </w: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2D3C952B"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0.7</w:t>
            </w:r>
          </w:p>
        </w:tc>
      </w:tr>
      <w:tr w:rsidR="00156A7D" w:rsidRPr="00156A7D" w14:paraId="19D815E4" w14:textId="77777777" w:rsidTr="3827F786">
        <w:trPr>
          <w:trHeight w:val="229"/>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333191F4" w14:textId="77777777" w:rsidR="00041800" w:rsidRPr="00156A7D" w:rsidRDefault="00041800" w:rsidP="00726146">
            <w:pPr>
              <w:pStyle w:val="NoSpacing"/>
              <w:rPr>
                <w:rFonts w:asciiTheme="majorBidi" w:hAnsiTheme="majorBidi" w:cstheme="majorBidi"/>
                <w:b/>
                <w:bCs/>
                <w:sz w:val="24"/>
                <w:szCs w:val="24"/>
              </w:rPr>
            </w:pPr>
            <w:r w:rsidRPr="00156A7D">
              <w:rPr>
                <w:rFonts w:asciiTheme="majorBidi" w:hAnsiTheme="majorBidi" w:cstheme="majorBidi"/>
                <w:b/>
                <w:bCs/>
                <w:sz w:val="24"/>
                <w:szCs w:val="24"/>
                <w:lang w:val="en-US"/>
              </w:rPr>
              <w:t>Receive oxygen</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0FB8FEAF" w14:textId="77777777" w:rsidR="00041800" w:rsidRPr="00156A7D" w:rsidRDefault="00041800" w:rsidP="00726146">
            <w:pPr>
              <w:pStyle w:val="NoSpacing"/>
              <w:rPr>
                <w:rFonts w:asciiTheme="majorBidi" w:hAnsiTheme="majorBidi" w:cstheme="majorBidi"/>
                <w:sz w:val="24"/>
                <w:szCs w:val="24"/>
              </w:rPr>
            </w:pP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470F262A" w14:textId="77777777" w:rsidR="00041800" w:rsidRPr="00156A7D" w:rsidRDefault="00041800" w:rsidP="00726146">
            <w:pPr>
              <w:pStyle w:val="NoSpacing"/>
              <w:rPr>
                <w:rFonts w:asciiTheme="majorBidi" w:hAnsiTheme="majorBidi" w:cstheme="majorBidi"/>
                <w:sz w:val="24"/>
                <w:szCs w:val="24"/>
              </w:rPr>
            </w:pP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2B37E1A4" w14:textId="77777777" w:rsidR="00041800" w:rsidRPr="00156A7D" w:rsidRDefault="00041800" w:rsidP="00726146">
            <w:pPr>
              <w:pStyle w:val="NoSpacing"/>
              <w:rPr>
                <w:rFonts w:asciiTheme="majorBidi" w:hAnsiTheme="majorBidi" w:cstheme="majorBidi"/>
                <w:sz w:val="24"/>
                <w:szCs w:val="24"/>
              </w:rPr>
            </w:pPr>
          </w:p>
        </w:tc>
      </w:tr>
      <w:tr w:rsidR="00156A7D" w:rsidRPr="00156A7D" w14:paraId="0BEDF171"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11CC7FFB" w14:textId="77777777" w:rsidR="00041800" w:rsidRPr="00156A7D" w:rsidRDefault="00041800" w:rsidP="00726146">
            <w:pPr>
              <w:pStyle w:val="NoSpacing"/>
              <w:ind w:left="270"/>
              <w:rPr>
                <w:rFonts w:asciiTheme="majorBidi" w:hAnsiTheme="majorBidi" w:cstheme="majorBidi"/>
                <w:sz w:val="24"/>
                <w:szCs w:val="24"/>
              </w:rPr>
            </w:pPr>
            <w:r w:rsidRPr="00156A7D">
              <w:rPr>
                <w:rFonts w:asciiTheme="majorBidi" w:hAnsiTheme="majorBidi" w:cstheme="majorBidi"/>
                <w:sz w:val="24"/>
                <w:szCs w:val="24"/>
                <w:lang w:val="en-US"/>
              </w:rPr>
              <w:t>Yes</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6D5683D7"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w:t>
            </w: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2B0CD022"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w:t>
            </w: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25997A1A" w14:textId="77777777" w:rsidR="00041800" w:rsidRPr="00156A7D" w:rsidRDefault="00041800" w:rsidP="00726146">
            <w:pPr>
              <w:pStyle w:val="NoSpacing"/>
              <w:rPr>
                <w:rFonts w:asciiTheme="majorBidi" w:hAnsiTheme="majorBidi" w:cstheme="majorBidi"/>
                <w:sz w:val="24"/>
                <w:szCs w:val="24"/>
              </w:rPr>
            </w:pPr>
          </w:p>
        </w:tc>
      </w:tr>
      <w:tr w:rsidR="00156A7D" w:rsidRPr="00156A7D" w14:paraId="544C7E59"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42544628" w14:textId="77777777" w:rsidR="00041800" w:rsidRPr="00156A7D" w:rsidRDefault="00041800" w:rsidP="00726146">
            <w:pPr>
              <w:pStyle w:val="NoSpacing"/>
              <w:ind w:left="270"/>
              <w:rPr>
                <w:rFonts w:asciiTheme="majorBidi" w:hAnsiTheme="majorBidi" w:cstheme="majorBidi"/>
                <w:sz w:val="24"/>
                <w:szCs w:val="24"/>
              </w:rPr>
            </w:pPr>
            <w:r w:rsidRPr="00156A7D">
              <w:rPr>
                <w:rFonts w:asciiTheme="majorBidi" w:hAnsiTheme="majorBidi" w:cstheme="majorBidi"/>
                <w:sz w:val="24"/>
                <w:szCs w:val="24"/>
                <w:lang w:val="en-US"/>
              </w:rPr>
              <w:t>No</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361438A9"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0.06</w:t>
            </w: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40CE73DA"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0.01, 0.21</w:t>
            </w: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4B3F3E79"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&lt;0.001</w:t>
            </w:r>
          </w:p>
        </w:tc>
      </w:tr>
      <w:tr w:rsidR="00156A7D" w:rsidRPr="00156A7D" w14:paraId="19C9E92C"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159806BC" w14:textId="58BC1622" w:rsidR="00041800" w:rsidRPr="00156A7D" w:rsidRDefault="003A7823" w:rsidP="00726146">
            <w:pPr>
              <w:pStyle w:val="NoSpacing"/>
              <w:rPr>
                <w:rFonts w:asciiTheme="majorBidi" w:hAnsiTheme="majorBidi" w:cstheme="majorBidi"/>
                <w:b/>
                <w:bCs/>
                <w:sz w:val="24"/>
                <w:szCs w:val="24"/>
              </w:rPr>
            </w:pPr>
            <w:r w:rsidRPr="00156A7D">
              <w:rPr>
                <w:rFonts w:asciiTheme="majorBidi" w:eastAsia="Times New Roman" w:hAnsiTheme="majorBidi" w:cstheme="majorBidi"/>
                <w:b/>
                <w:bCs/>
                <w:sz w:val="24"/>
                <w:szCs w:val="24"/>
                <w:lang w:val="en-GB" w:eastAsia="en-GB"/>
              </w:rPr>
              <w:t>Antibiotic Use After Modification</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04470B14" w14:textId="77777777" w:rsidR="00041800" w:rsidRPr="00156A7D" w:rsidRDefault="00041800" w:rsidP="00726146">
            <w:pPr>
              <w:pStyle w:val="NoSpacing"/>
              <w:rPr>
                <w:rFonts w:asciiTheme="majorBidi" w:hAnsiTheme="majorBidi" w:cstheme="majorBidi"/>
                <w:sz w:val="24"/>
                <w:szCs w:val="24"/>
              </w:rPr>
            </w:pP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3480BB42" w14:textId="77777777" w:rsidR="00041800" w:rsidRPr="00156A7D" w:rsidRDefault="00041800" w:rsidP="00726146">
            <w:pPr>
              <w:pStyle w:val="NoSpacing"/>
              <w:rPr>
                <w:rFonts w:asciiTheme="majorBidi" w:hAnsiTheme="majorBidi" w:cstheme="majorBidi"/>
                <w:sz w:val="24"/>
                <w:szCs w:val="24"/>
              </w:rPr>
            </w:pP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499CA745" w14:textId="77777777" w:rsidR="00041800" w:rsidRPr="00156A7D" w:rsidRDefault="00041800" w:rsidP="00726146">
            <w:pPr>
              <w:pStyle w:val="NoSpacing"/>
              <w:rPr>
                <w:rFonts w:asciiTheme="majorBidi" w:hAnsiTheme="majorBidi" w:cstheme="majorBidi"/>
                <w:sz w:val="24"/>
                <w:szCs w:val="24"/>
              </w:rPr>
            </w:pPr>
          </w:p>
        </w:tc>
      </w:tr>
      <w:tr w:rsidR="00156A7D" w:rsidRPr="00156A7D" w14:paraId="45AEE0F4"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7202EE0F" w14:textId="77777777" w:rsidR="00041800" w:rsidRPr="00156A7D" w:rsidRDefault="00041800" w:rsidP="00726146">
            <w:pPr>
              <w:pStyle w:val="NoSpacing"/>
              <w:ind w:left="270"/>
              <w:rPr>
                <w:rFonts w:asciiTheme="majorBidi" w:hAnsiTheme="majorBidi" w:cstheme="majorBidi"/>
                <w:sz w:val="24"/>
                <w:szCs w:val="24"/>
              </w:rPr>
            </w:pPr>
            <w:r w:rsidRPr="00156A7D">
              <w:rPr>
                <w:rFonts w:asciiTheme="majorBidi" w:hAnsiTheme="majorBidi" w:cstheme="majorBidi"/>
                <w:sz w:val="24"/>
                <w:szCs w:val="24"/>
                <w:lang w:val="en-US"/>
              </w:rPr>
              <w:t>No</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7573B4AD"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w:t>
            </w: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72E73B2B"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w:t>
            </w: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2BD5D73C" w14:textId="77777777" w:rsidR="00041800" w:rsidRPr="00156A7D" w:rsidRDefault="00041800" w:rsidP="00726146">
            <w:pPr>
              <w:pStyle w:val="NoSpacing"/>
              <w:rPr>
                <w:rFonts w:asciiTheme="majorBidi" w:hAnsiTheme="majorBidi" w:cstheme="majorBidi"/>
                <w:sz w:val="24"/>
                <w:szCs w:val="24"/>
              </w:rPr>
            </w:pPr>
          </w:p>
        </w:tc>
      </w:tr>
      <w:tr w:rsidR="00156A7D" w:rsidRPr="00156A7D" w14:paraId="6A069C0F"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60F8C768" w14:textId="77777777" w:rsidR="00041800" w:rsidRPr="00156A7D" w:rsidRDefault="00041800" w:rsidP="00726146">
            <w:pPr>
              <w:pStyle w:val="NoSpacing"/>
              <w:ind w:left="270"/>
              <w:rPr>
                <w:rFonts w:asciiTheme="majorBidi" w:hAnsiTheme="majorBidi" w:cstheme="majorBidi"/>
                <w:sz w:val="24"/>
                <w:szCs w:val="24"/>
              </w:rPr>
            </w:pPr>
            <w:r w:rsidRPr="00156A7D">
              <w:rPr>
                <w:rFonts w:asciiTheme="majorBidi" w:hAnsiTheme="majorBidi" w:cstheme="majorBidi"/>
                <w:sz w:val="24"/>
                <w:szCs w:val="24"/>
                <w:lang w:val="en-US"/>
              </w:rPr>
              <w:t>Yes</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4306C7A8"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1.62</w:t>
            </w: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762660EE"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0.99, 2.63</w:t>
            </w: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39616FB1"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0.053</w:t>
            </w:r>
          </w:p>
        </w:tc>
      </w:tr>
      <w:tr w:rsidR="00156A7D" w:rsidRPr="00156A7D" w14:paraId="3C8DBE27"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1A9DE596" w14:textId="77777777" w:rsidR="00041800" w:rsidRPr="00156A7D" w:rsidRDefault="00041800" w:rsidP="00726146">
            <w:pPr>
              <w:pStyle w:val="NoSpacing"/>
              <w:rPr>
                <w:rFonts w:asciiTheme="majorBidi" w:hAnsiTheme="majorBidi" w:cstheme="majorBidi"/>
                <w:b/>
                <w:bCs/>
                <w:sz w:val="24"/>
                <w:szCs w:val="24"/>
              </w:rPr>
            </w:pPr>
            <w:r w:rsidRPr="00156A7D">
              <w:rPr>
                <w:rFonts w:asciiTheme="majorBidi" w:hAnsiTheme="majorBidi" w:cstheme="majorBidi"/>
                <w:b/>
                <w:bCs/>
                <w:sz w:val="24"/>
                <w:szCs w:val="24"/>
                <w:lang w:val="en-US"/>
              </w:rPr>
              <w:t xml:space="preserve">Sepsis </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367D61D1" w14:textId="77777777" w:rsidR="00041800" w:rsidRPr="00156A7D" w:rsidRDefault="00041800" w:rsidP="00726146">
            <w:pPr>
              <w:pStyle w:val="NoSpacing"/>
              <w:rPr>
                <w:rFonts w:asciiTheme="majorBidi" w:hAnsiTheme="majorBidi" w:cstheme="majorBidi"/>
                <w:sz w:val="24"/>
                <w:szCs w:val="24"/>
              </w:rPr>
            </w:pP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031E5CDB" w14:textId="77777777" w:rsidR="00041800" w:rsidRPr="00156A7D" w:rsidRDefault="00041800" w:rsidP="00726146">
            <w:pPr>
              <w:pStyle w:val="NoSpacing"/>
              <w:rPr>
                <w:rFonts w:asciiTheme="majorBidi" w:hAnsiTheme="majorBidi" w:cstheme="majorBidi"/>
                <w:sz w:val="24"/>
                <w:szCs w:val="24"/>
              </w:rPr>
            </w:pP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3EDCED70" w14:textId="77777777" w:rsidR="00041800" w:rsidRPr="00156A7D" w:rsidRDefault="00041800" w:rsidP="00726146">
            <w:pPr>
              <w:pStyle w:val="NoSpacing"/>
              <w:rPr>
                <w:rFonts w:asciiTheme="majorBidi" w:hAnsiTheme="majorBidi" w:cstheme="majorBidi"/>
                <w:sz w:val="24"/>
                <w:szCs w:val="24"/>
              </w:rPr>
            </w:pPr>
          </w:p>
        </w:tc>
      </w:tr>
      <w:tr w:rsidR="00156A7D" w:rsidRPr="00156A7D" w14:paraId="17E920FF"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24C4AE32" w14:textId="5EDF7C15" w:rsidR="0023618B" w:rsidRPr="00156A7D" w:rsidRDefault="0023618B" w:rsidP="00726146">
            <w:pPr>
              <w:pStyle w:val="NoSpacing"/>
              <w:ind w:left="270"/>
              <w:rPr>
                <w:rFonts w:asciiTheme="majorBidi" w:hAnsiTheme="majorBidi" w:cstheme="majorBidi"/>
                <w:sz w:val="24"/>
                <w:szCs w:val="24"/>
              </w:rPr>
            </w:pPr>
            <w:r w:rsidRPr="00156A7D">
              <w:rPr>
                <w:rFonts w:asciiTheme="majorBidi" w:hAnsiTheme="majorBidi" w:cstheme="majorBidi"/>
                <w:sz w:val="24"/>
                <w:szCs w:val="24"/>
                <w:lang w:val="en-US"/>
              </w:rPr>
              <w:t>No</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285B6758" w14:textId="77777777" w:rsidR="0023618B" w:rsidRPr="00156A7D" w:rsidRDefault="0023618B"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w:t>
            </w: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559850C4" w14:textId="77777777" w:rsidR="0023618B" w:rsidRPr="00156A7D" w:rsidRDefault="0023618B"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w:t>
            </w: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4F5F5914" w14:textId="77777777" w:rsidR="0023618B" w:rsidRPr="00156A7D" w:rsidRDefault="0023618B" w:rsidP="00726146">
            <w:pPr>
              <w:pStyle w:val="NoSpacing"/>
              <w:rPr>
                <w:rFonts w:asciiTheme="majorBidi" w:hAnsiTheme="majorBidi" w:cstheme="majorBidi"/>
                <w:sz w:val="24"/>
                <w:szCs w:val="24"/>
              </w:rPr>
            </w:pPr>
          </w:p>
        </w:tc>
      </w:tr>
      <w:tr w:rsidR="00156A7D" w:rsidRPr="00156A7D" w14:paraId="7189BB5F"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65A38A1C" w14:textId="3EA81C1A" w:rsidR="0023618B" w:rsidRPr="00156A7D" w:rsidRDefault="0023618B" w:rsidP="00726146">
            <w:pPr>
              <w:pStyle w:val="NoSpacing"/>
              <w:ind w:left="270"/>
              <w:rPr>
                <w:rFonts w:asciiTheme="majorBidi" w:hAnsiTheme="majorBidi" w:cstheme="majorBidi"/>
                <w:sz w:val="24"/>
                <w:szCs w:val="24"/>
              </w:rPr>
            </w:pPr>
            <w:r w:rsidRPr="00156A7D">
              <w:rPr>
                <w:rFonts w:asciiTheme="majorBidi" w:hAnsiTheme="majorBidi" w:cstheme="majorBidi"/>
                <w:sz w:val="24"/>
                <w:szCs w:val="24"/>
                <w:lang w:val="en-US"/>
              </w:rPr>
              <w:t>Yes</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4DF64C35" w14:textId="77777777" w:rsidR="0023618B" w:rsidRPr="00156A7D" w:rsidRDefault="0023618B"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0.64</w:t>
            </w: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7CD666A4" w14:textId="77777777" w:rsidR="0023618B" w:rsidRPr="00156A7D" w:rsidRDefault="0023618B"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0.38, 1.09</w:t>
            </w: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482C962B" w14:textId="77777777" w:rsidR="0023618B" w:rsidRPr="00156A7D" w:rsidRDefault="0023618B"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0.10</w:t>
            </w:r>
          </w:p>
        </w:tc>
      </w:tr>
      <w:tr w:rsidR="00156A7D" w:rsidRPr="00156A7D" w14:paraId="69919D3D"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4BE61DDA" w14:textId="77777777" w:rsidR="00041800" w:rsidRPr="00156A7D" w:rsidRDefault="00041800" w:rsidP="00726146">
            <w:pPr>
              <w:pStyle w:val="NoSpacing"/>
              <w:rPr>
                <w:rFonts w:asciiTheme="majorBidi" w:hAnsiTheme="majorBidi" w:cstheme="majorBidi"/>
                <w:b/>
                <w:bCs/>
                <w:sz w:val="24"/>
                <w:szCs w:val="24"/>
              </w:rPr>
            </w:pPr>
            <w:r w:rsidRPr="00156A7D">
              <w:rPr>
                <w:rFonts w:asciiTheme="majorBidi" w:hAnsiTheme="majorBidi" w:cstheme="majorBidi"/>
                <w:b/>
                <w:bCs/>
                <w:sz w:val="24"/>
                <w:szCs w:val="24"/>
                <w:lang w:val="en-US"/>
              </w:rPr>
              <w:t>Perinatal asphyxia</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5614153A" w14:textId="77777777" w:rsidR="00041800" w:rsidRPr="00156A7D" w:rsidRDefault="00041800" w:rsidP="00726146">
            <w:pPr>
              <w:pStyle w:val="NoSpacing"/>
              <w:rPr>
                <w:rFonts w:asciiTheme="majorBidi" w:hAnsiTheme="majorBidi" w:cstheme="majorBidi"/>
                <w:sz w:val="24"/>
                <w:szCs w:val="24"/>
              </w:rPr>
            </w:pP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5B7F3486" w14:textId="77777777" w:rsidR="00041800" w:rsidRPr="00156A7D" w:rsidRDefault="00041800" w:rsidP="00726146">
            <w:pPr>
              <w:pStyle w:val="NoSpacing"/>
              <w:rPr>
                <w:rFonts w:asciiTheme="majorBidi" w:hAnsiTheme="majorBidi" w:cstheme="majorBidi"/>
                <w:sz w:val="24"/>
                <w:szCs w:val="24"/>
              </w:rPr>
            </w:pP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3A0EEC72" w14:textId="77777777" w:rsidR="00041800" w:rsidRPr="00156A7D" w:rsidRDefault="00041800" w:rsidP="00726146">
            <w:pPr>
              <w:pStyle w:val="NoSpacing"/>
              <w:rPr>
                <w:rFonts w:asciiTheme="majorBidi" w:hAnsiTheme="majorBidi" w:cstheme="majorBidi"/>
                <w:sz w:val="24"/>
                <w:szCs w:val="24"/>
              </w:rPr>
            </w:pPr>
          </w:p>
        </w:tc>
      </w:tr>
      <w:tr w:rsidR="00156A7D" w:rsidRPr="00156A7D" w14:paraId="17765CAE"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124A2679" w14:textId="524AEF8E" w:rsidR="0023618B" w:rsidRPr="00156A7D" w:rsidRDefault="0023618B" w:rsidP="00726146">
            <w:pPr>
              <w:pStyle w:val="NoSpacing"/>
              <w:ind w:left="270"/>
              <w:rPr>
                <w:rFonts w:asciiTheme="majorBidi" w:hAnsiTheme="majorBidi" w:cstheme="majorBidi"/>
                <w:sz w:val="24"/>
                <w:szCs w:val="24"/>
              </w:rPr>
            </w:pPr>
            <w:r w:rsidRPr="00156A7D">
              <w:rPr>
                <w:rFonts w:asciiTheme="majorBidi" w:hAnsiTheme="majorBidi" w:cstheme="majorBidi"/>
                <w:sz w:val="24"/>
                <w:szCs w:val="24"/>
                <w:lang w:val="en-US"/>
              </w:rPr>
              <w:t>No</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41B2A65B" w14:textId="77777777" w:rsidR="0023618B" w:rsidRPr="00156A7D" w:rsidRDefault="0023618B"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w:t>
            </w: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7DA4C5F3" w14:textId="77777777" w:rsidR="0023618B" w:rsidRPr="00156A7D" w:rsidRDefault="0023618B"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w:t>
            </w: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354AF3C3" w14:textId="77777777" w:rsidR="0023618B" w:rsidRPr="00156A7D" w:rsidRDefault="0023618B" w:rsidP="00726146">
            <w:pPr>
              <w:pStyle w:val="NoSpacing"/>
              <w:rPr>
                <w:rFonts w:asciiTheme="majorBidi" w:hAnsiTheme="majorBidi" w:cstheme="majorBidi"/>
                <w:sz w:val="24"/>
                <w:szCs w:val="24"/>
              </w:rPr>
            </w:pPr>
          </w:p>
        </w:tc>
      </w:tr>
      <w:tr w:rsidR="00156A7D" w:rsidRPr="00156A7D" w14:paraId="72073758"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32CE34B6" w14:textId="1FD4F9D2" w:rsidR="0023618B" w:rsidRPr="00156A7D" w:rsidRDefault="0023618B" w:rsidP="00726146">
            <w:pPr>
              <w:pStyle w:val="NoSpacing"/>
              <w:ind w:left="270"/>
              <w:rPr>
                <w:rFonts w:asciiTheme="majorBidi" w:hAnsiTheme="majorBidi" w:cstheme="majorBidi"/>
                <w:sz w:val="24"/>
                <w:szCs w:val="24"/>
              </w:rPr>
            </w:pPr>
            <w:r w:rsidRPr="00156A7D">
              <w:rPr>
                <w:rFonts w:asciiTheme="majorBidi" w:hAnsiTheme="majorBidi" w:cstheme="majorBidi"/>
                <w:sz w:val="24"/>
                <w:szCs w:val="24"/>
                <w:lang w:val="en-US"/>
              </w:rPr>
              <w:t>Yes</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2BC8F81E" w14:textId="77777777" w:rsidR="0023618B" w:rsidRPr="00156A7D" w:rsidRDefault="0023618B"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1.89</w:t>
            </w: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57E3741C" w14:textId="77777777" w:rsidR="0023618B" w:rsidRPr="00156A7D" w:rsidRDefault="0023618B"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1.02, 3.51</w:t>
            </w: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4BEA2E83" w14:textId="77777777" w:rsidR="0023618B" w:rsidRPr="00156A7D" w:rsidRDefault="0023618B"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0.042</w:t>
            </w:r>
          </w:p>
        </w:tc>
      </w:tr>
      <w:tr w:rsidR="00156A7D" w:rsidRPr="00156A7D" w14:paraId="17F075A8"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19E3306B" w14:textId="77777777" w:rsidR="00041800" w:rsidRPr="00156A7D" w:rsidRDefault="00041800" w:rsidP="00726146">
            <w:pPr>
              <w:pStyle w:val="NoSpacing"/>
              <w:rPr>
                <w:rFonts w:asciiTheme="majorBidi" w:hAnsiTheme="majorBidi" w:cstheme="majorBidi"/>
                <w:b/>
                <w:bCs/>
                <w:sz w:val="24"/>
                <w:szCs w:val="24"/>
              </w:rPr>
            </w:pPr>
            <w:r w:rsidRPr="00156A7D">
              <w:rPr>
                <w:rFonts w:asciiTheme="majorBidi" w:hAnsiTheme="majorBidi" w:cstheme="majorBidi"/>
                <w:b/>
                <w:bCs/>
                <w:sz w:val="24"/>
                <w:szCs w:val="24"/>
                <w:lang w:val="en-US"/>
              </w:rPr>
              <w:t>Meningitis encephalitis</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3BC53FAE" w14:textId="77777777" w:rsidR="00041800" w:rsidRPr="00156A7D" w:rsidRDefault="00041800" w:rsidP="00726146">
            <w:pPr>
              <w:pStyle w:val="NoSpacing"/>
              <w:rPr>
                <w:rFonts w:asciiTheme="majorBidi" w:hAnsiTheme="majorBidi" w:cstheme="majorBidi"/>
                <w:sz w:val="24"/>
                <w:szCs w:val="24"/>
              </w:rPr>
            </w:pP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1928C2A4" w14:textId="77777777" w:rsidR="00041800" w:rsidRPr="00156A7D" w:rsidRDefault="00041800" w:rsidP="00726146">
            <w:pPr>
              <w:pStyle w:val="NoSpacing"/>
              <w:rPr>
                <w:rFonts w:asciiTheme="majorBidi" w:hAnsiTheme="majorBidi" w:cstheme="majorBidi"/>
                <w:sz w:val="24"/>
                <w:szCs w:val="24"/>
              </w:rPr>
            </w:pP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4BBFCB8B" w14:textId="77777777" w:rsidR="00041800" w:rsidRPr="00156A7D" w:rsidRDefault="00041800" w:rsidP="00726146">
            <w:pPr>
              <w:pStyle w:val="NoSpacing"/>
              <w:rPr>
                <w:rFonts w:asciiTheme="majorBidi" w:hAnsiTheme="majorBidi" w:cstheme="majorBidi"/>
                <w:sz w:val="24"/>
                <w:szCs w:val="24"/>
              </w:rPr>
            </w:pPr>
          </w:p>
        </w:tc>
      </w:tr>
      <w:tr w:rsidR="00156A7D" w:rsidRPr="00156A7D" w14:paraId="2207583D"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7EDE5F8E" w14:textId="4880C1F5" w:rsidR="00041800" w:rsidRPr="00156A7D" w:rsidRDefault="0023618B" w:rsidP="00726146">
            <w:pPr>
              <w:pStyle w:val="NoSpacing"/>
              <w:ind w:left="270"/>
              <w:rPr>
                <w:rFonts w:asciiTheme="majorBidi" w:hAnsiTheme="majorBidi" w:cstheme="majorBidi"/>
                <w:sz w:val="24"/>
                <w:szCs w:val="24"/>
              </w:rPr>
            </w:pPr>
            <w:r w:rsidRPr="00156A7D">
              <w:rPr>
                <w:rFonts w:asciiTheme="majorBidi" w:hAnsiTheme="majorBidi" w:cstheme="majorBidi"/>
                <w:sz w:val="24"/>
                <w:szCs w:val="24"/>
                <w:lang w:val="en-US"/>
              </w:rPr>
              <w:t>No</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3404CD43"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w:t>
            </w: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374354CA"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w:t>
            </w: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2D188DDE" w14:textId="77777777" w:rsidR="00041800" w:rsidRPr="00156A7D" w:rsidRDefault="00041800" w:rsidP="00726146">
            <w:pPr>
              <w:pStyle w:val="NoSpacing"/>
              <w:rPr>
                <w:rFonts w:asciiTheme="majorBidi" w:hAnsiTheme="majorBidi" w:cstheme="majorBidi"/>
                <w:sz w:val="24"/>
                <w:szCs w:val="24"/>
              </w:rPr>
            </w:pPr>
          </w:p>
        </w:tc>
      </w:tr>
      <w:tr w:rsidR="00156A7D" w:rsidRPr="00156A7D" w14:paraId="4A621C88"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0ED0E6CB" w14:textId="0E9DB796" w:rsidR="00041800" w:rsidRPr="00156A7D" w:rsidRDefault="0023618B" w:rsidP="00726146">
            <w:pPr>
              <w:pStyle w:val="NoSpacing"/>
              <w:ind w:left="270"/>
              <w:rPr>
                <w:rFonts w:asciiTheme="majorBidi" w:hAnsiTheme="majorBidi" w:cstheme="majorBidi"/>
                <w:sz w:val="24"/>
                <w:szCs w:val="24"/>
              </w:rPr>
            </w:pPr>
            <w:r w:rsidRPr="00156A7D">
              <w:rPr>
                <w:rFonts w:asciiTheme="majorBidi" w:hAnsiTheme="majorBidi" w:cstheme="majorBidi"/>
                <w:sz w:val="24"/>
                <w:szCs w:val="24"/>
                <w:lang w:val="en-US"/>
              </w:rPr>
              <w:t>Yes</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7F32A9EC"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2.27</w:t>
            </w: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55ADBB11"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1.04, 4.87</w:t>
            </w: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04EE7098"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0.036</w:t>
            </w:r>
          </w:p>
        </w:tc>
      </w:tr>
      <w:tr w:rsidR="00156A7D" w:rsidRPr="00156A7D" w14:paraId="1514CE7B"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30ED78C8" w14:textId="77777777" w:rsidR="00041800" w:rsidRPr="00156A7D" w:rsidRDefault="00041800" w:rsidP="00726146">
            <w:pPr>
              <w:pStyle w:val="NoSpacing"/>
              <w:rPr>
                <w:rFonts w:asciiTheme="majorBidi" w:hAnsiTheme="majorBidi" w:cstheme="majorBidi"/>
                <w:b/>
                <w:bCs/>
                <w:sz w:val="24"/>
                <w:szCs w:val="24"/>
              </w:rPr>
            </w:pPr>
            <w:r w:rsidRPr="00156A7D">
              <w:rPr>
                <w:rFonts w:asciiTheme="majorBidi" w:hAnsiTheme="majorBidi" w:cstheme="majorBidi"/>
                <w:b/>
                <w:bCs/>
                <w:sz w:val="24"/>
                <w:szCs w:val="24"/>
                <w:lang w:val="en-US"/>
              </w:rPr>
              <w:t>Sex</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213F4F4C" w14:textId="77777777" w:rsidR="00041800" w:rsidRPr="00156A7D" w:rsidRDefault="00041800" w:rsidP="00726146">
            <w:pPr>
              <w:pStyle w:val="NoSpacing"/>
              <w:rPr>
                <w:rFonts w:asciiTheme="majorBidi" w:hAnsiTheme="majorBidi" w:cstheme="majorBidi"/>
                <w:sz w:val="24"/>
                <w:szCs w:val="24"/>
              </w:rPr>
            </w:pP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14D1EAC2" w14:textId="77777777" w:rsidR="00041800" w:rsidRPr="00156A7D" w:rsidRDefault="00041800" w:rsidP="00726146">
            <w:pPr>
              <w:pStyle w:val="NoSpacing"/>
              <w:rPr>
                <w:rFonts w:asciiTheme="majorBidi" w:hAnsiTheme="majorBidi" w:cstheme="majorBidi"/>
                <w:sz w:val="24"/>
                <w:szCs w:val="24"/>
              </w:rPr>
            </w:pP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5427C747" w14:textId="77777777" w:rsidR="00041800" w:rsidRPr="00156A7D" w:rsidRDefault="00041800" w:rsidP="00726146">
            <w:pPr>
              <w:pStyle w:val="NoSpacing"/>
              <w:rPr>
                <w:rFonts w:asciiTheme="majorBidi" w:hAnsiTheme="majorBidi" w:cstheme="majorBidi"/>
                <w:sz w:val="24"/>
                <w:szCs w:val="24"/>
              </w:rPr>
            </w:pPr>
          </w:p>
        </w:tc>
      </w:tr>
      <w:tr w:rsidR="00156A7D" w:rsidRPr="00156A7D" w14:paraId="34350DC2"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5A41F66F" w14:textId="77777777" w:rsidR="00041800" w:rsidRPr="00156A7D" w:rsidRDefault="00041800" w:rsidP="00726146">
            <w:pPr>
              <w:pStyle w:val="NoSpacing"/>
              <w:ind w:left="270"/>
              <w:rPr>
                <w:rFonts w:asciiTheme="majorBidi" w:hAnsiTheme="majorBidi" w:cstheme="majorBidi"/>
                <w:sz w:val="24"/>
                <w:szCs w:val="24"/>
              </w:rPr>
            </w:pPr>
            <w:r w:rsidRPr="00156A7D">
              <w:rPr>
                <w:rFonts w:asciiTheme="majorBidi" w:hAnsiTheme="majorBidi" w:cstheme="majorBidi"/>
                <w:sz w:val="24"/>
                <w:szCs w:val="24"/>
                <w:lang w:val="en-US"/>
              </w:rPr>
              <w:t>Female</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2F97F18B"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w:t>
            </w: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731A2694"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w:t>
            </w: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4D46E7BD" w14:textId="77777777" w:rsidR="00041800" w:rsidRPr="00156A7D" w:rsidRDefault="00041800" w:rsidP="00726146">
            <w:pPr>
              <w:pStyle w:val="NoSpacing"/>
              <w:rPr>
                <w:rFonts w:asciiTheme="majorBidi" w:hAnsiTheme="majorBidi" w:cstheme="majorBidi"/>
                <w:sz w:val="24"/>
                <w:szCs w:val="24"/>
              </w:rPr>
            </w:pPr>
          </w:p>
        </w:tc>
      </w:tr>
      <w:tr w:rsidR="00156A7D" w:rsidRPr="00156A7D" w14:paraId="531D268F"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725DABFB" w14:textId="77777777" w:rsidR="00041800" w:rsidRPr="00156A7D" w:rsidRDefault="00041800" w:rsidP="00726146">
            <w:pPr>
              <w:pStyle w:val="NoSpacing"/>
              <w:ind w:left="270"/>
              <w:rPr>
                <w:rFonts w:asciiTheme="majorBidi" w:hAnsiTheme="majorBidi" w:cstheme="majorBidi"/>
                <w:sz w:val="24"/>
                <w:szCs w:val="24"/>
              </w:rPr>
            </w:pPr>
            <w:r w:rsidRPr="00156A7D">
              <w:rPr>
                <w:rFonts w:asciiTheme="majorBidi" w:hAnsiTheme="majorBidi" w:cstheme="majorBidi"/>
                <w:sz w:val="24"/>
                <w:szCs w:val="24"/>
                <w:lang w:val="en-US"/>
              </w:rPr>
              <w:t>Male</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0E9BBA97"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0.95</w:t>
            </w: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0751F6D2"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0.60, 1.53</w:t>
            </w: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6E768019"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0.8</w:t>
            </w:r>
          </w:p>
        </w:tc>
      </w:tr>
      <w:tr w:rsidR="00156A7D" w:rsidRPr="00156A7D" w14:paraId="0955BFD5"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205D0FF2" w14:textId="2A99E174" w:rsidR="00041800" w:rsidRPr="00156A7D" w:rsidRDefault="004D40D8" w:rsidP="004D40D8">
            <w:pPr>
              <w:pStyle w:val="NoSpacing"/>
              <w:rPr>
                <w:rFonts w:asciiTheme="majorBidi" w:hAnsiTheme="majorBidi" w:cstheme="majorBidi"/>
                <w:b/>
                <w:bCs/>
                <w:sz w:val="24"/>
                <w:szCs w:val="24"/>
              </w:rPr>
            </w:pPr>
            <w:r w:rsidRPr="00156A7D">
              <w:rPr>
                <w:rFonts w:asciiTheme="majorBidi" w:hAnsiTheme="majorBidi" w:cstheme="majorBidi"/>
                <w:b/>
                <w:bCs/>
                <w:sz w:val="24"/>
                <w:szCs w:val="24"/>
              </w:rPr>
              <w:br/>
            </w:r>
            <w:proofErr w:type="spellStart"/>
            <w:r w:rsidRPr="00156A7D">
              <w:rPr>
                <w:rFonts w:asciiTheme="majorBidi" w:hAnsiTheme="majorBidi" w:cstheme="majorBidi"/>
                <w:b/>
                <w:bCs/>
                <w:sz w:val="24"/>
                <w:szCs w:val="24"/>
              </w:rPr>
              <w:t>Birth</w:t>
            </w:r>
            <w:proofErr w:type="spellEnd"/>
            <w:r w:rsidRPr="00156A7D">
              <w:rPr>
                <w:rFonts w:asciiTheme="majorBidi" w:hAnsiTheme="majorBidi" w:cstheme="majorBidi"/>
                <w:b/>
                <w:bCs/>
                <w:sz w:val="24"/>
                <w:szCs w:val="24"/>
              </w:rPr>
              <w:t xml:space="preserve"> location </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2D398225" w14:textId="6C6AD8C2" w:rsidR="00041800" w:rsidRPr="00156A7D" w:rsidRDefault="00041800" w:rsidP="004D40D8">
            <w:pPr>
              <w:pStyle w:val="NoSpacing"/>
              <w:rPr>
                <w:rFonts w:asciiTheme="majorBidi" w:hAnsiTheme="majorBidi" w:cstheme="majorBidi"/>
                <w:b/>
                <w:bCs/>
                <w:sz w:val="24"/>
                <w:szCs w:val="24"/>
              </w:rPr>
            </w:pP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12428702" w14:textId="77777777" w:rsidR="00041800" w:rsidRPr="00156A7D" w:rsidRDefault="00041800" w:rsidP="00726146">
            <w:pPr>
              <w:pStyle w:val="NoSpacing"/>
              <w:rPr>
                <w:rFonts w:asciiTheme="majorBidi" w:hAnsiTheme="majorBidi" w:cstheme="majorBidi"/>
                <w:sz w:val="24"/>
                <w:szCs w:val="24"/>
              </w:rPr>
            </w:pP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1D4208BB" w14:textId="77777777" w:rsidR="00041800" w:rsidRPr="00156A7D" w:rsidRDefault="00041800" w:rsidP="00726146">
            <w:pPr>
              <w:pStyle w:val="NoSpacing"/>
              <w:rPr>
                <w:rFonts w:asciiTheme="majorBidi" w:hAnsiTheme="majorBidi" w:cstheme="majorBidi"/>
                <w:sz w:val="24"/>
                <w:szCs w:val="24"/>
              </w:rPr>
            </w:pPr>
          </w:p>
        </w:tc>
      </w:tr>
      <w:tr w:rsidR="00156A7D" w:rsidRPr="00156A7D" w14:paraId="14B79B3B" w14:textId="77777777" w:rsidTr="3827F786">
        <w:trPr>
          <w:jc w:val="center"/>
        </w:trPr>
        <w:tc>
          <w:tcPr>
            <w:tcW w:w="231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39AD1650" w14:textId="77777777" w:rsidR="00041800" w:rsidRPr="00156A7D" w:rsidRDefault="00041800" w:rsidP="00726146">
            <w:pPr>
              <w:pStyle w:val="NoSpacing"/>
              <w:ind w:left="270"/>
              <w:rPr>
                <w:rFonts w:asciiTheme="majorBidi" w:hAnsiTheme="majorBidi" w:cstheme="majorBidi"/>
                <w:sz w:val="24"/>
                <w:szCs w:val="24"/>
              </w:rPr>
            </w:pPr>
            <w:r w:rsidRPr="00156A7D">
              <w:rPr>
                <w:rFonts w:asciiTheme="majorBidi" w:hAnsiTheme="majorBidi" w:cstheme="majorBidi"/>
                <w:sz w:val="24"/>
                <w:szCs w:val="24"/>
                <w:lang w:val="en-US"/>
              </w:rPr>
              <w:t>inborn</w:t>
            </w:r>
          </w:p>
        </w:tc>
        <w:tc>
          <w:tcPr>
            <w:tcW w:w="613"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403DBCED"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w:t>
            </w:r>
          </w:p>
        </w:tc>
        <w:tc>
          <w:tcPr>
            <w:tcW w:w="1015"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1B859CFA"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w:t>
            </w:r>
          </w:p>
        </w:tc>
        <w:tc>
          <w:tcPr>
            <w:tcW w:w="1061" w:type="pct"/>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tcPr>
          <w:p w14:paraId="6FE3E43B" w14:textId="77777777" w:rsidR="00041800" w:rsidRPr="00156A7D" w:rsidRDefault="00041800" w:rsidP="00726146">
            <w:pPr>
              <w:pStyle w:val="NoSpacing"/>
              <w:rPr>
                <w:rFonts w:asciiTheme="majorBidi" w:hAnsiTheme="majorBidi" w:cstheme="majorBidi"/>
                <w:sz w:val="24"/>
                <w:szCs w:val="24"/>
              </w:rPr>
            </w:pPr>
          </w:p>
        </w:tc>
      </w:tr>
      <w:tr w:rsidR="00156A7D" w:rsidRPr="00156A7D" w14:paraId="09C05266" w14:textId="77777777" w:rsidTr="3827F786">
        <w:trPr>
          <w:jc w:val="center"/>
        </w:trPr>
        <w:tc>
          <w:tcPr>
            <w:tcW w:w="2311" w:type="pct"/>
            <w:tcBorders>
              <w:top w:val="none" w:sz="0" w:space="0" w:color="000000" w:themeColor="text1"/>
              <w:left w:val="none" w:sz="0" w:space="0" w:color="000000" w:themeColor="text1"/>
              <w:bottom w:val="single" w:sz="8" w:space="0" w:color="000000" w:themeColor="text1"/>
              <w:right w:val="none" w:sz="0" w:space="0" w:color="000000" w:themeColor="text1"/>
            </w:tcBorders>
            <w:shd w:val="clear" w:color="auto" w:fill="FFFFFF" w:themeFill="background1"/>
            <w:tcMar>
              <w:top w:w="0" w:type="dxa"/>
              <w:left w:w="0" w:type="dxa"/>
              <w:bottom w:w="0" w:type="dxa"/>
              <w:right w:w="0" w:type="dxa"/>
            </w:tcMar>
          </w:tcPr>
          <w:p w14:paraId="62CADA35" w14:textId="77777777" w:rsidR="00041800" w:rsidRPr="00156A7D" w:rsidRDefault="00041800" w:rsidP="00726146">
            <w:pPr>
              <w:pStyle w:val="NoSpacing"/>
              <w:ind w:left="270"/>
              <w:rPr>
                <w:rFonts w:asciiTheme="majorBidi" w:hAnsiTheme="majorBidi" w:cstheme="majorBidi"/>
                <w:sz w:val="24"/>
                <w:szCs w:val="24"/>
              </w:rPr>
            </w:pPr>
            <w:proofErr w:type="spellStart"/>
            <w:r w:rsidRPr="00156A7D">
              <w:rPr>
                <w:rFonts w:asciiTheme="majorBidi" w:hAnsiTheme="majorBidi" w:cstheme="majorBidi"/>
                <w:sz w:val="24"/>
                <w:szCs w:val="24"/>
                <w:lang w:val="en-US"/>
              </w:rPr>
              <w:t>outborn</w:t>
            </w:r>
            <w:proofErr w:type="spellEnd"/>
          </w:p>
        </w:tc>
        <w:tc>
          <w:tcPr>
            <w:tcW w:w="613" w:type="pct"/>
            <w:tcBorders>
              <w:top w:val="none" w:sz="0" w:space="0" w:color="000000" w:themeColor="text1"/>
              <w:left w:val="none" w:sz="0" w:space="0" w:color="000000" w:themeColor="text1"/>
              <w:bottom w:val="single" w:sz="8" w:space="0" w:color="000000" w:themeColor="text1"/>
              <w:right w:val="none" w:sz="0" w:space="0" w:color="000000" w:themeColor="text1"/>
            </w:tcBorders>
            <w:shd w:val="clear" w:color="auto" w:fill="FFFFFF" w:themeFill="background1"/>
            <w:tcMar>
              <w:top w:w="0" w:type="dxa"/>
              <w:left w:w="0" w:type="dxa"/>
              <w:bottom w:w="0" w:type="dxa"/>
              <w:right w:w="0" w:type="dxa"/>
            </w:tcMar>
          </w:tcPr>
          <w:p w14:paraId="1B2210CD"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0.96</w:t>
            </w:r>
          </w:p>
        </w:tc>
        <w:tc>
          <w:tcPr>
            <w:tcW w:w="1015" w:type="pct"/>
            <w:tcBorders>
              <w:top w:val="none" w:sz="0" w:space="0" w:color="000000" w:themeColor="text1"/>
              <w:left w:val="none" w:sz="0" w:space="0" w:color="000000" w:themeColor="text1"/>
              <w:bottom w:val="single" w:sz="8" w:space="0" w:color="000000" w:themeColor="text1"/>
              <w:right w:val="none" w:sz="0" w:space="0" w:color="000000" w:themeColor="text1"/>
            </w:tcBorders>
            <w:shd w:val="clear" w:color="auto" w:fill="FFFFFF" w:themeFill="background1"/>
            <w:tcMar>
              <w:top w:w="0" w:type="dxa"/>
              <w:left w:w="0" w:type="dxa"/>
              <w:bottom w:w="0" w:type="dxa"/>
              <w:right w:w="0" w:type="dxa"/>
            </w:tcMar>
          </w:tcPr>
          <w:p w14:paraId="04EB5162"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0.48, 1.93</w:t>
            </w:r>
          </w:p>
        </w:tc>
        <w:tc>
          <w:tcPr>
            <w:tcW w:w="1061" w:type="pct"/>
            <w:tcBorders>
              <w:top w:val="none" w:sz="0" w:space="0" w:color="000000" w:themeColor="text1"/>
              <w:left w:val="none" w:sz="0" w:space="0" w:color="000000" w:themeColor="text1"/>
              <w:bottom w:val="single" w:sz="8" w:space="0" w:color="000000" w:themeColor="text1"/>
              <w:right w:val="none" w:sz="0" w:space="0" w:color="000000" w:themeColor="text1"/>
            </w:tcBorders>
            <w:shd w:val="clear" w:color="auto" w:fill="FFFFFF" w:themeFill="background1"/>
            <w:tcMar>
              <w:top w:w="0" w:type="dxa"/>
              <w:left w:w="0" w:type="dxa"/>
              <w:bottom w:w="0" w:type="dxa"/>
              <w:right w:w="0" w:type="dxa"/>
            </w:tcMar>
          </w:tcPr>
          <w:p w14:paraId="529DC5F6"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&gt;0.9</w:t>
            </w:r>
          </w:p>
        </w:tc>
      </w:tr>
      <w:tr w:rsidR="00156A7D" w:rsidRPr="00156A7D" w14:paraId="710FA09D" w14:textId="77777777" w:rsidTr="3827F786">
        <w:trPr>
          <w:jc w:val="center"/>
        </w:trPr>
        <w:tc>
          <w:tcPr>
            <w:tcW w:w="5000" w:type="pct"/>
            <w:gridSpan w:val="4"/>
            <w:tcBorders>
              <w:top w:val="single" w:sz="8" w:space="0" w:color="000000" w:themeColor="text1"/>
              <w:left w:val="none" w:sz="0" w:space="0" w:color="FFFFFF" w:themeColor="background1"/>
              <w:bottom w:val="none" w:sz="0" w:space="0" w:color="FFFFFF" w:themeColor="background1"/>
              <w:right w:val="none" w:sz="0" w:space="0" w:color="FFFFFF" w:themeColor="background1"/>
            </w:tcBorders>
            <w:shd w:val="clear" w:color="auto" w:fill="FFFFFF" w:themeFill="background1"/>
            <w:tcMar>
              <w:top w:w="0" w:type="dxa"/>
              <w:left w:w="0" w:type="dxa"/>
              <w:bottom w:w="0" w:type="dxa"/>
              <w:right w:w="0" w:type="dxa"/>
            </w:tcMar>
            <w:vAlign w:val="center"/>
          </w:tcPr>
          <w:p w14:paraId="3225D957" w14:textId="77777777" w:rsidR="00041800" w:rsidRPr="00156A7D" w:rsidRDefault="00041800" w:rsidP="00726146">
            <w:pPr>
              <w:pStyle w:val="NoSpacing"/>
              <w:rPr>
                <w:rFonts w:asciiTheme="majorBidi" w:hAnsiTheme="majorBidi" w:cstheme="majorBidi"/>
                <w:sz w:val="24"/>
                <w:szCs w:val="24"/>
              </w:rPr>
            </w:pPr>
            <w:r w:rsidRPr="00156A7D">
              <w:rPr>
                <w:rFonts w:asciiTheme="majorBidi" w:hAnsiTheme="majorBidi" w:cstheme="majorBidi"/>
                <w:sz w:val="24"/>
                <w:szCs w:val="24"/>
                <w:lang w:val="en-US"/>
              </w:rPr>
              <w:t>Abbreviations: CI = Confidence Interval, OR = Odds Ratio</w:t>
            </w:r>
          </w:p>
        </w:tc>
      </w:tr>
    </w:tbl>
    <w:p w14:paraId="77C35006" w14:textId="77777777" w:rsidR="00380189" w:rsidRPr="00156A7D" w:rsidRDefault="00380189" w:rsidP="00380189">
      <w:pPr>
        <w:spacing w:line="360" w:lineRule="auto"/>
        <w:rPr>
          <w:rFonts w:asciiTheme="majorBidi" w:hAnsiTheme="majorBidi" w:cstheme="majorBidi"/>
          <w:sz w:val="24"/>
          <w:szCs w:val="24"/>
        </w:rPr>
      </w:pPr>
    </w:p>
    <w:p w14:paraId="1AE1E41A" w14:textId="16AE823E" w:rsidR="00380189" w:rsidRPr="00156A7D" w:rsidRDefault="0023618B" w:rsidP="00726146">
      <w:pPr>
        <w:spacing w:line="240" w:lineRule="auto"/>
        <w:rPr>
          <w:rFonts w:asciiTheme="majorBidi" w:hAnsiTheme="majorBidi" w:cstheme="majorBidi"/>
          <w:b/>
          <w:bCs/>
          <w:sz w:val="24"/>
          <w:szCs w:val="24"/>
        </w:rPr>
      </w:pPr>
      <w:r w:rsidRPr="00156A7D">
        <w:rPr>
          <w:rFonts w:asciiTheme="majorBidi" w:hAnsiTheme="majorBidi" w:cstheme="majorBidi"/>
          <w:b/>
          <w:bCs/>
          <w:sz w:val="24"/>
          <w:szCs w:val="24"/>
        </w:rPr>
        <w:t>Table</w:t>
      </w:r>
      <w:r w:rsidR="00DE671A" w:rsidRPr="00156A7D">
        <w:rPr>
          <w:rFonts w:asciiTheme="majorBidi" w:hAnsiTheme="majorBidi" w:cstheme="majorBidi"/>
          <w:b/>
          <w:bCs/>
          <w:sz w:val="24"/>
          <w:szCs w:val="24"/>
        </w:rPr>
        <w:t xml:space="preserve"> S</w:t>
      </w:r>
      <w:r w:rsidRPr="00156A7D">
        <w:rPr>
          <w:rFonts w:asciiTheme="majorBidi" w:hAnsiTheme="majorBidi" w:cstheme="majorBidi"/>
          <w:b/>
          <w:bCs/>
          <w:sz w:val="24"/>
          <w:szCs w:val="24"/>
        </w:rPr>
        <w:t xml:space="preserve"> </w:t>
      </w:r>
      <w:r w:rsidR="006B0646" w:rsidRPr="00156A7D">
        <w:rPr>
          <w:rFonts w:asciiTheme="majorBidi" w:hAnsiTheme="majorBidi" w:cstheme="majorBidi"/>
          <w:b/>
          <w:bCs/>
          <w:sz w:val="24"/>
          <w:szCs w:val="24"/>
        </w:rPr>
        <w:t>2</w:t>
      </w:r>
      <w:r w:rsidR="00DE671A" w:rsidRPr="00156A7D">
        <w:rPr>
          <w:rFonts w:asciiTheme="majorBidi" w:hAnsiTheme="majorBidi" w:cstheme="majorBidi"/>
          <w:b/>
          <w:bCs/>
          <w:sz w:val="24"/>
          <w:szCs w:val="24"/>
        </w:rPr>
        <w:t>B</w:t>
      </w:r>
      <w:r w:rsidRPr="00156A7D">
        <w:rPr>
          <w:rFonts w:asciiTheme="majorBidi" w:hAnsiTheme="majorBidi" w:cstheme="majorBidi"/>
          <w:b/>
          <w:bCs/>
          <w:sz w:val="24"/>
          <w:szCs w:val="24"/>
        </w:rPr>
        <w:t>. Multivariable Analysis of Mother–Neonate Pairs (Inborn)</w:t>
      </w:r>
      <w:r w:rsidR="006B0646" w:rsidRPr="00156A7D">
        <w:rPr>
          <w:rFonts w:asciiTheme="majorBidi" w:hAnsiTheme="majorBidi" w:cstheme="majorBidi"/>
          <w:b/>
          <w:bCs/>
          <w:sz w:val="24"/>
          <w:szCs w:val="24"/>
        </w:rPr>
        <w:t xml:space="preserve">, </w:t>
      </w:r>
      <w:r w:rsidRPr="00156A7D">
        <w:rPr>
          <w:rFonts w:asciiTheme="majorBidi" w:hAnsiTheme="majorBidi" w:cstheme="majorBidi"/>
          <w:b/>
          <w:bCs/>
          <w:sz w:val="24"/>
          <w:szCs w:val="24"/>
        </w:rPr>
        <w:t xml:space="preserve">Al Salam Hospital, 2023 (N = </w:t>
      </w:r>
      <w:r w:rsidR="0033386D" w:rsidRPr="00156A7D">
        <w:rPr>
          <w:rFonts w:asciiTheme="majorBidi" w:eastAsia="Arial" w:hAnsiTheme="majorBidi" w:cstheme="majorBidi"/>
          <w:b/>
          <w:bCs/>
          <w:sz w:val="24"/>
          <w:szCs w:val="24"/>
        </w:rPr>
        <w:t>348)</w:t>
      </w:r>
    </w:p>
    <w:tbl>
      <w:tblPr>
        <w:tblW w:w="5000" w:type="pct"/>
        <w:jc w:val="center"/>
        <w:tblLook w:val="0420" w:firstRow="1" w:lastRow="0" w:firstColumn="0" w:lastColumn="0" w:noHBand="0" w:noVBand="1"/>
      </w:tblPr>
      <w:tblGrid>
        <w:gridCol w:w="3861"/>
        <w:gridCol w:w="1282"/>
        <w:gridCol w:w="2122"/>
        <w:gridCol w:w="1805"/>
      </w:tblGrid>
      <w:tr w:rsidR="00156A7D" w:rsidRPr="00156A7D" w14:paraId="61C83DD1" w14:textId="77777777" w:rsidTr="00726146">
        <w:trPr>
          <w:tblHeader/>
          <w:jc w:val="center"/>
        </w:trPr>
        <w:tc>
          <w:tcPr>
            <w:tcW w:w="2128" w:type="pct"/>
            <w:tcBorders>
              <w:top w:val="single" w:sz="8" w:space="0" w:color="000000"/>
              <w:left w:val="none" w:sz="0" w:space="0" w:color="000000"/>
              <w:bottom w:val="single" w:sz="8" w:space="0" w:color="000000"/>
              <w:right w:val="none" w:sz="0" w:space="0" w:color="000000"/>
            </w:tcBorders>
            <w:tcMar>
              <w:top w:w="0" w:type="dxa"/>
              <w:left w:w="0" w:type="dxa"/>
              <w:bottom w:w="0" w:type="dxa"/>
              <w:right w:w="0" w:type="dxa"/>
            </w:tcMar>
            <w:vAlign w:val="center"/>
          </w:tcPr>
          <w:p w14:paraId="6311F8E5"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rPr>
                <w:rFonts w:asciiTheme="majorBidi" w:eastAsia="Arial" w:hAnsiTheme="majorBidi" w:cstheme="majorBidi"/>
                <w:sz w:val="24"/>
                <w:szCs w:val="24"/>
              </w:rPr>
            </w:pPr>
            <w:r w:rsidRPr="00156A7D">
              <w:rPr>
                <w:rFonts w:asciiTheme="majorBidi" w:eastAsia="Arial" w:hAnsiTheme="majorBidi" w:cstheme="majorBidi"/>
                <w:b/>
                <w:sz w:val="24"/>
                <w:szCs w:val="24"/>
              </w:rPr>
              <w:t>Variable</w:t>
            </w:r>
          </w:p>
        </w:tc>
        <w:tc>
          <w:tcPr>
            <w:tcW w:w="707" w:type="pct"/>
            <w:tcBorders>
              <w:top w:val="single" w:sz="8" w:space="0" w:color="000000"/>
              <w:left w:val="none" w:sz="0" w:space="0" w:color="000000"/>
              <w:bottom w:val="single" w:sz="8" w:space="0" w:color="000000"/>
              <w:right w:val="none" w:sz="0" w:space="0" w:color="000000"/>
            </w:tcBorders>
            <w:tcMar>
              <w:top w:w="0" w:type="dxa"/>
              <w:left w:w="0" w:type="dxa"/>
              <w:bottom w:w="0" w:type="dxa"/>
              <w:right w:w="0" w:type="dxa"/>
            </w:tcMar>
            <w:vAlign w:val="center"/>
          </w:tcPr>
          <w:p w14:paraId="43864A13"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r w:rsidRPr="00156A7D">
              <w:rPr>
                <w:rFonts w:asciiTheme="majorBidi" w:eastAsia="Arial" w:hAnsiTheme="majorBidi" w:cstheme="majorBidi"/>
                <w:b/>
                <w:sz w:val="24"/>
                <w:szCs w:val="24"/>
              </w:rPr>
              <w:t>OR</w:t>
            </w:r>
          </w:p>
        </w:tc>
        <w:tc>
          <w:tcPr>
            <w:tcW w:w="1170" w:type="pct"/>
            <w:tcBorders>
              <w:top w:val="single" w:sz="8" w:space="0" w:color="000000"/>
              <w:left w:val="none" w:sz="0" w:space="0" w:color="000000"/>
              <w:bottom w:val="single" w:sz="8" w:space="0" w:color="000000"/>
              <w:right w:val="none" w:sz="0" w:space="0" w:color="000000"/>
            </w:tcBorders>
            <w:tcMar>
              <w:top w:w="0" w:type="dxa"/>
              <w:left w:w="0" w:type="dxa"/>
              <w:bottom w:w="0" w:type="dxa"/>
              <w:right w:w="0" w:type="dxa"/>
            </w:tcMar>
            <w:vAlign w:val="center"/>
          </w:tcPr>
          <w:p w14:paraId="11D48F6D"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r w:rsidRPr="00156A7D">
              <w:rPr>
                <w:rFonts w:asciiTheme="majorBidi" w:eastAsia="Arial" w:hAnsiTheme="majorBidi" w:cstheme="majorBidi"/>
                <w:b/>
                <w:sz w:val="24"/>
                <w:szCs w:val="24"/>
              </w:rPr>
              <w:t>95% CI</w:t>
            </w:r>
          </w:p>
        </w:tc>
        <w:tc>
          <w:tcPr>
            <w:tcW w:w="995" w:type="pct"/>
            <w:tcBorders>
              <w:top w:val="single" w:sz="8" w:space="0" w:color="000000"/>
              <w:left w:val="none" w:sz="0" w:space="0" w:color="000000"/>
              <w:bottom w:val="single" w:sz="8" w:space="0" w:color="000000"/>
              <w:right w:val="none" w:sz="0" w:space="0" w:color="000000"/>
            </w:tcBorders>
            <w:tcMar>
              <w:top w:w="0" w:type="dxa"/>
              <w:left w:w="0" w:type="dxa"/>
              <w:bottom w:w="0" w:type="dxa"/>
              <w:right w:w="0" w:type="dxa"/>
            </w:tcMar>
            <w:vAlign w:val="center"/>
          </w:tcPr>
          <w:p w14:paraId="228EF7E1"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r w:rsidRPr="00156A7D">
              <w:rPr>
                <w:rFonts w:asciiTheme="majorBidi" w:eastAsia="Arial" w:hAnsiTheme="majorBidi" w:cstheme="majorBidi"/>
                <w:b/>
                <w:sz w:val="24"/>
                <w:szCs w:val="24"/>
              </w:rPr>
              <w:t>p-value</w:t>
            </w:r>
          </w:p>
        </w:tc>
      </w:tr>
      <w:tr w:rsidR="00156A7D" w:rsidRPr="00156A7D" w14:paraId="65EE0D73" w14:textId="77777777" w:rsidTr="00726146">
        <w:trPr>
          <w:jc w:val="center"/>
        </w:trPr>
        <w:tc>
          <w:tcPr>
            <w:tcW w:w="2128" w:type="pct"/>
            <w:tcBorders>
              <w:top w:val="single" w:sz="8" w:space="0" w:color="000000"/>
              <w:left w:val="none" w:sz="0" w:space="0" w:color="000000"/>
              <w:bottom w:val="none" w:sz="0" w:space="0" w:color="000000"/>
              <w:right w:val="none" w:sz="0" w:space="0" w:color="000000"/>
            </w:tcBorders>
            <w:tcMar>
              <w:top w:w="0" w:type="dxa"/>
              <w:left w:w="0" w:type="dxa"/>
              <w:bottom w:w="0" w:type="dxa"/>
              <w:right w:w="0" w:type="dxa"/>
            </w:tcMar>
          </w:tcPr>
          <w:p w14:paraId="59F854EA"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rPr>
                <w:rFonts w:asciiTheme="majorBidi" w:eastAsia="Arial" w:hAnsiTheme="majorBidi" w:cstheme="majorBidi"/>
                <w:b/>
                <w:sz w:val="24"/>
                <w:szCs w:val="24"/>
              </w:rPr>
            </w:pPr>
            <w:r w:rsidRPr="00156A7D">
              <w:rPr>
                <w:rFonts w:asciiTheme="majorBidi" w:eastAsia="Arial" w:hAnsiTheme="majorBidi" w:cstheme="majorBidi"/>
                <w:b/>
                <w:sz w:val="24"/>
                <w:szCs w:val="24"/>
              </w:rPr>
              <w:t xml:space="preserve">Abortion </w:t>
            </w:r>
          </w:p>
        </w:tc>
        <w:tc>
          <w:tcPr>
            <w:tcW w:w="707" w:type="pct"/>
            <w:tcBorders>
              <w:top w:val="single" w:sz="8" w:space="0" w:color="000000"/>
              <w:left w:val="none" w:sz="0" w:space="0" w:color="000000"/>
              <w:bottom w:val="none" w:sz="0" w:space="0" w:color="000000"/>
              <w:right w:val="none" w:sz="0" w:space="0" w:color="000000"/>
            </w:tcBorders>
            <w:tcMar>
              <w:top w:w="0" w:type="dxa"/>
              <w:left w:w="0" w:type="dxa"/>
              <w:bottom w:w="0" w:type="dxa"/>
              <w:right w:w="0" w:type="dxa"/>
            </w:tcMar>
          </w:tcPr>
          <w:p w14:paraId="26DE749E"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p>
        </w:tc>
        <w:tc>
          <w:tcPr>
            <w:tcW w:w="1170" w:type="pct"/>
            <w:tcBorders>
              <w:top w:val="single" w:sz="8" w:space="0" w:color="000000"/>
              <w:left w:val="none" w:sz="0" w:space="0" w:color="000000"/>
              <w:bottom w:val="none" w:sz="0" w:space="0" w:color="000000"/>
              <w:right w:val="none" w:sz="0" w:space="0" w:color="000000"/>
            </w:tcBorders>
            <w:tcMar>
              <w:top w:w="0" w:type="dxa"/>
              <w:left w:w="0" w:type="dxa"/>
              <w:bottom w:w="0" w:type="dxa"/>
              <w:right w:w="0" w:type="dxa"/>
            </w:tcMar>
          </w:tcPr>
          <w:p w14:paraId="3F2CA28C"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p>
        </w:tc>
        <w:tc>
          <w:tcPr>
            <w:tcW w:w="995" w:type="pct"/>
            <w:tcBorders>
              <w:top w:val="single" w:sz="8" w:space="0" w:color="000000"/>
              <w:left w:val="none" w:sz="0" w:space="0" w:color="000000"/>
              <w:bottom w:val="none" w:sz="0" w:space="0" w:color="000000"/>
              <w:right w:val="none" w:sz="0" w:space="0" w:color="000000"/>
            </w:tcBorders>
            <w:tcMar>
              <w:top w:w="0" w:type="dxa"/>
              <w:left w:w="0" w:type="dxa"/>
              <w:bottom w:w="0" w:type="dxa"/>
              <w:right w:w="0" w:type="dxa"/>
            </w:tcMar>
          </w:tcPr>
          <w:p w14:paraId="2E64A3D6"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p>
        </w:tc>
      </w:tr>
      <w:tr w:rsidR="00156A7D" w:rsidRPr="00156A7D" w14:paraId="201E1B39" w14:textId="77777777" w:rsidTr="00726146">
        <w:trPr>
          <w:jc w:val="center"/>
        </w:trPr>
        <w:tc>
          <w:tcPr>
            <w:tcW w:w="2128"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7886E444"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300" w:right="100"/>
              <w:rPr>
                <w:rFonts w:asciiTheme="majorBidi" w:eastAsia="Arial" w:hAnsiTheme="majorBidi" w:cstheme="majorBidi"/>
                <w:sz w:val="24"/>
                <w:szCs w:val="24"/>
              </w:rPr>
            </w:pPr>
            <w:r w:rsidRPr="00156A7D">
              <w:rPr>
                <w:rFonts w:asciiTheme="majorBidi" w:eastAsia="Arial" w:hAnsiTheme="majorBidi" w:cstheme="majorBidi"/>
                <w:sz w:val="24"/>
                <w:szCs w:val="24"/>
              </w:rPr>
              <w:t>No</w:t>
            </w:r>
          </w:p>
        </w:tc>
        <w:tc>
          <w:tcPr>
            <w:tcW w:w="707"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69F00FB1"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r w:rsidRPr="00156A7D">
              <w:rPr>
                <w:rFonts w:asciiTheme="majorBidi" w:eastAsia="Arial" w:hAnsiTheme="majorBidi" w:cstheme="majorBidi"/>
                <w:sz w:val="24"/>
                <w:szCs w:val="24"/>
              </w:rPr>
              <w:t>—</w:t>
            </w:r>
          </w:p>
        </w:tc>
        <w:tc>
          <w:tcPr>
            <w:tcW w:w="1170"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3996F768"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r w:rsidRPr="00156A7D">
              <w:rPr>
                <w:rFonts w:asciiTheme="majorBidi" w:eastAsia="Arial" w:hAnsiTheme="majorBidi" w:cstheme="majorBidi"/>
                <w:sz w:val="24"/>
                <w:szCs w:val="24"/>
              </w:rPr>
              <w:t>—</w:t>
            </w:r>
          </w:p>
        </w:tc>
        <w:tc>
          <w:tcPr>
            <w:tcW w:w="995"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6F9E1F27"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p>
        </w:tc>
      </w:tr>
      <w:tr w:rsidR="00156A7D" w:rsidRPr="00156A7D" w14:paraId="64BB6182" w14:textId="77777777" w:rsidTr="00726146">
        <w:trPr>
          <w:jc w:val="center"/>
        </w:trPr>
        <w:tc>
          <w:tcPr>
            <w:tcW w:w="2128"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3E071D85"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300" w:right="100"/>
              <w:rPr>
                <w:rFonts w:asciiTheme="majorBidi" w:eastAsia="Arial" w:hAnsiTheme="majorBidi" w:cstheme="majorBidi"/>
                <w:sz w:val="24"/>
                <w:szCs w:val="24"/>
              </w:rPr>
            </w:pPr>
            <w:r w:rsidRPr="00156A7D">
              <w:rPr>
                <w:rFonts w:asciiTheme="majorBidi" w:eastAsia="Arial" w:hAnsiTheme="majorBidi" w:cstheme="majorBidi"/>
                <w:sz w:val="24"/>
                <w:szCs w:val="24"/>
              </w:rPr>
              <w:t>Yes</w:t>
            </w:r>
          </w:p>
        </w:tc>
        <w:tc>
          <w:tcPr>
            <w:tcW w:w="707"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3204398E"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r w:rsidRPr="00156A7D">
              <w:rPr>
                <w:rFonts w:asciiTheme="majorBidi" w:eastAsia="Arial" w:hAnsiTheme="majorBidi" w:cstheme="majorBidi"/>
                <w:sz w:val="24"/>
                <w:szCs w:val="24"/>
              </w:rPr>
              <w:t>1.43</w:t>
            </w:r>
          </w:p>
        </w:tc>
        <w:tc>
          <w:tcPr>
            <w:tcW w:w="1170"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6720C5F0"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r w:rsidRPr="00156A7D">
              <w:rPr>
                <w:rFonts w:asciiTheme="majorBidi" w:eastAsia="Arial" w:hAnsiTheme="majorBidi" w:cstheme="majorBidi"/>
                <w:sz w:val="24"/>
                <w:szCs w:val="24"/>
              </w:rPr>
              <w:t>0.74, 2.69</w:t>
            </w:r>
          </w:p>
        </w:tc>
        <w:tc>
          <w:tcPr>
            <w:tcW w:w="995"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6F5681B8"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r w:rsidRPr="00156A7D">
              <w:rPr>
                <w:rFonts w:asciiTheme="majorBidi" w:eastAsia="Arial" w:hAnsiTheme="majorBidi" w:cstheme="majorBidi"/>
                <w:sz w:val="24"/>
                <w:szCs w:val="24"/>
              </w:rPr>
              <w:t>0.3</w:t>
            </w:r>
          </w:p>
        </w:tc>
      </w:tr>
      <w:tr w:rsidR="00156A7D" w:rsidRPr="00156A7D" w14:paraId="2275A3A3" w14:textId="77777777" w:rsidTr="00726146">
        <w:trPr>
          <w:jc w:val="center"/>
        </w:trPr>
        <w:tc>
          <w:tcPr>
            <w:tcW w:w="2128"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0398A733" w14:textId="0D094BF9" w:rsidR="00EB6AC3" w:rsidRPr="00156A7D" w:rsidRDefault="003A23E1" w:rsidP="00726146">
            <w:pPr>
              <w:pBdr>
                <w:top w:val="none" w:sz="0" w:space="0" w:color="000000"/>
                <w:left w:val="none" w:sz="0" w:space="0" w:color="000000"/>
                <w:bottom w:val="none" w:sz="0" w:space="0" w:color="000000"/>
                <w:right w:val="none" w:sz="0" w:space="0" w:color="000000"/>
              </w:pBdr>
              <w:spacing w:after="0" w:line="240" w:lineRule="auto"/>
              <w:ind w:left="100" w:right="100"/>
              <w:rPr>
                <w:rFonts w:asciiTheme="majorBidi" w:eastAsia="Arial" w:hAnsiTheme="majorBidi" w:cstheme="majorBidi"/>
                <w:b/>
                <w:sz w:val="24"/>
                <w:szCs w:val="24"/>
              </w:rPr>
            </w:pPr>
            <w:r w:rsidRPr="00156A7D">
              <w:rPr>
                <w:rFonts w:asciiTheme="majorBidi" w:eastAsia="Arial" w:hAnsiTheme="majorBidi" w:cstheme="majorBidi"/>
                <w:b/>
                <w:sz w:val="24"/>
                <w:szCs w:val="24"/>
              </w:rPr>
              <w:t>C</w:t>
            </w:r>
            <w:r w:rsidR="00EB6AC3" w:rsidRPr="00156A7D">
              <w:rPr>
                <w:rFonts w:asciiTheme="majorBidi" w:eastAsia="Arial" w:hAnsiTheme="majorBidi" w:cstheme="majorBidi"/>
                <w:b/>
                <w:sz w:val="24"/>
                <w:szCs w:val="24"/>
              </w:rPr>
              <w:t>ervix</w:t>
            </w:r>
            <w:r w:rsidRPr="00156A7D">
              <w:rPr>
                <w:rFonts w:asciiTheme="majorBidi" w:eastAsia="Arial" w:hAnsiTheme="majorBidi" w:cstheme="majorBidi"/>
                <w:b/>
                <w:sz w:val="24"/>
                <w:szCs w:val="24"/>
              </w:rPr>
              <w:t xml:space="preserve"> </w:t>
            </w:r>
            <w:r w:rsidR="00EB6AC3" w:rsidRPr="00156A7D">
              <w:rPr>
                <w:rFonts w:asciiTheme="majorBidi" w:eastAsia="Arial" w:hAnsiTheme="majorBidi" w:cstheme="majorBidi"/>
                <w:b/>
                <w:sz w:val="24"/>
                <w:szCs w:val="24"/>
              </w:rPr>
              <w:t>dilatio</w:t>
            </w:r>
            <w:r w:rsidRPr="00156A7D">
              <w:rPr>
                <w:rFonts w:asciiTheme="majorBidi" w:eastAsia="Arial" w:hAnsiTheme="majorBidi" w:cstheme="majorBidi"/>
                <w:b/>
                <w:sz w:val="24"/>
                <w:szCs w:val="24"/>
              </w:rPr>
              <w:t xml:space="preserve">n </w:t>
            </w:r>
          </w:p>
        </w:tc>
        <w:tc>
          <w:tcPr>
            <w:tcW w:w="707"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12530361"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p>
        </w:tc>
        <w:tc>
          <w:tcPr>
            <w:tcW w:w="1170"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15B56E64"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p>
        </w:tc>
        <w:tc>
          <w:tcPr>
            <w:tcW w:w="995"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6C58B71C"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p>
        </w:tc>
      </w:tr>
      <w:tr w:rsidR="00156A7D" w:rsidRPr="00156A7D" w14:paraId="2992E2C8" w14:textId="77777777" w:rsidTr="00726146">
        <w:trPr>
          <w:jc w:val="center"/>
        </w:trPr>
        <w:tc>
          <w:tcPr>
            <w:tcW w:w="2128"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16135E70"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300" w:right="100"/>
              <w:rPr>
                <w:rFonts w:asciiTheme="majorBidi" w:eastAsia="Arial" w:hAnsiTheme="majorBidi" w:cstheme="majorBidi"/>
                <w:sz w:val="24"/>
                <w:szCs w:val="24"/>
              </w:rPr>
            </w:pPr>
            <w:r w:rsidRPr="00156A7D">
              <w:rPr>
                <w:rFonts w:asciiTheme="majorBidi" w:eastAsia="Arial" w:hAnsiTheme="majorBidi" w:cstheme="majorBidi"/>
                <w:sz w:val="24"/>
                <w:szCs w:val="24"/>
              </w:rPr>
              <w:t>Not Active Labor</w:t>
            </w:r>
          </w:p>
        </w:tc>
        <w:tc>
          <w:tcPr>
            <w:tcW w:w="707"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001AA756"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r w:rsidRPr="00156A7D">
              <w:rPr>
                <w:rFonts w:asciiTheme="majorBidi" w:eastAsia="Arial" w:hAnsiTheme="majorBidi" w:cstheme="majorBidi"/>
                <w:sz w:val="24"/>
                <w:szCs w:val="24"/>
              </w:rPr>
              <w:t>—</w:t>
            </w:r>
          </w:p>
        </w:tc>
        <w:tc>
          <w:tcPr>
            <w:tcW w:w="1170"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19924E02"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r w:rsidRPr="00156A7D">
              <w:rPr>
                <w:rFonts w:asciiTheme="majorBidi" w:eastAsia="Arial" w:hAnsiTheme="majorBidi" w:cstheme="majorBidi"/>
                <w:sz w:val="24"/>
                <w:szCs w:val="24"/>
              </w:rPr>
              <w:t>—</w:t>
            </w:r>
          </w:p>
        </w:tc>
        <w:tc>
          <w:tcPr>
            <w:tcW w:w="995"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1CC76C4F"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p>
        </w:tc>
      </w:tr>
      <w:tr w:rsidR="00156A7D" w:rsidRPr="00156A7D" w14:paraId="3EF5105D" w14:textId="77777777" w:rsidTr="00726146">
        <w:trPr>
          <w:jc w:val="center"/>
        </w:trPr>
        <w:tc>
          <w:tcPr>
            <w:tcW w:w="2128"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0312D4AC"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300" w:right="100"/>
              <w:rPr>
                <w:rFonts w:asciiTheme="majorBidi" w:eastAsia="Arial" w:hAnsiTheme="majorBidi" w:cstheme="majorBidi"/>
                <w:sz w:val="24"/>
                <w:szCs w:val="24"/>
              </w:rPr>
            </w:pPr>
            <w:r w:rsidRPr="00156A7D">
              <w:rPr>
                <w:rFonts w:asciiTheme="majorBidi" w:eastAsia="Arial" w:hAnsiTheme="majorBidi" w:cstheme="majorBidi"/>
                <w:sz w:val="24"/>
                <w:szCs w:val="24"/>
              </w:rPr>
              <w:t>Active/Full Labor</w:t>
            </w:r>
          </w:p>
        </w:tc>
        <w:tc>
          <w:tcPr>
            <w:tcW w:w="707"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04757EF0"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r w:rsidRPr="00156A7D">
              <w:rPr>
                <w:rFonts w:asciiTheme="majorBidi" w:eastAsia="Arial" w:hAnsiTheme="majorBidi" w:cstheme="majorBidi"/>
                <w:sz w:val="24"/>
                <w:szCs w:val="24"/>
              </w:rPr>
              <w:t>0.96</w:t>
            </w:r>
          </w:p>
        </w:tc>
        <w:tc>
          <w:tcPr>
            <w:tcW w:w="1170"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2A93765D"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r w:rsidRPr="00156A7D">
              <w:rPr>
                <w:rFonts w:asciiTheme="majorBidi" w:eastAsia="Arial" w:hAnsiTheme="majorBidi" w:cstheme="majorBidi"/>
                <w:sz w:val="24"/>
                <w:szCs w:val="24"/>
              </w:rPr>
              <w:t>0.18, 7.92</w:t>
            </w:r>
          </w:p>
        </w:tc>
        <w:tc>
          <w:tcPr>
            <w:tcW w:w="995"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76308897"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r w:rsidRPr="00156A7D">
              <w:rPr>
                <w:rFonts w:asciiTheme="majorBidi" w:eastAsia="Arial" w:hAnsiTheme="majorBidi" w:cstheme="majorBidi"/>
                <w:sz w:val="24"/>
                <w:szCs w:val="24"/>
              </w:rPr>
              <w:t>&gt;0.9</w:t>
            </w:r>
          </w:p>
        </w:tc>
      </w:tr>
      <w:tr w:rsidR="00156A7D" w:rsidRPr="00156A7D" w14:paraId="2CF21A53" w14:textId="77777777" w:rsidTr="00726146">
        <w:trPr>
          <w:jc w:val="center"/>
        </w:trPr>
        <w:tc>
          <w:tcPr>
            <w:tcW w:w="2128"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5A81999F" w14:textId="77777777" w:rsidR="00EB6AC3" w:rsidRPr="00156A7D" w:rsidRDefault="00EB6AC3" w:rsidP="00CB4C99">
            <w:pPr>
              <w:spacing w:after="0" w:line="240" w:lineRule="auto"/>
              <w:ind w:left="100" w:right="100"/>
              <w:rPr>
                <w:rFonts w:asciiTheme="majorBidi" w:eastAsia="Arial" w:hAnsiTheme="majorBidi" w:cstheme="majorBidi"/>
                <w:b/>
                <w:sz w:val="24"/>
                <w:szCs w:val="24"/>
              </w:rPr>
            </w:pPr>
            <w:r w:rsidRPr="00156A7D">
              <w:rPr>
                <w:rFonts w:asciiTheme="majorBidi" w:eastAsia="Arial" w:hAnsiTheme="majorBidi" w:cstheme="majorBidi"/>
                <w:b/>
                <w:sz w:val="24"/>
                <w:szCs w:val="24"/>
              </w:rPr>
              <w:t xml:space="preserve">Diagnosis at admission </w:t>
            </w:r>
          </w:p>
        </w:tc>
        <w:tc>
          <w:tcPr>
            <w:tcW w:w="707"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38EF60CC" w14:textId="77777777" w:rsidR="00EB6AC3" w:rsidRPr="00156A7D" w:rsidRDefault="00EB6AC3" w:rsidP="00CB4C99">
            <w:pPr>
              <w:pBdr>
                <w:top w:val="none" w:sz="0" w:space="0" w:color="000000"/>
                <w:left w:val="none" w:sz="0" w:space="0" w:color="000000"/>
                <w:bottom w:val="none" w:sz="0" w:space="0" w:color="000000"/>
                <w:right w:val="none" w:sz="0" w:space="0" w:color="000000"/>
              </w:pBdr>
              <w:spacing w:after="0" w:line="240" w:lineRule="auto"/>
              <w:ind w:left="100" w:right="100"/>
              <w:rPr>
                <w:rFonts w:asciiTheme="majorBidi" w:eastAsia="Arial" w:hAnsiTheme="majorBidi" w:cstheme="majorBidi"/>
                <w:b/>
                <w:sz w:val="24"/>
                <w:szCs w:val="24"/>
              </w:rPr>
            </w:pPr>
          </w:p>
        </w:tc>
        <w:tc>
          <w:tcPr>
            <w:tcW w:w="1170"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52614B7F" w14:textId="77777777" w:rsidR="00EB6AC3" w:rsidRPr="00156A7D" w:rsidRDefault="00EB6AC3" w:rsidP="00CB4C99">
            <w:pPr>
              <w:pBdr>
                <w:top w:val="none" w:sz="0" w:space="0" w:color="000000"/>
                <w:left w:val="none" w:sz="0" w:space="0" w:color="000000"/>
                <w:bottom w:val="none" w:sz="0" w:space="0" w:color="000000"/>
                <w:right w:val="none" w:sz="0" w:space="0" w:color="000000"/>
              </w:pBdr>
              <w:spacing w:after="0" w:line="240" w:lineRule="auto"/>
              <w:ind w:left="100" w:right="100"/>
              <w:rPr>
                <w:rFonts w:asciiTheme="majorBidi" w:eastAsia="Arial" w:hAnsiTheme="majorBidi" w:cstheme="majorBidi"/>
                <w:b/>
                <w:sz w:val="24"/>
                <w:szCs w:val="24"/>
              </w:rPr>
            </w:pPr>
          </w:p>
        </w:tc>
        <w:tc>
          <w:tcPr>
            <w:tcW w:w="995"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799A3BB9" w14:textId="77777777" w:rsidR="00EB6AC3" w:rsidRPr="00156A7D" w:rsidRDefault="00EB6AC3" w:rsidP="00CB4C99">
            <w:pPr>
              <w:pBdr>
                <w:top w:val="none" w:sz="0" w:space="0" w:color="000000"/>
                <w:left w:val="none" w:sz="0" w:space="0" w:color="000000"/>
                <w:bottom w:val="none" w:sz="0" w:space="0" w:color="000000"/>
                <w:right w:val="none" w:sz="0" w:space="0" w:color="000000"/>
              </w:pBdr>
              <w:spacing w:after="0" w:line="240" w:lineRule="auto"/>
              <w:ind w:left="100" w:right="100"/>
              <w:rPr>
                <w:rFonts w:asciiTheme="majorBidi" w:eastAsia="Arial" w:hAnsiTheme="majorBidi" w:cstheme="majorBidi"/>
                <w:b/>
                <w:sz w:val="24"/>
                <w:szCs w:val="24"/>
              </w:rPr>
            </w:pPr>
          </w:p>
        </w:tc>
      </w:tr>
      <w:tr w:rsidR="00156A7D" w:rsidRPr="00156A7D" w14:paraId="4B1E2F2B" w14:textId="77777777" w:rsidTr="00726146">
        <w:trPr>
          <w:jc w:val="center"/>
        </w:trPr>
        <w:tc>
          <w:tcPr>
            <w:tcW w:w="2128"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5EE8AE34"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300" w:right="100"/>
              <w:rPr>
                <w:rFonts w:asciiTheme="majorBidi" w:eastAsia="Arial" w:hAnsiTheme="majorBidi" w:cstheme="majorBidi"/>
                <w:sz w:val="24"/>
                <w:szCs w:val="24"/>
              </w:rPr>
            </w:pPr>
            <w:r w:rsidRPr="00156A7D">
              <w:rPr>
                <w:rFonts w:asciiTheme="majorBidi" w:eastAsia="Arial" w:hAnsiTheme="majorBidi" w:cstheme="majorBidi"/>
                <w:sz w:val="24"/>
                <w:szCs w:val="24"/>
              </w:rPr>
              <w:t>Active Labor</w:t>
            </w:r>
          </w:p>
        </w:tc>
        <w:tc>
          <w:tcPr>
            <w:tcW w:w="707"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1F6FE8BE"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r w:rsidRPr="00156A7D">
              <w:rPr>
                <w:rFonts w:asciiTheme="majorBidi" w:eastAsia="Arial" w:hAnsiTheme="majorBidi" w:cstheme="majorBidi"/>
                <w:sz w:val="24"/>
                <w:szCs w:val="24"/>
              </w:rPr>
              <w:t>—</w:t>
            </w:r>
          </w:p>
        </w:tc>
        <w:tc>
          <w:tcPr>
            <w:tcW w:w="1170"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2340916C"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r w:rsidRPr="00156A7D">
              <w:rPr>
                <w:rFonts w:asciiTheme="majorBidi" w:eastAsia="Arial" w:hAnsiTheme="majorBidi" w:cstheme="majorBidi"/>
                <w:sz w:val="24"/>
                <w:szCs w:val="24"/>
              </w:rPr>
              <w:t>—</w:t>
            </w:r>
          </w:p>
        </w:tc>
        <w:tc>
          <w:tcPr>
            <w:tcW w:w="995"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7F17B240"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p>
        </w:tc>
      </w:tr>
      <w:tr w:rsidR="00156A7D" w:rsidRPr="00156A7D" w14:paraId="1670CF98" w14:textId="77777777" w:rsidTr="00726146">
        <w:trPr>
          <w:jc w:val="center"/>
        </w:trPr>
        <w:tc>
          <w:tcPr>
            <w:tcW w:w="2128"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60047071"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300" w:right="100"/>
              <w:rPr>
                <w:rFonts w:asciiTheme="majorBidi" w:eastAsia="Arial" w:hAnsiTheme="majorBidi" w:cstheme="majorBidi"/>
                <w:sz w:val="24"/>
                <w:szCs w:val="24"/>
              </w:rPr>
            </w:pPr>
            <w:r w:rsidRPr="00156A7D">
              <w:rPr>
                <w:rFonts w:asciiTheme="majorBidi" w:eastAsia="Arial" w:hAnsiTheme="majorBidi" w:cstheme="majorBidi"/>
                <w:sz w:val="24"/>
                <w:szCs w:val="24"/>
              </w:rPr>
              <w:t>False/No Labor</w:t>
            </w:r>
          </w:p>
        </w:tc>
        <w:tc>
          <w:tcPr>
            <w:tcW w:w="707"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255A8781"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r w:rsidRPr="00156A7D">
              <w:rPr>
                <w:rFonts w:asciiTheme="majorBidi" w:eastAsia="Arial" w:hAnsiTheme="majorBidi" w:cstheme="majorBidi"/>
                <w:sz w:val="24"/>
                <w:szCs w:val="24"/>
              </w:rPr>
              <w:t>2.07</w:t>
            </w:r>
          </w:p>
        </w:tc>
        <w:tc>
          <w:tcPr>
            <w:tcW w:w="1170"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1D0D1B49"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r w:rsidRPr="00156A7D">
              <w:rPr>
                <w:rFonts w:asciiTheme="majorBidi" w:eastAsia="Arial" w:hAnsiTheme="majorBidi" w:cstheme="majorBidi"/>
                <w:sz w:val="24"/>
                <w:szCs w:val="24"/>
              </w:rPr>
              <w:t>0.40, 17.2</w:t>
            </w:r>
          </w:p>
        </w:tc>
        <w:tc>
          <w:tcPr>
            <w:tcW w:w="995"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1ADC7492"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r w:rsidRPr="00156A7D">
              <w:rPr>
                <w:rFonts w:asciiTheme="majorBidi" w:eastAsia="Arial" w:hAnsiTheme="majorBidi" w:cstheme="majorBidi"/>
                <w:sz w:val="24"/>
                <w:szCs w:val="24"/>
              </w:rPr>
              <w:t>0.4</w:t>
            </w:r>
          </w:p>
        </w:tc>
      </w:tr>
      <w:tr w:rsidR="00156A7D" w:rsidRPr="00156A7D" w14:paraId="75B17289" w14:textId="77777777" w:rsidTr="00726146">
        <w:trPr>
          <w:jc w:val="center"/>
        </w:trPr>
        <w:tc>
          <w:tcPr>
            <w:tcW w:w="2128"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00D8C9CC"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300" w:right="100"/>
              <w:rPr>
                <w:rFonts w:asciiTheme="majorBidi" w:eastAsia="Arial" w:hAnsiTheme="majorBidi" w:cstheme="majorBidi"/>
                <w:sz w:val="24"/>
                <w:szCs w:val="24"/>
              </w:rPr>
            </w:pPr>
            <w:r w:rsidRPr="00156A7D">
              <w:rPr>
                <w:rFonts w:asciiTheme="majorBidi" w:eastAsia="Arial" w:hAnsiTheme="majorBidi" w:cstheme="majorBidi"/>
                <w:sz w:val="24"/>
                <w:szCs w:val="24"/>
              </w:rPr>
              <w:t>Other</w:t>
            </w:r>
          </w:p>
        </w:tc>
        <w:tc>
          <w:tcPr>
            <w:tcW w:w="707"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17C246D7"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r w:rsidRPr="00156A7D">
              <w:rPr>
                <w:rFonts w:asciiTheme="majorBidi" w:eastAsia="Arial" w:hAnsiTheme="majorBidi" w:cstheme="majorBidi"/>
                <w:sz w:val="24"/>
                <w:szCs w:val="24"/>
              </w:rPr>
              <w:t>0.99</w:t>
            </w:r>
          </w:p>
        </w:tc>
        <w:tc>
          <w:tcPr>
            <w:tcW w:w="1170"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132474A2"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r w:rsidRPr="00156A7D">
              <w:rPr>
                <w:rFonts w:asciiTheme="majorBidi" w:eastAsia="Arial" w:hAnsiTheme="majorBidi" w:cstheme="majorBidi"/>
                <w:sz w:val="24"/>
                <w:szCs w:val="24"/>
              </w:rPr>
              <w:t>0.11, 10.8</w:t>
            </w:r>
          </w:p>
        </w:tc>
        <w:tc>
          <w:tcPr>
            <w:tcW w:w="995"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789B379D"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r w:rsidRPr="00156A7D">
              <w:rPr>
                <w:rFonts w:asciiTheme="majorBidi" w:eastAsia="Arial" w:hAnsiTheme="majorBidi" w:cstheme="majorBidi"/>
                <w:sz w:val="24"/>
                <w:szCs w:val="24"/>
              </w:rPr>
              <w:t>&gt;0.9</w:t>
            </w:r>
          </w:p>
        </w:tc>
      </w:tr>
      <w:tr w:rsidR="00156A7D" w:rsidRPr="00156A7D" w14:paraId="77B94E76" w14:textId="77777777" w:rsidTr="00726146">
        <w:trPr>
          <w:jc w:val="center"/>
        </w:trPr>
        <w:tc>
          <w:tcPr>
            <w:tcW w:w="2128"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3383FAF7"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rPr>
                <w:rFonts w:asciiTheme="majorBidi" w:eastAsia="Arial" w:hAnsiTheme="majorBidi" w:cstheme="majorBidi"/>
                <w:b/>
                <w:sz w:val="24"/>
                <w:szCs w:val="24"/>
              </w:rPr>
            </w:pPr>
            <w:r w:rsidRPr="00156A7D">
              <w:rPr>
                <w:rFonts w:asciiTheme="majorBidi" w:eastAsia="Arial" w:hAnsiTheme="majorBidi" w:cstheme="majorBidi"/>
                <w:b/>
                <w:sz w:val="24"/>
                <w:szCs w:val="24"/>
              </w:rPr>
              <w:t xml:space="preserve">Hemoglobin categories </w:t>
            </w:r>
          </w:p>
        </w:tc>
        <w:tc>
          <w:tcPr>
            <w:tcW w:w="707"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693F9FAF" w14:textId="77777777" w:rsidR="00EB6AC3" w:rsidRPr="00156A7D" w:rsidRDefault="00EB6AC3" w:rsidP="00CB4C99">
            <w:pPr>
              <w:pBdr>
                <w:top w:val="none" w:sz="0" w:space="0" w:color="000000"/>
                <w:left w:val="none" w:sz="0" w:space="0" w:color="000000"/>
                <w:bottom w:val="none" w:sz="0" w:space="0" w:color="000000"/>
                <w:right w:val="none" w:sz="0" w:space="0" w:color="000000"/>
              </w:pBdr>
              <w:spacing w:after="0" w:line="240" w:lineRule="auto"/>
              <w:ind w:left="100" w:right="100"/>
              <w:rPr>
                <w:rFonts w:asciiTheme="majorBidi" w:eastAsia="Arial" w:hAnsiTheme="majorBidi" w:cstheme="majorBidi"/>
                <w:b/>
                <w:sz w:val="24"/>
                <w:szCs w:val="24"/>
              </w:rPr>
            </w:pPr>
          </w:p>
        </w:tc>
        <w:tc>
          <w:tcPr>
            <w:tcW w:w="1170"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48DDE121" w14:textId="77777777" w:rsidR="00EB6AC3" w:rsidRPr="00156A7D" w:rsidRDefault="00EB6AC3" w:rsidP="00CB4C99">
            <w:pPr>
              <w:pBdr>
                <w:top w:val="none" w:sz="0" w:space="0" w:color="000000"/>
                <w:left w:val="none" w:sz="0" w:space="0" w:color="000000"/>
                <w:bottom w:val="none" w:sz="0" w:space="0" w:color="000000"/>
                <w:right w:val="none" w:sz="0" w:space="0" w:color="000000"/>
              </w:pBdr>
              <w:spacing w:after="0" w:line="240" w:lineRule="auto"/>
              <w:ind w:left="100" w:right="100"/>
              <w:rPr>
                <w:rFonts w:asciiTheme="majorBidi" w:eastAsia="Arial" w:hAnsiTheme="majorBidi" w:cstheme="majorBidi"/>
                <w:b/>
                <w:sz w:val="24"/>
                <w:szCs w:val="24"/>
              </w:rPr>
            </w:pPr>
          </w:p>
        </w:tc>
        <w:tc>
          <w:tcPr>
            <w:tcW w:w="995"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03127FB1" w14:textId="77777777" w:rsidR="00EB6AC3" w:rsidRPr="00156A7D" w:rsidRDefault="00EB6AC3" w:rsidP="00CB4C99">
            <w:pPr>
              <w:pBdr>
                <w:top w:val="none" w:sz="0" w:space="0" w:color="000000"/>
                <w:left w:val="none" w:sz="0" w:space="0" w:color="000000"/>
                <w:bottom w:val="none" w:sz="0" w:space="0" w:color="000000"/>
                <w:right w:val="none" w:sz="0" w:space="0" w:color="000000"/>
              </w:pBdr>
              <w:spacing w:after="0" w:line="240" w:lineRule="auto"/>
              <w:ind w:left="100" w:right="100"/>
              <w:rPr>
                <w:rFonts w:asciiTheme="majorBidi" w:eastAsia="Arial" w:hAnsiTheme="majorBidi" w:cstheme="majorBidi"/>
                <w:b/>
                <w:sz w:val="24"/>
                <w:szCs w:val="24"/>
              </w:rPr>
            </w:pPr>
          </w:p>
        </w:tc>
      </w:tr>
      <w:tr w:rsidR="00156A7D" w:rsidRPr="00156A7D" w14:paraId="5A93405A" w14:textId="77777777" w:rsidTr="00726146">
        <w:trPr>
          <w:jc w:val="center"/>
        </w:trPr>
        <w:tc>
          <w:tcPr>
            <w:tcW w:w="2128"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1B0408AC"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300" w:right="100"/>
              <w:rPr>
                <w:rFonts w:asciiTheme="majorBidi" w:eastAsia="Arial" w:hAnsiTheme="majorBidi" w:cstheme="majorBidi"/>
                <w:sz w:val="24"/>
                <w:szCs w:val="24"/>
              </w:rPr>
            </w:pPr>
            <w:r w:rsidRPr="00156A7D">
              <w:rPr>
                <w:rFonts w:asciiTheme="majorBidi" w:eastAsia="Arial" w:hAnsiTheme="majorBidi" w:cstheme="majorBidi"/>
                <w:sz w:val="24"/>
                <w:szCs w:val="24"/>
              </w:rPr>
              <w:t>≤9 g/</w:t>
            </w:r>
            <w:proofErr w:type="spellStart"/>
            <w:r w:rsidRPr="00156A7D">
              <w:rPr>
                <w:rFonts w:asciiTheme="majorBidi" w:eastAsia="Arial" w:hAnsiTheme="majorBidi" w:cstheme="majorBidi"/>
                <w:sz w:val="24"/>
                <w:szCs w:val="24"/>
              </w:rPr>
              <w:t>dL</w:t>
            </w:r>
            <w:proofErr w:type="spellEnd"/>
          </w:p>
        </w:tc>
        <w:tc>
          <w:tcPr>
            <w:tcW w:w="707"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04CD6603"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r w:rsidRPr="00156A7D">
              <w:rPr>
                <w:rFonts w:asciiTheme="majorBidi" w:eastAsia="Arial" w:hAnsiTheme="majorBidi" w:cstheme="majorBidi"/>
                <w:sz w:val="24"/>
                <w:szCs w:val="24"/>
              </w:rPr>
              <w:t>—</w:t>
            </w:r>
          </w:p>
        </w:tc>
        <w:tc>
          <w:tcPr>
            <w:tcW w:w="1170"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56CF250E"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r w:rsidRPr="00156A7D">
              <w:rPr>
                <w:rFonts w:asciiTheme="majorBidi" w:eastAsia="Arial" w:hAnsiTheme="majorBidi" w:cstheme="majorBidi"/>
                <w:sz w:val="24"/>
                <w:szCs w:val="24"/>
              </w:rPr>
              <w:t>—</w:t>
            </w:r>
          </w:p>
        </w:tc>
        <w:tc>
          <w:tcPr>
            <w:tcW w:w="995"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63CD6B1E"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p>
        </w:tc>
      </w:tr>
      <w:tr w:rsidR="00156A7D" w:rsidRPr="00156A7D" w14:paraId="39FE4917" w14:textId="77777777" w:rsidTr="00726146">
        <w:trPr>
          <w:jc w:val="center"/>
        </w:trPr>
        <w:tc>
          <w:tcPr>
            <w:tcW w:w="2128"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5E18B075"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300" w:right="100"/>
              <w:rPr>
                <w:rFonts w:asciiTheme="majorBidi" w:eastAsia="Arial" w:hAnsiTheme="majorBidi" w:cstheme="majorBidi"/>
                <w:sz w:val="24"/>
                <w:szCs w:val="24"/>
              </w:rPr>
            </w:pPr>
            <w:r w:rsidRPr="00156A7D">
              <w:rPr>
                <w:rFonts w:asciiTheme="majorBidi" w:eastAsia="Arial" w:hAnsiTheme="majorBidi" w:cstheme="majorBidi"/>
                <w:sz w:val="24"/>
                <w:szCs w:val="24"/>
              </w:rPr>
              <w:t>10–11 g/</w:t>
            </w:r>
            <w:proofErr w:type="spellStart"/>
            <w:r w:rsidRPr="00156A7D">
              <w:rPr>
                <w:rFonts w:asciiTheme="majorBidi" w:eastAsia="Arial" w:hAnsiTheme="majorBidi" w:cstheme="majorBidi"/>
                <w:sz w:val="24"/>
                <w:szCs w:val="24"/>
              </w:rPr>
              <w:t>dL</w:t>
            </w:r>
            <w:proofErr w:type="spellEnd"/>
          </w:p>
        </w:tc>
        <w:tc>
          <w:tcPr>
            <w:tcW w:w="707"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74366AB1"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r w:rsidRPr="00156A7D">
              <w:rPr>
                <w:rFonts w:asciiTheme="majorBidi" w:eastAsia="Arial" w:hAnsiTheme="majorBidi" w:cstheme="majorBidi"/>
                <w:sz w:val="24"/>
                <w:szCs w:val="24"/>
              </w:rPr>
              <w:t>0.57</w:t>
            </w:r>
          </w:p>
        </w:tc>
        <w:tc>
          <w:tcPr>
            <w:tcW w:w="1170"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66A8019C"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r w:rsidRPr="00156A7D">
              <w:rPr>
                <w:rFonts w:asciiTheme="majorBidi" w:eastAsia="Arial" w:hAnsiTheme="majorBidi" w:cstheme="majorBidi"/>
                <w:sz w:val="24"/>
                <w:szCs w:val="24"/>
              </w:rPr>
              <w:t>0.17, 2.07</w:t>
            </w:r>
          </w:p>
        </w:tc>
        <w:tc>
          <w:tcPr>
            <w:tcW w:w="995"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56529A82" w14:textId="49513FDA" w:rsidR="00EB6AC3" w:rsidRPr="00156A7D" w:rsidRDefault="005923E7" w:rsidP="005923E7">
            <w:pPr>
              <w:pBdr>
                <w:top w:val="none" w:sz="0" w:space="0" w:color="000000"/>
                <w:left w:val="none" w:sz="0" w:space="0" w:color="000000"/>
                <w:bottom w:val="none" w:sz="0" w:space="0" w:color="000000"/>
                <w:right w:val="none" w:sz="0" w:space="0" w:color="000000"/>
              </w:pBdr>
              <w:spacing w:after="0" w:line="240" w:lineRule="auto"/>
              <w:ind w:left="100" w:right="100"/>
              <w:rPr>
                <w:rFonts w:asciiTheme="majorBidi" w:eastAsia="Arial" w:hAnsiTheme="majorBidi" w:cstheme="majorBidi"/>
                <w:sz w:val="24"/>
                <w:szCs w:val="24"/>
              </w:rPr>
            </w:pPr>
            <w:r w:rsidRPr="00156A7D">
              <w:rPr>
                <w:rFonts w:asciiTheme="majorBidi" w:eastAsia="Arial" w:hAnsiTheme="majorBidi" w:cstheme="majorBidi"/>
                <w:sz w:val="24"/>
                <w:szCs w:val="24"/>
              </w:rPr>
              <w:t xml:space="preserve">         </w:t>
            </w:r>
            <w:r w:rsidR="00A66995" w:rsidRPr="00156A7D">
              <w:rPr>
                <w:rFonts w:asciiTheme="majorBidi" w:eastAsia="Arial" w:hAnsiTheme="majorBidi" w:cstheme="majorBidi"/>
                <w:sz w:val="24"/>
                <w:szCs w:val="24"/>
              </w:rPr>
              <w:t xml:space="preserve"> </w:t>
            </w:r>
            <w:r w:rsidR="00EB6AC3" w:rsidRPr="00156A7D">
              <w:rPr>
                <w:rFonts w:asciiTheme="majorBidi" w:eastAsia="Arial" w:hAnsiTheme="majorBidi" w:cstheme="majorBidi"/>
                <w:sz w:val="24"/>
                <w:szCs w:val="24"/>
              </w:rPr>
              <w:t>0.4</w:t>
            </w:r>
          </w:p>
        </w:tc>
      </w:tr>
      <w:tr w:rsidR="00156A7D" w:rsidRPr="00156A7D" w14:paraId="0B4B4A38" w14:textId="77777777" w:rsidTr="00726146">
        <w:trPr>
          <w:jc w:val="center"/>
        </w:trPr>
        <w:tc>
          <w:tcPr>
            <w:tcW w:w="2128"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6B46C55A"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300" w:right="100"/>
              <w:rPr>
                <w:rFonts w:asciiTheme="majorBidi" w:eastAsia="Arial" w:hAnsiTheme="majorBidi" w:cstheme="majorBidi"/>
                <w:sz w:val="24"/>
                <w:szCs w:val="24"/>
              </w:rPr>
            </w:pPr>
            <w:r w:rsidRPr="00156A7D">
              <w:rPr>
                <w:rFonts w:asciiTheme="majorBidi" w:eastAsia="Arial" w:hAnsiTheme="majorBidi" w:cstheme="majorBidi"/>
                <w:sz w:val="24"/>
                <w:szCs w:val="24"/>
              </w:rPr>
              <w:t>&gt;11 g/</w:t>
            </w:r>
            <w:proofErr w:type="spellStart"/>
            <w:r w:rsidRPr="00156A7D">
              <w:rPr>
                <w:rFonts w:asciiTheme="majorBidi" w:eastAsia="Arial" w:hAnsiTheme="majorBidi" w:cstheme="majorBidi"/>
                <w:sz w:val="24"/>
                <w:szCs w:val="24"/>
              </w:rPr>
              <w:t>dL</w:t>
            </w:r>
            <w:proofErr w:type="spellEnd"/>
          </w:p>
        </w:tc>
        <w:tc>
          <w:tcPr>
            <w:tcW w:w="707"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150E1146"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r w:rsidRPr="00156A7D">
              <w:rPr>
                <w:rFonts w:asciiTheme="majorBidi" w:eastAsia="Arial" w:hAnsiTheme="majorBidi" w:cstheme="majorBidi"/>
                <w:sz w:val="24"/>
                <w:szCs w:val="24"/>
              </w:rPr>
              <w:t>0.31</w:t>
            </w:r>
          </w:p>
        </w:tc>
        <w:tc>
          <w:tcPr>
            <w:tcW w:w="1170"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57B95C68"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sz w:val="24"/>
                <w:szCs w:val="24"/>
              </w:rPr>
            </w:pPr>
            <w:r w:rsidRPr="00156A7D">
              <w:rPr>
                <w:rFonts w:asciiTheme="majorBidi" w:eastAsia="Arial" w:hAnsiTheme="majorBidi" w:cstheme="majorBidi"/>
                <w:sz w:val="24"/>
                <w:szCs w:val="24"/>
              </w:rPr>
              <w:t>0.10, 1.01</w:t>
            </w:r>
          </w:p>
        </w:tc>
        <w:tc>
          <w:tcPr>
            <w:tcW w:w="995" w:type="pct"/>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7D1AE189" w14:textId="6F5827DE" w:rsidR="00EB6AC3" w:rsidRPr="00156A7D" w:rsidRDefault="00A66995" w:rsidP="0072614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heme="majorBidi" w:eastAsia="Arial" w:hAnsiTheme="majorBidi" w:cstheme="majorBidi"/>
                <w:b/>
                <w:sz w:val="24"/>
                <w:szCs w:val="24"/>
              </w:rPr>
            </w:pPr>
            <w:r w:rsidRPr="00156A7D">
              <w:rPr>
                <w:rFonts w:asciiTheme="majorBidi" w:eastAsia="Arial" w:hAnsiTheme="majorBidi" w:cstheme="majorBidi"/>
                <w:b/>
                <w:sz w:val="24"/>
                <w:szCs w:val="24"/>
              </w:rPr>
              <w:t xml:space="preserve">  </w:t>
            </w:r>
            <w:r w:rsidR="00EB6AC3" w:rsidRPr="00156A7D">
              <w:rPr>
                <w:rFonts w:asciiTheme="majorBidi" w:eastAsia="Arial" w:hAnsiTheme="majorBidi" w:cstheme="majorBidi"/>
                <w:b/>
                <w:sz w:val="24"/>
                <w:szCs w:val="24"/>
              </w:rPr>
              <w:t>0.043</w:t>
            </w:r>
          </w:p>
        </w:tc>
      </w:tr>
      <w:tr w:rsidR="00156A7D" w:rsidRPr="00156A7D" w14:paraId="0586CE59" w14:textId="77777777" w:rsidTr="00726146">
        <w:trPr>
          <w:jc w:val="center"/>
        </w:trPr>
        <w:tc>
          <w:tcPr>
            <w:tcW w:w="2128" w:type="pct"/>
            <w:tcBorders>
              <w:top w:val="none" w:sz="0" w:space="0" w:color="000000"/>
              <w:left w:val="none" w:sz="0" w:space="0" w:color="000000"/>
              <w:bottom w:val="single" w:sz="8" w:space="0" w:color="000000"/>
              <w:right w:val="none" w:sz="0" w:space="0" w:color="000000"/>
            </w:tcBorders>
            <w:tcMar>
              <w:top w:w="0" w:type="dxa"/>
              <w:left w:w="0" w:type="dxa"/>
              <w:bottom w:w="0" w:type="dxa"/>
              <w:right w:w="0" w:type="dxa"/>
            </w:tcMar>
          </w:tcPr>
          <w:p w14:paraId="626B0D26" w14:textId="77777777" w:rsidR="00EB6AC3" w:rsidRPr="00156A7D" w:rsidRDefault="00EB6AC3" w:rsidP="00CB4C99">
            <w:pPr>
              <w:pBdr>
                <w:top w:val="none" w:sz="0" w:space="0" w:color="000000"/>
                <w:left w:val="none" w:sz="0" w:space="0" w:color="000000"/>
                <w:bottom w:val="none" w:sz="0" w:space="0" w:color="000000"/>
                <w:right w:val="none" w:sz="0" w:space="0" w:color="000000"/>
              </w:pBdr>
              <w:spacing w:after="0" w:line="240" w:lineRule="auto"/>
              <w:ind w:left="100" w:right="100"/>
              <w:rPr>
                <w:rFonts w:asciiTheme="majorBidi" w:eastAsia="Arial" w:hAnsiTheme="majorBidi" w:cstheme="majorBidi"/>
                <w:b/>
                <w:sz w:val="24"/>
                <w:szCs w:val="24"/>
              </w:rPr>
            </w:pPr>
            <w:r w:rsidRPr="00156A7D">
              <w:rPr>
                <w:rFonts w:asciiTheme="majorBidi" w:eastAsia="Arial" w:hAnsiTheme="majorBidi" w:cstheme="majorBidi"/>
                <w:b/>
                <w:sz w:val="24"/>
                <w:szCs w:val="24"/>
              </w:rPr>
              <w:t xml:space="preserve">Pre-term </w:t>
            </w:r>
          </w:p>
        </w:tc>
        <w:tc>
          <w:tcPr>
            <w:tcW w:w="707" w:type="pct"/>
            <w:tcBorders>
              <w:top w:val="none" w:sz="0" w:space="0" w:color="000000"/>
              <w:left w:val="none" w:sz="0" w:space="0" w:color="000000"/>
              <w:bottom w:val="single" w:sz="8" w:space="0" w:color="000000"/>
              <w:right w:val="none" w:sz="0" w:space="0" w:color="000000"/>
            </w:tcBorders>
            <w:tcMar>
              <w:top w:w="0" w:type="dxa"/>
              <w:left w:w="0" w:type="dxa"/>
              <w:bottom w:w="0" w:type="dxa"/>
              <w:right w:w="0" w:type="dxa"/>
            </w:tcMar>
          </w:tcPr>
          <w:p w14:paraId="3FE45D98" w14:textId="7ABD96FD" w:rsidR="00EB6AC3" w:rsidRPr="00156A7D" w:rsidRDefault="0030783C" w:rsidP="00CB4C99">
            <w:pPr>
              <w:pBdr>
                <w:top w:val="none" w:sz="0" w:space="0" w:color="000000"/>
                <w:left w:val="none" w:sz="0" w:space="0" w:color="000000"/>
                <w:bottom w:val="none" w:sz="0" w:space="0" w:color="000000"/>
                <w:right w:val="none" w:sz="0" w:space="0" w:color="000000"/>
              </w:pBdr>
              <w:spacing w:after="0" w:line="240" w:lineRule="auto"/>
              <w:ind w:left="100" w:right="100"/>
              <w:rPr>
                <w:rFonts w:asciiTheme="majorBidi" w:eastAsia="Arial" w:hAnsiTheme="majorBidi" w:cstheme="majorBidi"/>
                <w:b/>
                <w:sz w:val="24"/>
                <w:szCs w:val="24"/>
              </w:rPr>
            </w:pPr>
            <w:r w:rsidRPr="00156A7D">
              <w:rPr>
                <w:rFonts w:asciiTheme="majorBidi" w:eastAsia="Arial" w:hAnsiTheme="majorBidi" w:cstheme="majorBidi"/>
                <w:b/>
                <w:sz w:val="24"/>
                <w:szCs w:val="24"/>
              </w:rPr>
              <w:t xml:space="preserve">     </w:t>
            </w:r>
            <w:r w:rsidR="00EB6AC3" w:rsidRPr="00156A7D">
              <w:rPr>
                <w:rFonts w:asciiTheme="majorBidi" w:eastAsia="Arial" w:hAnsiTheme="majorBidi" w:cstheme="majorBidi"/>
                <w:b/>
                <w:sz w:val="24"/>
                <w:szCs w:val="24"/>
              </w:rPr>
              <w:t>1.45</w:t>
            </w:r>
          </w:p>
        </w:tc>
        <w:tc>
          <w:tcPr>
            <w:tcW w:w="1170" w:type="pct"/>
            <w:tcBorders>
              <w:top w:val="none" w:sz="0" w:space="0" w:color="000000"/>
              <w:left w:val="none" w:sz="0" w:space="0" w:color="000000"/>
              <w:bottom w:val="single" w:sz="8" w:space="0" w:color="000000"/>
              <w:right w:val="none" w:sz="0" w:space="0" w:color="000000"/>
            </w:tcBorders>
            <w:tcMar>
              <w:top w:w="0" w:type="dxa"/>
              <w:left w:w="0" w:type="dxa"/>
              <w:bottom w:w="0" w:type="dxa"/>
              <w:right w:w="0" w:type="dxa"/>
            </w:tcMar>
          </w:tcPr>
          <w:p w14:paraId="36E7748C" w14:textId="26B4E4AF" w:rsidR="00EB6AC3" w:rsidRPr="00156A7D" w:rsidRDefault="0030783C" w:rsidP="00CB4C99">
            <w:pPr>
              <w:pBdr>
                <w:top w:val="none" w:sz="0" w:space="0" w:color="000000"/>
                <w:left w:val="none" w:sz="0" w:space="0" w:color="000000"/>
                <w:bottom w:val="none" w:sz="0" w:space="0" w:color="000000"/>
                <w:right w:val="none" w:sz="0" w:space="0" w:color="000000"/>
              </w:pBdr>
              <w:spacing w:after="0" w:line="240" w:lineRule="auto"/>
              <w:ind w:left="100" w:right="100"/>
              <w:rPr>
                <w:rFonts w:asciiTheme="majorBidi" w:eastAsia="Arial" w:hAnsiTheme="majorBidi" w:cstheme="majorBidi"/>
                <w:b/>
                <w:sz w:val="24"/>
                <w:szCs w:val="24"/>
              </w:rPr>
            </w:pPr>
            <w:r w:rsidRPr="00156A7D">
              <w:rPr>
                <w:rFonts w:asciiTheme="majorBidi" w:eastAsia="Arial" w:hAnsiTheme="majorBidi" w:cstheme="majorBidi"/>
                <w:b/>
                <w:sz w:val="24"/>
                <w:szCs w:val="24"/>
              </w:rPr>
              <w:t xml:space="preserve">        </w:t>
            </w:r>
            <w:r w:rsidR="00EB6AC3" w:rsidRPr="00156A7D">
              <w:rPr>
                <w:rFonts w:asciiTheme="majorBidi" w:eastAsia="Arial" w:hAnsiTheme="majorBidi" w:cstheme="majorBidi"/>
                <w:b/>
                <w:sz w:val="24"/>
                <w:szCs w:val="24"/>
              </w:rPr>
              <w:t>0.93, 2.28</w:t>
            </w:r>
          </w:p>
        </w:tc>
        <w:tc>
          <w:tcPr>
            <w:tcW w:w="995" w:type="pct"/>
            <w:tcBorders>
              <w:top w:val="none" w:sz="0" w:space="0" w:color="000000"/>
              <w:left w:val="none" w:sz="0" w:space="0" w:color="000000"/>
              <w:bottom w:val="single" w:sz="8" w:space="0" w:color="000000"/>
              <w:right w:val="none" w:sz="0" w:space="0" w:color="000000"/>
            </w:tcBorders>
            <w:tcMar>
              <w:top w:w="0" w:type="dxa"/>
              <w:left w:w="0" w:type="dxa"/>
              <w:bottom w:w="0" w:type="dxa"/>
              <w:right w:w="0" w:type="dxa"/>
            </w:tcMar>
          </w:tcPr>
          <w:p w14:paraId="686F0103" w14:textId="4C0177A7" w:rsidR="00EB6AC3" w:rsidRPr="00156A7D" w:rsidRDefault="0030783C" w:rsidP="00CB4C99">
            <w:pPr>
              <w:pBdr>
                <w:top w:val="none" w:sz="0" w:space="0" w:color="000000"/>
                <w:left w:val="none" w:sz="0" w:space="0" w:color="000000"/>
                <w:bottom w:val="none" w:sz="0" w:space="0" w:color="000000"/>
                <w:right w:val="none" w:sz="0" w:space="0" w:color="000000"/>
              </w:pBdr>
              <w:spacing w:after="0" w:line="240" w:lineRule="auto"/>
              <w:ind w:left="100" w:right="100"/>
              <w:rPr>
                <w:rFonts w:asciiTheme="majorBidi" w:eastAsia="Arial" w:hAnsiTheme="majorBidi" w:cstheme="majorBidi"/>
                <w:b/>
                <w:sz w:val="24"/>
                <w:szCs w:val="24"/>
              </w:rPr>
            </w:pPr>
            <w:r w:rsidRPr="00156A7D">
              <w:rPr>
                <w:rFonts w:asciiTheme="majorBidi" w:eastAsia="Arial" w:hAnsiTheme="majorBidi" w:cstheme="majorBidi"/>
                <w:b/>
                <w:sz w:val="24"/>
                <w:szCs w:val="24"/>
              </w:rPr>
              <w:t xml:space="preserve">         </w:t>
            </w:r>
            <w:r w:rsidR="00A66995" w:rsidRPr="00156A7D">
              <w:rPr>
                <w:rFonts w:asciiTheme="majorBidi" w:eastAsia="Arial" w:hAnsiTheme="majorBidi" w:cstheme="majorBidi"/>
                <w:b/>
                <w:sz w:val="24"/>
                <w:szCs w:val="24"/>
              </w:rPr>
              <w:t xml:space="preserve"> </w:t>
            </w:r>
            <w:r w:rsidR="00EB6AC3" w:rsidRPr="00156A7D">
              <w:rPr>
                <w:rFonts w:asciiTheme="majorBidi" w:eastAsia="Arial" w:hAnsiTheme="majorBidi" w:cstheme="majorBidi"/>
                <w:b/>
                <w:sz w:val="24"/>
                <w:szCs w:val="24"/>
              </w:rPr>
              <w:t>0.10</w:t>
            </w:r>
          </w:p>
        </w:tc>
      </w:tr>
      <w:tr w:rsidR="00156A7D" w:rsidRPr="00156A7D" w14:paraId="6043B59A" w14:textId="77777777" w:rsidTr="00726146">
        <w:trPr>
          <w:jc w:val="center"/>
        </w:trPr>
        <w:tc>
          <w:tcPr>
            <w:tcW w:w="5000" w:type="pct"/>
            <w:gridSpan w:val="4"/>
            <w:tcBorders>
              <w:top w:val="single" w:sz="8" w:space="0" w:color="000000"/>
              <w:left w:val="none" w:sz="0" w:space="0" w:color="FFFFFF"/>
              <w:bottom w:val="none" w:sz="0" w:space="0" w:color="FFFFFF"/>
              <w:right w:val="none" w:sz="0" w:space="0" w:color="FFFFFF"/>
            </w:tcBorders>
            <w:tcMar>
              <w:top w:w="0" w:type="dxa"/>
              <w:left w:w="0" w:type="dxa"/>
              <w:bottom w:w="0" w:type="dxa"/>
              <w:right w:w="0" w:type="dxa"/>
            </w:tcMar>
            <w:vAlign w:val="center"/>
          </w:tcPr>
          <w:p w14:paraId="1FA6E248" w14:textId="77777777" w:rsidR="00EB6AC3" w:rsidRPr="00156A7D" w:rsidRDefault="00EB6AC3" w:rsidP="00726146">
            <w:pPr>
              <w:pBdr>
                <w:top w:val="none" w:sz="0" w:space="0" w:color="000000"/>
                <w:left w:val="none" w:sz="0" w:space="0" w:color="000000"/>
                <w:bottom w:val="none" w:sz="0" w:space="0" w:color="000000"/>
                <w:right w:val="none" w:sz="0" w:space="0" w:color="000000"/>
              </w:pBdr>
              <w:spacing w:after="0" w:line="240" w:lineRule="auto"/>
              <w:ind w:left="100" w:right="100"/>
              <w:rPr>
                <w:rFonts w:asciiTheme="majorBidi" w:eastAsia="Arial" w:hAnsiTheme="majorBidi" w:cstheme="majorBidi"/>
                <w:sz w:val="24"/>
                <w:szCs w:val="24"/>
              </w:rPr>
            </w:pPr>
            <w:r w:rsidRPr="00156A7D">
              <w:rPr>
                <w:rFonts w:asciiTheme="majorBidi" w:eastAsia="Arial" w:hAnsiTheme="majorBidi" w:cstheme="majorBidi"/>
                <w:sz w:val="24"/>
                <w:szCs w:val="24"/>
              </w:rPr>
              <w:t>Abbreviations: CI = Confidence Interval, OR = Odds Ratio</w:t>
            </w:r>
          </w:p>
        </w:tc>
      </w:tr>
    </w:tbl>
    <w:p w14:paraId="6FC5A864" w14:textId="148415DF" w:rsidR="005376CF" w:rsidRPr="00156A7D" w:rsidRDefault="005376CF" w:rsidP="00DE671A">
      <w:pPr>
        <w:jc w:val="left"/>
        <w:rPr>
          <w:rFonts w:asciiTheme="majorBidi" w:hAnsiTheme="majorBidi" w:cstheme="majorBidi"/>
          <w:sz w:val="24"/>
          <w:szCs w:val="24"/>
        </w:rPr>
        <w:sectPr w:rsidR="005376CF" w:rsidRPr="00156A7D" w:rsidSect="00504D22">
          <w:footerReference w:type="first" r:id="rId11"/>
          <w:pgSz w:w="11906" w:h="16838" w:code="9"/>
          <w:pgMar w:top="1985" w:right="1418" w:bottom="1418" w:left="1418" w:header="709" w:footer="1077" w:gutter="0"/>
          <w:cols w:space="286"/>
          <w:titlePg/>
          <w:docGrid w:linePitch="360"/>
        </w:sectPr>
      </w:pPr>
    </w:p>
    <w:p w14:paraId="1FB2C560" w14:textId="3F3D8FC8" w:rsidR="00542243" w:rsidRPr="00156A7D" w:rsidRDefault="00E2337C" w:rsidP="00154136">
      <w:pPr>
        <w:rPr>
          <w:rFonts w:asciiTheme="majorBidi" w:hAnsiTheme="majorBidi" w:cstheme="majorBidi"/>
          <w:sz w:val="24"/>
          <w:szCs w:val="24"/>
        </w:rPr>
      </w:pPr>
      <w:r w:rsidRPr="00156A7D">
        <w:rPr>
          <w:rFonts w:asciiTheme="majorBidi" w:hAnsiTheme="majorBidi" w:cstheme="majorBidi"/>
          <w:noProof/>
          <w:sz w:val="24"/>
          <w:szCs w:val="24"/>
        </w:rPr>
        <mc:AlternateContent>
          <mc:Choice Requires="wpg">
            <w:drawing>
              <wp:anchor distT="0" distB="0" distL="114300" distR="114300" simplePos="0" relativeHeight="251658251" behindDoc="0" locked="0" layoutInCell="1" allowOverlap="1" wp14:anchorId="6EE12DE4" wp14:editId="092EF130">
                <wp:simplePos x="0" y="0"/>
                <wp:positionH relativeFrom="column">
                  <wp:posOffset>-224155</wp:posOffset>
                </wp:positionH>
                <wp:positionV relativeFrom="paragraph">
                  <wp:posOffset>8213090</wp:posOffset>
                </wp:positionV>
                <wp:extent cx="6200775" cy="770015"/>
                <wp:effectExtent l="0" t="0" r="0" b="0"/>
                <wp:wrapNone/>
                <wp:docPr id="35" name="Groupe 35"/>
                <wp:cNvGraphicFramePr/>
                <a:graphic xmlns:a="http://schemas.openxmlformats.org/drawingml/2006/main">
                  <a:graphicData uri="http://schemas.microsoft.com/office/word/2010/wordprocessingGroup">
                    <wpg:wgp>
                      <wpg:cNvGrpSpPr/>
                      <wpg:grpSpPr>
                        <a:xfrm>
                          <a:off x="0" y="0"/>
                          <a:ext cx="6200775" cy="770015"/>
                          <a:chOff x="0" y="0"/>
                          <a:chExt cx="6022065" cy="770015"/>
                        </a:xfrm>
                      </wpg:grpSpPr>
                      <wps:wsp>
                        <wps:cNvPr id="31" name="Zone de texte 2"/>
                        <wps:cNvSpPr txBox="1">
                          <a:spLocks noChangeArrowheads="1"/>
                        </wps:cNvSpPr>
                        <wps:spPr bwMode="auto">
                          <a:xfrm>
                            <a:off x="0" y="0"/>
                            <a:ext cx="2558374" cy="768485"/>
                          </a:xfrm>
                          <a:prstGeom prst="rect">
                            <a:avLst/>
                          </a:prstGeom>
                          <a:noFill/>
                          <a:ln w="9525">
                            <a:noFill/>
                            <a:miter lim="800000"/>
                            <a:headEnd/>
                            <a:tailEnd/>
                          </a:ln>
                        </wps:spPr>
                        <wps:txbx id="1">
                          <w:txbxContent>
                            <w:p w14:paraId="7AE63F98" w14:textId="77777777" w:rsidR="00402BF8" w:rsidRPr="00E97E77" w:rsidRDefault="00402BF8" w:rsidP="00E2337C">
                              <w:pPr>
                                <w:spacing w:after="0"/>
                                <w:contextualSpacing/>
                                <w:rPr>
                                  <w:rFonts w:ascii="Open Sans bold" w:hAnsi="Open Sans bold"/>
                                  <w:color w:val="FFFFFF" w:themeColor="background1"/>
                                  <w:lang w:val="fr-FR"/>
                                </w:rPr>
                              </w:pPr>
                              <w:r w:rsidRPr="00E97E77">
                                <w:rPr>
                                  <w:rFonts w:ascii="Open Sans bold" w:hAnsi="Open Sans bold"/>
                                  <w:color w:val="FFFFFF" w:themeColor="background1"/>
                                  <w:lang w:val="fr-FR"/>
                                </w:rPr>
                                <w:t>Epicentre</w:t>
                              </w:r>
                            </w:p>
                            <w:p w14:paraId="6E2292E4" w14:textId="6A065E2E" w:rsidR="00402BF8" w:rsidRPr="00E97E77" w:rsidRDefault="00402BF8" w:rsidP="00E2337C">
                              <w:pPr>
                                <w:spacing w:after="0"/>
                                <w:contextualSpacing/>
                                <w:rPr>
                                  <w:color w:val="FFFFFF" w:themeColor="background1"/>
                                  <w:sz w:val="20"/>
                                  <w:szCs w:val="20"/>
                                  <w:lang w:val="fr-FR"/>
                                </w:rPr>
                              </w:pPr>
                              <w:r w:rsidRPr="00E97E77">
                                <w:rPr>
                                  <w:color w:val="FFFFFF" w:themeColor="background1"/>
                                  <w:sz w:val="20"/>
                                  <w:szCs w:val="20"/>
                                  <w:lang w:val="fr-FR"/>
                                </w:rPr>
                                <w:t>14-34 av Jean Jaurès, 75019 Paris, France</w:t>
                              </w:r>
                            </w:p>
                            <w:p w14:paraId="3F6A2B97" w14:textId="0DFBF1DA" w:rsidR="00402BF8" w:rsidRPr="00E97E77" w:rsidRDefault="00402BF8" w:rsidP="00E2337C">
                              <w:pPr>
                                <w:spacing w:after="0"/>
                                <w:contextualSpacing/>
                                <w:rPr>
                                  <w:color w:val="FFFFFF" w:themeColor="background1"/>
                                  <w:lang w:val="fr-FR"/>
                                </w:rPr>
                              </w:pPr>
                              <w:r w:rsidRPr="00E97E77">
                                <w:rPr>
                                  <w:color w:val="FFFFFF" w:themeColor="background1"/>
                                  <w:lang w:val="fr-FR"/>
                                </w:rPr>
                                <w:t>Association loi 1901</w:t>
                              </w:r>
                            </w:p>
                            <w:p w14:paraId="671715F2" w14:textId="68E76A45" w:rsidR="00402BF8" w:rsidRPr="00E97E77" w:rsidRDefault="00402BF8" w:rsidP="00E2337C">
                              <w:pPr>
                                <w:spacing w:after="0"/>
                                <w:contextualSpacing/>
                                <w:rPr>
                                  <w:color w:val="FFFFFF" w:themeColor="background1"/>
                                  <w:lang w:val="fr-FR"/>
                                </w:rPr>
                              </w:pPr>
                              <w:r w:rsidRPr="00E97E77">
                                <w:rPr>
                                  <w:color w:val="FFFFFF" w:themeColor="background1"/>
                                  <w:lang w:val="fr-FR"/>
                                </w:rPr>
                                <w:t>+33(0)1 40 21 55 55</w:t>
                              </w:r>
                            </w:p>
                            <w:p w14:paraId="19C919DE" w14:textId="77777777" w:rsidR="00402BF8" w:rsidRPr="00E97E77" w:rsidRDefault="007E2B2D" w:rsidP="004A1E53">
                              <w:pPr>
                                <w:spacing w:after="0"/>
                                <w:contextualSpacing/>
                                <w:rPr>
                                  <w:color w:val="FFFFFF" w:themeColor="background1"/>
                                  <w:lang w:val="fr-FR"/>
                                </w:rPr>
                              </w:pPr>
                              <w:hyperlink r:id="rId12" w:history="1">
                                <w:r w:rsidR="00402BF8" w:rsidRPr="00E97E77">
                                  <w:rPr>
                                    <w:rStyle w:val="Hyperlink"/>
                                    <w:color w:val="FFFFFF" w:themeColor="background1"/>
                                    <w:lang w:val="fr-FR"/>
                                  </w:rPr>
                                  <w:t>epimail@epicentre.msf.org</w:t>
                                </w:r>
                              </w:hyperlink>
                            </w:p>
                            <w:p w14:paraId="39AC4DDB" w14:textId="4E9EEB93" w:rsidR="00402BF8" w:rsidRPr="00535102" w:rsidRDefault="007E2B2D" w:rsidP="000226EF">
                              <w:pPr>
                                <w:spacing w:after="0"/>
                                <w:contextualSpacing/>
                                <w:rPr>
                                  <w:color w:val="FFFFFF" w:themeColor="background1"/>
                                  <w:lang w:val="fr-FR"/>
                                </w:rPr>
                              </w:pPr>
                              <w:hyperlink r:id="rId13" w:history="1">
                                <w:r w:rsidR="00402BF8" w:rsidRPr="00535102">
                                  <w:rPr>
                                    <w:rStyle w:val="Hyperlink"/>
                                    <w:color w:val="FFFFFF" w:themeColor="background1"/>
                                    <w:lang w:val="fr-FR"/>
                                  </w:rPr>
                                  <w:t>www.epicentre.msf.org</w:t>
                                </w:r>
                              </w:hyperlink>
                            </w:p>
                            <w:p w14:paraId="04D731DA" w14:textId="3C12D619" w:rsidR="00402BF8" w:rsidRPr="00535102" w:rsidRDefault="00402BF8" w:rsidP="00E2337C">
                              <w:pPr>
                                <w:spacing w:after="0"/>
                                <w:contextualSpacing/>
                                <w:rPr>
                                  <w:color w:val="FFFFFF" w:themeColor="background1"/>
                                  <w:lang w:val="fr-FR"/>
                                </w:rPr>
                              </w:pPr>
                            </w:p>
                          </w:txbxContent>
                        </wps:txbx>
                        <wps:bodyPr rot="0" vert="horz" wrap="square" lIns="91440" tIns="45720" rIns="91440" bIns="45720" anchor="t" anchorCtr="0">
                          <a:noAutofit/>
                        </wps:bodyPr>
                      </wps:wsp>
                      <wps:wsp>
                        <wps:cNvPr id="32" name="Zone de texte 2"/>
                        <wps:cNvSpPr txBox="1">
                          <a:spLocks noChangeArrowheads="1"/>
                        </wps:cNvSpPr>
                        <wps:spPr bwMode="auto">
                          <a:xfrm>
                            <a:off x="2594919" y="205946"/>
                            <a:ext cx="1458595" cy="564069"/>
                          </a:xfrm>
                          <a:prstGeom prst="rect">
                            <a:avLst/>
                          </a:prstGeom>
                          <a:noFill/>
                          <a:ln w="9525">
                            <a:noFill/>
                            <a:miter lim="800000"/>
                            <a:headEnd/>
                            <a:tailEnd/>
                          </a:ln>
                        </wps:spPr>
                        <wps:linkedTxbx id="1" seq="1"/>
                        <wps:bodyPr rot="0" vert="horz" wrap="square" lIns="91440" tIns="45720" rIns="91440" bIns="45720" anchor="t" anchorCtr="0">
                          <a:noAutofit/>
                        </wps:bodyPr>
                      </wps:wsp>
                      <wps:wsp>
                        <wps:cNvPr id="33" name="Zone de texte 2"/>
                        <wps:cNvSpPr txBox="1">
                          <a:spLocks noChangeArrowheads="1"/>
                        </wps:cNvSpPr>
                        <wps:spPr bwMode="auto">
                          <a:xfrm>
                            <a:off x="4094205" y="205946"/>
                            <a:ext cx="1927860" cy="563880"/>
                          </a:xfrm>
                          <a:prstGeom prst="rect">
                            <a:avLst/>
                          </a:prstGeom>
                          <a:noFill/>
                          <a:ln w="9525">
                            <a:noFill/>
                            <a:miter lim="800000"/>
                            <a:headEnd/>
                            <a:tailEnd/>
                          </a:ln>
                        </wps:spPr>
                        <wps:linkedTxbx id="1" seq="2"/>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6EE12DE4" id="Groupe 35" o:spid="_x0000_s1026" style="position:absolute;left:0;text-align:left;margin-left:-17.65pt;margin-top:646.7pt;width:488.25pt;height:60.65pt;z-index:251658251;mso-width-relative:margin" coordsize="60220,7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">
                <v:shapetype id="_x0000_t202" coordsize="21600,21600" o:spt="202" path="m,l,21600r21600,l21600,xe">
                  <v:stroke joinstyle="miter"/>
                  <v:path gradientshapeok="t" o:connecttype="rect"/>
                </v:shapetype>
                <v:shape id="Zone de texte 2" o:spid="_x0000_s1027" type="#_x0000_t202" style="position:absolute;width:25583;height:7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style="mso-next-textbox:#Zone de texte 2">
                    <w:txbxContent>
                      <w:p w14:paraId="7AE63F98" w14:textId="77777777" w:rsidR="00402BF8" w:rsidRPr="00E97E77" w:rsidRDefault="00402BF8" w:rsidP="00E2337C">
                        <w:pPr>
                          <w:spacing w:after="0"/>
                          <w:contextualSpacing/>
                          <w:rPr>
                            <w:rFonts w:ascii="Open Sans bold" w:hAnsi="Open Sans bold"/>
                            <w:color w:val="FFFFFF" w:themeColor="background1"/>
                            <w:lang w:val="fr-FR"/>
                          </w:rPr>
                        </w:pPr>
                        <w:r w:rsidRPr="00E97E77">
                          <w:rPr>
                            <w:rFonts w:ascii="Open Sans bold" w:hAnsi="Open Sans bold"/>
                            <w:color w:val="FFFFFF" w:themeColor="background1"/>
                            <w:lang w:val="fr-FR"/>
                          </w:rPr>
                          <w:t>Epicentre</w:t>
                        </w:r>
                      </w:p>
                      <w:p w14:paraId="6E2292E4" w14:textId="6A065E2E" w:rsidR="00402BF8" w:rsidRPr="00E97E77" w:rsidRDefault="00402BF8" w:rsidP="00E2337C">
                        <w:pPr>
                          <w:spacing w:after="0"/>
                          <w:contextualSpacing/>
                          <w:rPr>
                            <w:color w:val="FFFFFF" w:themeColor="background1"/>
                            <w:sz w:val="20"/>
                            <w:szCs w:val="20"/>
                            <w:lang w:val="fr-FR"/>
                          </w:rPr>
                        </w:pPr>
                        <w:r w:rsidRPr="00E97E77">
                          <w:rPr>
                            <w:color w:val="FFFFFF" w:themeColor="background1"/>
                            <w:sz w:val="20"/>
                            <w:szCs w:val="20"/>
                            <w:lang w:val="fr-FR"/>
                          </w:rPr>
                          <w:t>14-34 av Jean Jaurès, 75019 Paris, France</w:t>
                        </w:r>
                      </w:p>
                      <w:p w14:paraId="3F6A2B97" w14:textId="0DFBF1DA" w:rsidR="00402BF8" w:rsidRPr="00E97E77" w:rsidRDefault="00402BF8" w:rsidP="00E2337C">
                        <w:pPr>
                          <w:spacing w:after="0"/>
                          <w:contextualSpacing/>
                          <w:rPr>
                            <w:color w:val="FFFFFF" w:themeColor="background1"/>
                            <w:lang w:val="fr-FR"/>
                          </w:rPr>
                        </w:pPr>
                        <w:r w:rsidRPr="00E97E77">
                          <w:rPr>
                            <w:color w:val="FFFFFF" w:themeColor="background1"/>
                            <w:lang w:val="fr-FR"/>
                          </w:rPr>
                          <w:t>Association loi 1901</w:t>
                        </w:r>
                      </w:p>
                      <w:p w14:paraId="671715F2" w14:textId="68E76A45" w:rsidR="00402BF8" w:rsidRPr="00E97E77" w:rsidRDefault="00402BF8" w:rsidP="00E2337C">
                        <w:pPr>
                          <w:spacing w:after="0"/>
                          <w:contextualSpacing/>
                          <w:rPr>
                            <w:color w:val="FFFFFF" w:themeColor="background1"/>
                            <w:lang w:val="fr-FR"/>
                          </w:rPr>
                        </w:pPr>
                        <w:r w:rsidRPr="00E97E77">
                          <w:rPr>
                            <w:color w:val="FFFFFF" w:themeColor="background1"/>
                            <w:lang w:val="fr-FR"/>
                          </w:rPr>
                          <w:t>+33(0)1 40 21 55 55</w:t>
                        </w:r>
                      </w:p>
                      <w:p w14:paraId="19C919DE" w14:textId="77777777" w:rsidR="00402BF8" w:rsidRPr="00E97E77" w:rsidRDefault="007E2B2D" w:rsidP="004A1E53">
                        <w:pPr>
                          <w:spacing w:after="0"/>
                          <w:contextualSpacing/>
                          <w:rPr>
                            <w:color w:val="FFFFFF" w:themeColor="background1"/>
                            <w:lang w:val="fr-FR"/>
                          </w:rPr>
                        </w:pPr>
                        <w:hyperlink r:id="rId14" w:history="1">
                          <w:r w:rsidR="00402BF8" w:rsidRPr="00E97E77">
                            <w:rPr>
                              <w:rStyle w:val="Hyperlink"/>
                              <w:color w:val="FFFFFF" w:themeColor="background1"/>
                              <w:lang w:val="fr-FR"/>
                            </w:rPr>
                            <w:t>epimail@epicentre.msf.org</w:t>
                          </w:r>
                        </w:hyperlink>
                      </w:p>
                      <w:p w14:paraId="39AC4DDB" w14:textId="4E9EEB93" w:rsidR="00402BF8" w:rsidRPr="00535102" w:rsidRDefault="007E2B2D" w:rsidP="000226EF">
                        <w:pPr>
                          <w:spacing w:after="0"/>
                          <w:contextualSpacing/>
                          <w:rPr>
                            <w:color w:val="FFFFFF" w:themeColor="background1"/>
                            <w:lang w:val="fr-FR"/>
                          </w:rPr>
                        </w:pPr>
                        <w:hyperlink r:id="rId15" w:history="1">
                          <w:r w:rsidR="00402BF8" w:rsidRPr="00535102">
                            <w:rPr>
                              <w:rStyle w:val="Hyperlink"/>
                              <w:color w:val="FFFFFF" w:themeColor="background1"/>
                              <w:lang w:val="fr-FR"/>
                            </w:rPr>
                            <w:t>www.epicentre.msf.org</w:t>
                          </w:r>
                        </w:hyperlink>
                      </w:p>
                      <w:p w14:paraId="04D731DA" w14:textId="3C12D619" w:rsidR="00402BF8" w:rsidRPr="00535102" w:rsidRDefault="00402BF8" w:rsidP="00E2337C">
                        <w:pPr>
                          <w:spacing w:after="0"/>
                          <w:contextualSpacing/>
                          <w:rPr>
                            <w:color w:val="FFFFFF" w:themeColor="background1"/>
                            <w:lang w:val="fr-FR"/>
                          </w:rPr>
                        </w:pPr>
                      </w:p>
                    </w:txbxContent>
                  </v:textbox>
                </v:shape>
                <v:shape id="Zone de texte 2" o:spid="_x0000_s1028" type="#_x0000_t202" style="position:absolute;left:25949;top:2059;width:14586;height:5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style="mso-next-textbox:#Zone de texte 2">
                    <w:txbxContent/>
                  </v:textbox>
                </v:shape>
                <v:shape id="Zone de texte 2" o:spid="_x0000_s1029" type="#_x0000_t202" style="position:absolute;left:40942;top:2059;width:19278;height:5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v:textbox>
                </v:shape>
              </v:group>
            </w:pict>
          </mc:Fallback>
        </mc:AlternateContent>
      </w:r>
    </w:p>
    <w:sectPr w:rsidR="00542243" w:rsidRPr="00156A7D" w:rsidSect="00D248F7">
      <w:type w:val="continuous"/>
      <w:pgSz w:w="11906" w:h="16838" w:code="9"/>
      <w:pgMar w:top="1418" w:right="1418" w:bottom="1985" w:left="1418" w:header="709" w:footer="1077" w:gutter="0"/>
      <w:cols w:num="2" w:space="28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B65BAA" w14:textId="77777777" w:rsidR="00FA6875" w:rsidRPr="00193258" w:rsidRDefault="00FA6875" w:rsidP="00993EF0">
      <w:pPr>
        <w:spacing w:after="0" w:line="240" w:lineRule="auto"/>
      </w:pPr>
      <w:r w:rsidRPr="00193258">
        <w:separator/>
      </w:r>
    </w:p>
  </w:endnote>
  <w:endnote w:type="continuationSeparator" w:id="0">
    <w:p w14:paraId="1242286F" w14:textId="77777777" w:rsidR="00FA6875" w:rsidRPr="00193258" w:rsidRDefault="00FA6875" w:rsidP="00993EF0">
      <w:pPr>
        <w:spacing w:after="0" w:line="240" w:lineRule="auto"/>
      </w:pPr>
      <w:r w:rsidRPr="00193258">
        <w:continuationSeparator/>
      </w:r>
    </w:p>
  </w:endnote>
  <w:endnote w:type="continuationNotice" w:id="1">
    <w:p w14:paraId="54B5A589" w14:textId="77777777" w:rsidR="00FA6875" w:rsidRPr="00193258" w:rsidRDefault="00FA68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Light">
    <w:altName w:val="Arial"/>
    <w:charset w:val="00"/>
    <w:family w:val="swiss"/>
    <w:pitch w:val="variable"/>
    <w:sig w:usb0="00000001" w:usb1="4000205B" w:usb2="00000028" w:usb3="00000000" w:csb0="0000019F" w:csb1="00000000"/>
  </w:font>
  <w:font w:name="Ubuntu Light">
    <w:altName w:val="Calibri"/>
    <w:charset w:val="00"/>
    <w:family w:val="swiss"/>
    <w:pitch w:val="variable"/>
    <w:sig w:usb0="E00002FF" w:usb1="5000205B" w:usb2="00000000" w:usb3="00000000" w:csb0="0000009F" w:csb1="00000000"/>
  </w:font>
  <w:font w:name="Open Sans bold">
    <w:altName w:val="Segoe UI"/>
    <w:panose1 w:val="00000000000000000000"/>
    <w:charset w:val="00"/>
    <w:family w:val="roman"/>
    <w:notTrueType/>
    <w:pitch w:val="default"/>
  </w:font>
  <w:font w:name="Open Sans">
    <w:altName w:val="Arial"/>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ource Sans Pro Semibold">
    <w:altName w:val="DejaVu Sans"/>
    <w:charset w:val="00"/>
    <w:family w:val="swiss"/>
    <w:pitch w:val="variable"/>
    <w:sig w:usb0="00000001"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Open Sans SemiBold">
    <w:charset w:val="00"/>
    <w:family w:val="swiss"/>
    <w:pitch w:val="variable"/>
    <w:sig w:usb0="E00002EF" w:usb1="4000205B" w:usb2="00000028" w:usb3="00000000" w:csb0="0000019F" w:csb1="00000000"/>
  </w:font>
  <w:font w:name="Ubuntu bol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38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06"/>
      <w:gridCol w:w="1501"/>
    </w:tblGrid>
    <w:tr w:rsidR="00402BF8" w:rsidRPr="00193258" w14:paraId="3428939A" w14:textId="77777777" w:rsidTr="00452A91">
      <w:trPr>
        <w:trHeight w:val="285"/>
      </w:trPr>
      <w:tc>
        <w:tcPr>
          <w:tcW w:w="12306" w:type="dxa"/>
          <w:vAlign w:val="center"/>
        </w:tcPr>
        <w:p w14:paraId="5532D79D" w14:textId="06AF57C9" w:rsidR="00402BF8" w:rsidRPr="00732977" w:rsidRDefault="00732977" w:rsidP="009E4A79">
          <w:pPr>
            <w:pStyle w:val="Footer"/>
            <w:jc w:val="left"/>
            <w:rPr>
              <w:rFonts w:ascii="Ubuntu Light" w:hAnsi="Ubuntu Light"/>
              <w:color w:val="BBC8E0" w:themeColor="accent5"/>
            </w:rPr>
          </w:pPr>
          <w:r w:rsidRPr="00732977">
            <w:rPr>
              <w:rFonts w:ascii="Ubuntu Light" w:hAnsi="Ubuntu Light"/>
              <w:color w:val="BBC8E0" w:themeColor="accent5"/>
            </w:rPr>
            <w:t xml:space="preserve">Neonatal </w:t>
          </w:r>
          <w:r>
            <w:rPr>
              <w:rFonts w:ascii="Ubuntu Light" w:hAnsi="Ubuntu Light"/>
              <w:color w:val="BBC8E0" w:themeColor="accent5"/>
            </w:rPr>
            <w:t>M</w:t>
          </w:r>
          <w:r w:rsidRPr="00732977">
            <w:rPr>
              <w:rFonts w:ascii="Ubuntu Light" w:hAnsi="Ubuntu Light"/>
              <w:color w:val="BBC8E0" w:themeColor="accent5"/>
            </w:rPr>
            <w:t xml:space="preserve">ortality </w:t>
          </w:r>
          <w:r>
            <w:rPr>
              <w:rFonts w:ascii="Ubuntu Light" w:hAnsi="Ubuntu Light"/>
              <w:color w:val="BBC8E0" w:themeColor="accent5"/>
            </w:rPr>
            <w:t xml:space="preserve">at </w:t>
          </w:r>
          <w:r w:rsidRPr="00732977">
            <w:rPr>
              <w:rFonts w:ascii="Ubuntu Light" w:hAnsi="Ubuntu Light"/>
              <w:color w:val="BBC8E0" w:themeColor="accent5"/>
            </w:rPr>
            <w:t xml:space="preserve">Al Salam Hospital </w:t>
          </w:r>
          <w:proofErr w:type="spellStart"/>
          <w:r>
            <w:rPr>
              <w:rFonts w:ascii="Ubuntu Light" w:hAnsi="Ubuntu Light"/>
              <w:color w:val="BBC8E0" w:themeColor="accent5"/>
            </w:rPr>
            <w:t>Amran</w:t>
          </w:r>
          <w:proofErr w:type="spellEnd"/>
          <w:r w:rsidRPr="00732977">
            <w:rPr>
              <w:rFonts w:ascii="Ubuntu Light" w:hAnsi="Ubuntu Light"/>
              <w:color w:val="BBC8E0" w:themeColor="accent5"/>
            </w:rPr>
            <w:t xml:space="preserve">, Yemen </w:t>
          </w:r>
        </w:p>
      </w:tc>
      <w:tc>
        <w:tcPr>
          <w:tcW w:w="1501" w:type="dxa"/>
          <w:vAlign w:val="center"/>
        </w:tcPr>
        <w:p w14:paraId="1A867AFA" w14:textId="63A1ECD8" w:rsidR="00402BF8" w:rsidRPr="00193258" w:rsidRDefault="00402BF8" w:rsidP="009E4A79">
          <w:pPr>
            <w:pStyle w:val="Footer"/>
            <w:jc w:val="right"/>
          </w:pPr>
          <w:r w:rsidRPr="00193258">
            <w:rPr>
              <w:rFonts w:ascii="Ubuntu bold" w:hAnsi="Ubuntu bold"/>
              <w:color w:val="2E569E" w:themeColor="accent1"/>
            </w:rPr>
            <w:fldChar w:fldCharType="begin"/>
          </w:r>
          <w:r w:rsidRPr="00193258">
            <w:rPr>
              <w:rFonts w:ascii="Ubuntu bold" w:hAnsi="Ubuntu bold"/>
              <w:color w:val="2E569E" w:themeColor="accent1"/>
            </w:rPr>
            <w:instrText>PAGE   \* MERGEFORMAT</w:instrText>
          </w:r>
          <w:r w:rsidRPr="00193258">
            <w:rPr>
              <w:rFonts w:ascii="Ubuntu bold" w:hAnsi="Ubuntu bold"/>
              <w:color w:val="2E569E" w:themeColor="accent1"/>
            </w:rPr>
            <w:fldChar w:fldCharType="separate"/>
          </w:r>
          <w:r w:rsidR="007E2B2D">
            <w:rPr>
              <w:rFonts w:ascii="Ubuntu bold" w:hAnsi="Ubuntu bold"/>
              <w:noProof/>
              <w:color w:val="2E569E" w:themeColor="accent1"/>
            </w:rPr>
            <w:t>1</w:t>
          </w:r>
          <w:r w:rsidRPr="00193258">
            <w:rPr>
              <w:rFonts w:ascii="Ubuntu bold" w:hAnsi="Ubuntu bold"/>
              <w:color w:val="2E569E" w:themeColor="accent1"/>
            </w:rPr>
            <w:fldChar w:fldCharType="end"/>
          </w:r>
          <w:r w:rsidRPr="00193258">
            <w:rPr>
              <w:rFonts w:ascii="Ubuntu bold" w:hAnsi="Ubuntu bold"/>
              <w:color w:val="2E569E" w:themeColor="accent1"/>
            </w:rPr>
            <w:t xml:space="preserve"> </w:t>
          </w:r>
          <w:r w:rsidRPr="00193258">
            <w:rPr>
              <w:rFonts w:ascii="Ubuntu bold" w:hAnsi="Ubuntu bold"/>
              <w:color w:val="BBC8E0" w:themeColor="accent5"/>
            </w:rPr>
            <w:t xml:space="preserve">| </w:t>
          </w:r>
          <w:r w:rsidRPr="00193258">
            <w:rPr>
              <w:rFonts w:ascii="Ubuntu bold" w:hAnsi="Ubuntu bold"/>
              <w:b/>
              <w:bCs/>
              <w:color w:val="BBC8E0" w:themeColor="accent5"/>
            </w:rPr>
            <w:fldChar w:fldCharType="begin"/>
          </w:r>
          <w:r w:rsidRPr="00193258">
            <w:rPr>
              <w:rFonts w:ascii="Ubuntu bold" w:hAnsi="Ubuntu bold"/>
              <w:b/>
              <w:bCs/>
              <w:color w:val="BBC8E0" w:themeColor="accent5"/>
            </w:rPr>
            <w:instrText>NUMPAGES  \* Arabic  \* MERGEFORMAT</w:instrText>
          </w:r>
          <w:r w:rsidRPr="00193258">
            <w:rPr>
              <w:rFonts w:ascii="Ubuntu bold" w:hAnsi="Ubuntu bold"/>
              <w:b/>
              <w:bCs/>
              <w:color w:val="BBC8E0" w:themeColor="accent5"/>
            </w:rPr>
            <w:fldChar w:fldCharType="separate"/>
          </w:r>
          <w:r w:rsidR="007E2B2D">
            <w:rPr>
              <w:rFonts w:ascii="Ubuntu bold" w:hAnsi="Ubuntu bold"/>
              <w:b/>
              <w:bCs/>
              <w:noProof/>
              <w:color w:val="BBC8E0" w:themeColor="accent5"/>
            </w:rPr>
            <w:t>3</w:t>
          </w:r>
          <w:r w:rsidRPr="00193258">
            <w:rPr>
              <w:rFonts w:ascii="Ubuntu bold" w:hAnsi="Ubuntu bold"/>
              <w:b/>
              <w:bCs/>
              <w:color w:val="BBC8E0" w:themeColor="accent5"/>
            </w:rPr>
            <w:fldChar w:fldCharType="end"/>
          </w:r>
        </w:p>
      </w:tc>
    </w:tr>
  </w:tbl>
  <w:p w14:paraId="7B4C1852" w14:textId="77777777" w:rsidR="00402BF8" w:rsidRPr="00193258" w:rsidRDefault="00402B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3D41CB" w14:textId="77777777" w:rsidR="00FA6875" w:rsidRPr="00193258" w:rsidRDefault="00FA6875" w:rsidP="00C07772">
      <w:pPr>
        <w:spacing w:after="0" w:line="240" w:lineRule="auto"/>
        <w:rPr>
          <w:rFonts w:ascii="Open Sans SemiBold" w:hAnsi="Open Sans SemiBold" w:cs="Open Sans SemiBold"/>
          <w:b/>
          <w:bCs/>
          <w:color w:val="2E569E" w:themeColor="accent1"/>
          <w:sz w:val="8"/>
          <w:szCs w:val="8"/>
        </w:rPr>
      </w:pPr>
    </w:p>
    <w:p w14:paraId="2411BD1F" w14:textId="77777777" w:rsidR="00FA6875" w:rsidRPr="00193258" w:rsidRDefault="00FA6875" w:rsidP="00993EF0">
      <w:pPr>
        <w:spacing w:after="0" w:line="240" w:lineRule="auto"/>
        <w:rPr>
          <w:rFonts w:ascii="Open Sans SemiBold" w:hAnsi="Open Sans SemiBold" w:cs="Open Sans SemiBold"/>
          <w:b/>
          <w:bCs/>
          <w:color w:val="2E569E" w:themeColor="accent1"/>
        </w:rPr>
      </w:pPr>
      <w:r w:rsidRPr="00193258">
        <w:rPr>
          <w:rFonts w:ascii="Open Sans SemiBold" w:hAnsi="Open Sans SemiBold" w:cs="Open Sans SemiBold"/>
          <w:b/>
          <w:bCs/>
          <w:color w:val="2E569E" w:themeColor="accent1"/>
        </w:rPr>
        <w:separator/>
      </w:r>
      <w:r w:rsidRPr="00193258">
        <w:rPr>
          <w:rFonts w:ascii="Open Sans SemiBold" w:hAnsi="Open Sans SemiBold" w:cs="Open Sans SemiBold"/>
          <w:b/>
          <w:bCs/>
          <w:color w:val="2E569E" w:themeColor="accent1"/>
        </w:rPr>
        <w:separator/>
      </w:r>
      <w:r w:rsidRPr="00193258">
        <w:rPr>
          <w:rFonts w:ascii="Open Sans SemiBold" w:hAnsi="Open Sans SemiBold" w:cs="Open Sans SemiBold"/>
          <w:b/>
          <w:bCs/>
          <w:color w:val="2E569E" w:themeColor="accent1"/>
        </w:rPr>
        <w:separator/>
      </w:r>
      <w:r w:rsidRPr="00193258">
        <w:rPr>
          <w:rFonts w:ascii="Open Sans SemiBold" w:hAnsi="Open Sans SemiBold" w:cs="Open Sans SemiBold"/>
          <w:b/>
          <w:bCs/>
          <w:color w:val="2E569E" w:themeColor="accent1"/>
        </w:rPr>
        <w:separator/>
      </w:r>
    </w:p>
    <w:p w14:paraId="579126D3" w14:textId="77777777" w:rsidR="00FA6875" w:rsidRPr="00193258" w:rsidRDefault="00FA6875" w:rsidP="00993EF0">
      <w:pPr>
        <w:spacing w:after="0" w:line="240" w:lineRule="auto"/>
        <w:rPr>
          <w:rFonts w:ascii="Open Sans SemiBold" w:hAnsi="Open Sans SemiBold" w:cs="Open Sans SemiBold"/>
          <w:b/>
          <w:bCs/>
          <w:color w:val="2E569E" w:themeColor="accent1"/>
          <w:sz w:val="8"/>
          <w:szCs w:val="8"/>
        </w:rPr>
      </w:pPr>
    </w:p>
  </w:footnote>
  <w:footnote w:type="continuationSeparator" w:id="0">
    <w:p w14:paraId="5C213325" w14:textId="77777777" w:rsidR="00FA6875" w:rsidRPr="00193258" w:rsidRDefault="00FA6875" w:rsidP="00993EF0">
      <w:pPr>
        <w:spacing w:after="0" w:line="240" w:lineRule="auto"/>
        <w:rPr>
          <w:rFonts w:ascii="Open Sans SemiBold" w:hAnsi="Open Sans SemiBold" w:cs="Open Sans SemiBold"/>
          <w:b/>
          <w:bCs/>
          <w:color w:val="2E569E" w:themeColor="accent1"/>
        </w:rPr>
      </w:pPr>
      <w:r w:rsidRPr="00193258">
        <w:rPr>
          <w:rFonts w:ascii="Open Sans SemiBold" w:hAnsi="Open Sans SemiBold" w:cs="Open Sans SemiBold"/>
          <w:b/>
          <w:bCs/>
          <w:color w:val="2E569E" w:themeColor="accent1"/>
        </w:rPr>
        <w:continuationSeparator/>
      </w:r>
    </w:p>
  </w:footnote>
  <w:footnote w:type="continuationNotice" w:id="1">
    <w:p w14:paraId="148A34A8" w14:textId="77777777" w:rsidR="00FA6875" w:rsidRPr="00193258" w:rsidRDefault="00FA687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23F6E"/>
    <w:multiLevelType w:val="multilevel"/>
    <w:tmpl w:val="3B162660"/>
    <w:styleLink w:val="Style1"/>
    <w:lvl w:ilvl="0">
      <w:start w:val="1"/>
      <w:numFmt w:val="bullet"/>
      <w:lvlText w:val=""/>
      <w:lvlJc w:val="left"/>
      <w:pPr>
        <w:ind w:left="284" w:hanging="284"/>
      </w:pPr>
      <w:rPr>
        <w:rFonts w:ascii="Symbol" w:hAnsi="Symbol" w:hint="default"/>
        <w:color w:val="auto"/>
        <w:sz w:val="22"/>
      </w:rPr>
    </w:lvl>
    <w:lvl w:ilvl="1">
      <w:start w:val="1"/>
      <w:numFmt w:val="bullet"/>
      <w:lvlText w:val=""/>
      <w:lvlJc w:val="left"/>
      <w:pPr>
        <w:ind w:left="851" w:hanging="284"/>
      </w:pPr>
      <w:rPr>
        <w:rFonts w:ascii="Symbol" w:hAnsi="Symbol" w:hint="default"/>
        <w:color w:val="auto"/>
      </w:rPr>
    </w:lvl>
    <w:lvl w:ilvl="2">
      <w:start w:val="1"/>
      <w:numFmt w:val="bullet"/>
      <w:lvlText w:val=""/>
      <w:lvlJc w:val="left"/>
      <w:pPr>
        <w:ind w:left="1418" w:hanging="284"/>
      </w:pPr>
      <w:rPr>
        <w:rFonts w:ascii="Symbol" w:hAnsi="Symbol" w:hint="default"/>
        <w:color w:val="auto"/>
      </w:rPr>
    </w:lvl>
    <w:lvl w:ilvl="3">
      <w:start w:val="1"/>
      <w:numFmt w:val="bullet"/>
      <w:lvlText w:val=""/>
      <w:lvlJc w:val="left"/>
      <w:pPr>
        <w:ind w:left="1985" w:hanging="284"/>
      </w:pPr>
      <w:rPr>
        <w:rFonts w:ascii="Symbol" w:hAnsi="Symbol" w:hint="default"/>
        <w:color w:val="auto"/>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A5A58B4"/>
    <w:multiLevelType w:val="hybridMultilevel"/>
    <w:tmpl w:val="7CB80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9E389B"/>
    <w:multiLevelType w:val="hybridMultilevel"/>
    <w:tmpl w:val="C248FA2C"/>
    <w:lvl w:ilvl="0" w:tplc="0EAAEE70">
      <w:start w:val="1"/>
      <w:numFmt w:val="decimal"/>
      <w:lvlText w:val="%1)"/>
      <w:lvlJc w:val="left"/>
      <w:pPr>
        <w:ind w:left="1020" w:hanging="360"/>
      </w:pPr>
    </w:lvl>
    <w:lvl w:ilvl="1" w:tplc="D1CE713A">
      <w:start w:val="1"/>
      <w:numFmt w:val="decimal"/>
      <w:lvlText w:val="%2)"/>
      <w:lvlJc w:val="left"/>
      <w:pPr>
        <w:ind w:left="1020" w:hanging="360"/>
      </w:pPr>
    </w:lvl>
    <w:lvl w:ilvl="2" w:tplc="30523944">
      <w:start w:val="1"/>
      <w:numFmt w:val="decimal"/>
      <w:lvlText w:val="%3)"/>
      <w:lvlJc w:val="left"/>
      <w:pPr>
        <w:ind w:left="1020" w:hanging="360"/>
      </w:pPr>
    </w:lvl>
    <w:lvl w:ilvl="3" w:tplc="4D9CEB66">
      <w:start w:val="1"/>
      <w:numFmt w:val="decimal"/>
      <w:lvlText w:val="%4)"/>
      <w:lvlJc w:val="left"/>
      <w:pPr>
        <w:ind w:left="1020" w:hanging="360"/>
      </w:pPr>
    </w:lvl>
    <w:lvl w:ilvl="4" w:tplc="3AB6DF5A">
      <w:start w:val="1"/>
      <w:numFmt w:val="decimal"/>
      <w:lvlText w:val="%5)"/>
      <w:lvlJc w:val="left"/>
      <w:pPr>
        <w:ind w:left="1020" w:hanging="360"/>
      </w:pPr>
    </w:lvl>
    <w:lvl w:ilvl="5" w:tplc="2C74DF96">
      <w:start w:val="1"/>
      <w:numFmt w:val="decimal"/>
      <w:lvlText w:val="%6)"/>
      <w:lvlJc w:val="left"/>
      <w:pPr>
        <w:ind w:left="1020" w:hanging="360"/>
      </w:pPr>
    </w:lvl>
    <w:lvl w:ilvl="6" w:tplc="30626D3C">
      <w:start w:val="1"/>
      <w:numFmt w:val="decimal"/>
      <w:lvlText w:val="%7)"/>
      <w:lvlJc w:val="left"/>
      <w:pPr>
        <w:ind w:left="1020" w:hanging="360"/>
      </w:pPr>
    </w:lvl>
    <w:lvl w:ilvl="7" w:tplc="3736973A">
      <w:start w:val="1"/>
      <w:numFmt w:val="decimal"/>
      <w:lvlText w:val="%8)"/>
      <w:lvlJc w:val="left"/>
      <w:pPr>
        <w:ind w:left="1020" w:hanging="360"/>
      </w:pPr>
    </w:lvl>
    <w:lvl w:ilvl="8" w:tplc="F24E3092">
      <w:start w:val="1"/>
      <w:numFmt w:val="decimal"/>
      <w:lvlText w:val="%9)"/>
      <w:lvlJc w:val="left"/>
      <w:pPr>
        <w:ind w:left="1020" w:hanging="360"/>
      </w:pPr>
    </w:lvl>
  </w:abstractNum>
  <w:abstractNum w:abstractNumId="3" w15:restartNumberingAfterBreak="0">
    <w:nsid w:val="1A0561C3"/>
    <w:multiLevelType w:val="hybridMultilevel"/>
    <w:tmpl w:val="625019DC"/>
    <w:lvl w:ilvl="0" w:tplc="4C09000B">
      <w:start w:val="1"/>
      <w:numFmt w:val="bullet"/>
      <w:lvlText w:val=""/>
      <w:lvlJc w:val="left"/>
      <w:pPr>
        <w:ind w:left="360" w:hanging="360"/>
      </w:pPr>
      <w:rPr>
        <w:rFonts w:ascii="Wingdings" w:hAnsi="Wingdings" w:hint="default"/>
      </w:rPr>
    </w:lvl>
    <w:lvl w:ilvl="1" w:tplc="4C090003">
      <w:start w:val="1"/>
      <w:numFmt w:val="bullet"/>
      <w:lvlText w:val="o"/>
      <w:lvlJc w:val="left"/>
      <w:pPr>
        <w:ind w:left="1080" w:hanging="360"/>
      </w:pPr>
      <w:rPr>
        <w:rFonts w:ascii="Courier New" w:hAnsi="Courier New" w:cs="Courier New" w:hint="default"/>
      </w:rPr>
    </w:lvl>
    <w:lvl w:ilvl="2" w:tplc="4C090005" w:tentative="1">
      <w:start w:val="1"/>
      <w:numFmt w:val="bullet"/>
      <w:lvlText w:val=""/>
      <w:lvlJc w:val="left"/>
      <w:pPr>
        <w:ind w:left="1800" w:hanging="360"/>
      </w:pPr>
      <w:rPr>
        <w:rFonts w:ascii="Wingdings" w:hAnsi="Wingdings" w:hint="default"/>
      </w:rPr>
    </w:lvl>
    <w:lvl w:ilvl="3" w:tplc="4C090001" w:tentative="1">
      <w:start w:val="1"/>
      <w:numFmt w:val="bullet"/>
      <w:lvlText w:val=""/>
      <w:lvlJc w:val="left"/>
      <w:pPr>
        <w:ind w:left="2520" w:hanging="360"/>
      </w:pPr>
      <w:rPr>
        <w:rFonts w:ascii="Symbol" w:hAnsi="Symbol" w:hint="default"/>
      </w:rPr>
    </w:lvl>
    <w:lvl w:ilvl="4" w:tplc="4C090003" w:tentative="1">
      <w:start w:val="1"/>
      <w:numFmt w:val="bullet"/>
      <w:lvlText w:val="o"/>
      <w:lvlJc w:val="left"/>
      <w:pPr>
        <w:ind w:left="3240" w:hanging="360"/>
      </w:pPr>
      <w:rPr>
        <w:rFonts w:ascii="Courier New" w:hAnsi="Courier New" w:cs="Courier New" w:hint="default"/>
      </w:rPr>
    </w:lvl>
    <w:lvl w:ilvl="5" w:tplc="4C090005" w:tentative="1">
      <w:start w:val="1"/>
      <w:numFmt w:val="bullet"/>
      <w:lvlText w:val=""/>
      <w:lvlJc w:val="left"/>
      <w:pPr>
        <w:ind w:left="3960" w:hanging="360"/>
      </w:pPr>
      <w:rPr>
        <w:rFonts w:ascii="Wingdings" w:hAnsi="Wingdings" w:hint="default"/>
      </w:rPr>
    </w:lvl>
    <w:lvl w:ilvl="6" w:tplc="4C090001" w:tentative="1">
      <w:start w:val="1"/>
      <w:numFmt w:val="bullet"/>
      <w:lvlText w:val=""/>
      <w:lvlJc w:val="left"/>
      <w:pPr>
        <w:ind w:left="4680" w:hanging="360"/>
      </w:pPr>
      <w:rPr>
        <w:rFonts w:ascii="Symbol" w:hAnsi="Symbol" w:hint="default"/>
      </w:rPr>
    </w:lvl>
    <w:lvl w:ilvl="7" w:tplc="4C090003" w:tentative="1">
      <w:start w:val="1"/>
      <w:numFmt w:val="bullet"/>
      <w:lvlText w:val="o"/>
      <w:lvlJc w:val="left"/>
      <w:pPr>
        <w:ind w:left="5400" w:hanging="360"/>
      </w:pPr>
      <w:rPr>
        <w:rFonts w:ascii="Courier New" w:hAnsi="Courier New" w:cs="Courier New" w:hint="default"/>
      </w:rPr>
    </w:lvl>
    <w:lvl w:ilvl="8" w:tplc="4C090005" w:tentative="1">
      <w:start w:val="1"/>
      <w:numFmt w:val="bullet"/>
      <w:lvlText w:val=""/>
      <w:lvlJc w:val="left"/>
      <w:pPr>
        <w:ind w:left="6120" w:hanging="360"/>
      </w:pPr>
      <w:rPr>
        <w:rFonts w:ascii="Wingdings" w:hAnsi="Wingdings" w:hint="default"/>
      </w:rPr>
    </w:lvl>
  </w:abstractNum>
  <w:abstractNum w:abstractNumId="4" w15:restartNumberingAfterBreak="0">
    <w:nsid w:val="2B080749"/>
    <w:multiLevelType w:val="hybridMultilevel"/>
    <w:tmpl w:val="40648D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BF20E47"/>
    <w:multiLevelType w:val="hybridMultilevel"/>
    <w:tmpl w:val="F67EE93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6" w15:restartNumberingAfterBreak="0">
    <w:nsid w:val="35C03B70"/>
    <w:multiLevelType w:val="multilevel"/>
    <w:tmpl w:val="014AD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FD6ADE"/>
    <w:multiLevelType w:val="multilevel"/>
    <w:tmpl w:val="5EFA1542"/>
    <w:styleLink w:val="Checklist"/>
    <w:lvl w:ilvl="0">
      <w:start w:val="1"/>
      <w:numFmt w:val="bullet"/>
      <w:lvlText w:val=""/>
      <w:lvlJc w:val="left"/>
      <w:pPr>
        <w:ind w:left="284" w:hanging="284"/>
      </w:pPr>
      <w:rPr>
        <w:rFonts w:ascii="Symbol" w:hAnsi="Symbol" w:hint="default"/>
        <w:color w:val="auto"/>
        <w:sz w:val="22"/>
      </w:rPr>
    </w:lvl>
    <w:lvl w:ilvl="1">
      <w:start w:val="1"/>
      <w:numFmt w:val="bullet"/>
      <w:lvlText w:val=""/>
      <w:lvlJc w:val="left"/>
      <w:pPr>
        <w:ind w:left="851" w:hanging="284"/>
      </w:pPr>
      <w:rPr>
        <w:rFonts w:ascii="Symbol" w:hAnsi="Symbol" w:hint="default"/>
        <w:color w:val="auto"/>
      </w:rPr>
    </w:lvl>
    <w:lvl w:ilvl="2">
      <w:start w:val="1"/>
      <w:numFmt w:val="bullet"/>
      <w:lvlText w:val=""/>
      <w:lvlJc w:val="left"/>
      <w:pPr>
        <w:ind w:left="1418" w:hanging="284"/>
      </w:pPr>
      <w:rPr>
        <w:rFonts w:ascii="Symbol" w:hAnsi="Symbol" w:hint="default"/>
        <w:color w:val="auto"/>
      </w:rPr>
    </w:lvl>
    <w:lvl w:ilvl="3">
      <w:start w:val="1"/>
      <w:numFmt w:val="bullet"/>
      <w:lvlText w:val=""/>
      <w:lvlJc w:val="left"/>
      <w:pPr>
        <w:ind w:left="1985" w:hanging="284"/>
      </w:pPr>
      <w:rPr>
        <w:rFonts w:ascii="Symbol" w:hAnsi="Symbol" w:hint="default"/>
        <w:color w:val="auto"/>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C304F37"/>
    <w:multiLevelType w:val="multilevel"/>
    <w:tmpl w:val="8AF69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6A27AF"/>
    <w:multiLevelType w:val="hybridMultilevel"/>
    <w:tmpl w:val="273A47F8"/>
    <w:lvl w:ilvl="0" w:tplc="46C8D93E">
      <w:start w:val="1"/>
      <w:numFmt w:val="decimal"/>
      <w:lvlText w:val="%1)"/>
      <w:lvlJc w:val="left"/>
      <w:pPr>
        <w:ind w:left="1020" w:hanging="360"/>
      </w:pPr>
    </w:lvl>
    <w:lvl w:ilvl="1" w:tplc="C0145A0A">
      <w:start w:val="1"/>
      <w:numFmt w:val="decimal"/>
      <w:lvlText w:val="%2)"/>
      <w:lvlJc w:val="left"/>
      <w:pPr>
        <w:ind w:left="1020" w:hanging="360"/>
      </w:pPr>
    </w:lvl>
    <w:lvl w:ilvl="2" w:tplc="CC4C3634">
      <w:start w:val="1"/>
      <w:numFmt w:val="decimal"/>
      <w:lvlText w:val="%3)"/>
      <w:lvlJc w:val="left"/>
      <w:pPr>
        <w:ind w:left="1020" w:hanging="360"/>
      </w:pPr>
    </w:lvl>
    <w:lvl w:ilvl="3" w:tplc="DF181CAE">
      <w:start w:val="1"/>
      <w:numFmt w:val="decimal"/>
      <w:lvlText w:val="%4)"/>
      <w:lvlJc w:val="left"/>
      <w:pPr>
        <w:ind w:left="1020" w:hanging="360"/>
      </w:pPr>
    </w:lvl>
    <w:lvl w:ilvl="4" w:tplc="C2F6F746">
      <w:start w:val="1"/>
      <w:numFmt w:val="decimal"/>
      <w:lvlText w:val="%5)"/>
      <w:lvlJc w:val="left"/>
      <w:pPr>
        <w:ind w:left="1020" w:hanging="360"/>
      </w:pPr>
    </w:lvl>
    <w:lvl w:ilvl="5" w:tplc="C03EC67E">
      <w:start w:val="1"/>
      <w:numFmt w:val="decimal"/>
      <w:lvlText w:val="%6)"/>
      <w:lvlJc w:val="left"/>
      <w:pPr>
        <w:ind w:left="1020" w:hanging="360"/>
      </w:pPr>
    </w:lvl>
    <w:lvl w:ilvl="6" w:tplc="85BCDE1C">
      <w:start w:val="1"/>
      <w:numFmt w:val="decimal"/>
      <w:lvlText w:val="%7)"/>
      <w:lvlJc w:val="left"/>
      <w:pPr>
        <w:ind w:left="1020" w:hanging="360"/>
      </w:pPr>
    </w:lvl>
    <w:lvl w:ilvl="7" w:tplc="78BAE380">
      <w:start w:val="1"/>
      <w:numFmt w:val="decimal"/>
      <w:lvlText w:val="%8)"/>
      <w:lvlJc w:val="left"/>
      <w:pPr>
        <w:ind w:left="1020" w:hanging="360"/>
      </w:pPr>
    </w:lvl>
    <w:lvl w:ilvl="8" w:tplc="312A7AE0">
      <w:start w:val="1"/>
      <w:numFmt w:val="decimal"/>
      <w:lvlText w:val="%9)"/>
      <w:lvlJc w:val="left"/>
      <w:pPr>
        <w:ind w:left="1020" w:hanging="360"/>
      </w:pPr>
    </w:lvl>
  </w:abstractNum>
  <w:abstractNum w:abstractNumId="10" w15:restartNumberingAfterBreak="0">
    <w:nsid w:val="44FB1CEA"/>
    <w:multiLevelType w:val="hybridMultilevel"/>
    <w:tmpl w:val="CEDA2F92"/>
    <w:lvl w:ilvl="0" w:tplc="49522542">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7322B5"/>
    <w:multiLevelType w:val="hybridMultilevel"/>
    <w:tmpl w:val="57F83614"/>
    <w:lvl w:ilvl="0" w:tplc="F856BDB0">
      <w:start w:val="1"/>
      <w:numFmt w:val="decimal"/>
      <w:lvlText w:val="%1)"/>
      <w:lvlJc w:val="left"/>
      <w:pPr>
        <w:ind w:left="1020" w:hanging="360"/>
      </w:pPr>
    </w:lvl>
    <w:lvl w:ilvl="1" w:tplc="8F46D8AC">
      <w:start w:val="1"/>
      <w:numFmt w:val="decimal"/>
      <w:lvlText w:val="%2)"/>
      <w:lvlJc w:val="left"/>
      <w:pPr>
        <w:ind w:left="1020" w:hanging="360"/>
      </w:pPr>
    </w:lvl>
    <w:lvl w:ilvl="2" w:tplc="C24A3E0A">
      <w:start w:val="1"/>
      <w:numFmt w:val="decimal"/>
      <w:lvlText w:val="%3)"/>
      <w:lvlJc w:val="left"/>
      <w:pPr>
        <w:ind w:left="1020" w:hanging="360"/>
      </w:pPr>
    </w:lvl>
    <w:lvl w:ilvl="3" w:tplc="5D24BDD4">
      <w:start w:val="1"/>
      <w:numFmt w:val="decimal"/>
      <w:lvlText w:val="%4)"/>
      <w:lvlJc w:val="left"/>
      <w:pPr>
        <w:ind w:left="1020" w:hanging="360"/>
      </w:pPr>
    </w:lvl>
    <w:lvl w:ilvl="4" w:tplc="2006E4E0">
      <w:start w:val="1"/>
      <w:numFmt w:val="decimal"/>
      <w:lvlText w:val="%5)"/>
      <w:lvlJc w:val="left"/>
      <w:pPr>
        <w:ind w:left="1020" w:hanging="360"/>
      </w:pPr>
    </w:lvl>
    <w:lvl w:ilvl="5" w:tplc="11880C46">
      <w:start w:val="1"/>
      <w:numFmt w:val="decimal"/>
      <w:lvlText w:val="%6)"/>
      <w:lvlJc w:val="left"/>
      <w:pPr>
        <w:ind w:left="1020" w:hanging="360"/>
      </w:pPr>
    </w:lvl>
    <w:lvl w:ilvl="6" w:tplc="2B026EAC">
      <w:start w:val="1"/>
      <w:numFmt w:val="decimal"/>
      <w:lvlText w:val="%7)"/>
      <w:lvlJc w:val="left"/>
      <w:pPr>
        <w:ind w:left="1020" w:hanging="360"/>
      </w:pPr>
    </w:lvl>
    <w:lvl w:ilvl="7" w:tplc="4D644C6E">
      <w:start w:val="1"/>
      <w:numFmt w:val="decimal"/>
      <w:lvlText w:val="%8)"/>
      <w:lvlJc w:val="left"/>
      <w:pPr>
        <w:ind w:left="1020" w:hanging="360"/>
      </w:pPr>
    </w:lvl>
    <w:lvl w:ilvl="8" w:tplc="9AECC1A4">
      <w:start w:val="1"/>
      <w:numFmt w:val="decimal"/>
      <w:lvlText w:val="%9)"/>
      <w:lvlJc w:val="left"/>
      <w:pPr>
        <w:ind w:left="1020" w:hanging="360"/>
      </w:pPr>
    </w:lvl>
  </w:abstractNum>
  <w:abstractNum w:abstractNumId="12" w15:restartNumberingAfterBreak="0">
    <w:nsid w:val="46417BD4"/>
    <w:multiLevelType w:val="hybridMultilevel"/>
    <w:tmpl w:val="23D279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6B70AD6"/>
    <w:multiLevelType w:val="hybridMultilevel"/>
    <w:tmpl w:val="D99CE360"/>
    <w:lvl w:ilvl="0" w:tplc="64628C5A">
      <w:start w:val="1"/>
      <w:numFmt w:val="decimal"/>
      <w:lvlText w:val="%1)"/>
      <w:lvlJc w:val="left"/>
      <w:pPr>
        <w:ind w:left="1020" w:hanging="360"/>
      </w:pPr>
    </w:lvl>
    <w:lvl w:ilvl="1" w:tplc="BCDCDB9C">
      <w:start w:val="1"/>
      <w:numFmt w:val="decimal"/>
      <w:lvlText w:val="%2)"/>
      <w:lvlJc w:val="left"/>
      <w:pPr>
        <w:ind w:left="1020" w:hanging="360"/>
      </w:pPr>
    </w:lvl>
    <w:lvl w:ilvl="2" w:tplc="9E885C8A">
      <w:start w:val="1"/>
      <w:numFmt w:val="decimal"/>
      <w:lvlText w:val="%3)"/>
      <w:lvlJc w:val="left"/>
      <w:pPr>
        <w:ind w:left="1020" w:hanging="360"/>
      </w:pPr>
    </w:lvl>
    <w:lvl w:ilvl="3" w:tplc="A7B8CB3A">
      <w:start w:val="1"/>
      <w:numFmt w:val="decimal"/>
      <w:lvlText w:val="%4)"/>
      <w:lvlJc w:val="left"/>
      <w:pPr>
        <w:ind w:left="1020" w:hanging="360"/>
      </w:pPr>
    </w:lvl>
    <w:lvl w:ilvl="4" w:tplc="F8EE5332">
      <w:start w:val="1"/>
      <w:numFmt w:val="decimal"/>
      <w:lvlText w:val="%5)"/>
      <w:lvlJc w:val="left"/>
      <w:pPr>
        <w:ind w:left="1020" w:hanging="360"/>
      </w:pPr>
    </w:lvl>
    <w:lvl w:ilvl="5" w:tplc="267E17AE">
      <w:start w:val="1"/>
      <w:numFmt w:val="decimal"/>
      <w:lvlText w:val="%6)"/>
      <w:lvlJc w:val="left"/>
      <w:pPr>
        <w:ind w:left="1020" w:hanging="360"/>
      </w:pPr>
    </w:lvl>
    <w:lvl w:ilvl="6" w:tplc="C1BCC10C">
      <w:start w:val="1"/>
      <w:numFmt w:val="decimal"/>
      <w:lvlText w:val="%7)"/>
      <w:lvlJc w:val="left"/>
      <w:pPr>
        <w:ind w:left="1020" w:hanging="360"/>
      </w:pPr>
    </w:lvl>
    <w:lvl w:ilvl="7" w:tplc="823EF264">
      <w:start w:val="1"/>
      <w:numFmt w:val="decimal"/>
      <w:lvlText w:val="%8)"/>
      <w:lvlJc w:val="left"/>
      <w:pPr>
        <w:ind w:left="1020" w:hanging="360"/>
      </w:pPr>
    </w:lvl>
    <w:lvl w:ilvl="8" w:tplc="AC28F1D6">
      <w:start w:val="1"/>
      <w:numFmt w:val="decimal"/>
      <w:lvlText w:val="%9)"/>
      <w:lvlJc w:val="left"/>
      <w:pPr>
        <w:ind w:left="1020" w:hanging="360"/>
      </w:pPr>
    </w:lvl>
  </w:abstractNum>
  <w:abstractNum w:abstractNumId="14" w15:restartNumberingAfterBreak="0">
    <w:nsid w:val="4A781703"/>
    <w:multiLevelType w:val="hybridMultilevel"/>
    <w:tmpl w:val="1B584E84"/>
    <w:lvl w:ilvl="0" w:tplc="734A7B0A">
      <w:start w:val="1"/>
      <w:numFmt w:val="decimal"/>
      <w:lvlText w:val="%1)"/>
      <w:lvlJc w:val="left"/>
      <w:pPr>
        <w:ind w:left="1020" w:hanging="360"/>
      </w:pPr>
    </w:lvl>
    <w:lvl w:ilvl="1" w:tplc="CF6280FE">
      <w:start w:val="1"/>
      <w:numFmt w:val="decimal"/>
      <w:lvlText w:val="%2)"/>
      <w:lvlJc w:val="left"/>
      <w:pPr>
        <w:ind w:left="1020" w:hanging="360"/>
      </w:pPr>
    </w:lvl>
    <w:lvl w:ilvl="2" w:tplc="19345DF4">
      <w:start w:val="1"/>
      <w:numFmt w:val="decimal"/>
      <w:lvlText w:val="%3)"/>
      <w:lvlJc w:val="left"/>
      <w:pPr>
        <w:ind w:left="1020" w:hanging="360"/>
      </w:pPr>
    </w:lvl>
    <w:lvl w:ilvl="3" w:tplc="E56639B6">
      <w:start w:val="1"/>
      <w:numFmt w:val="decimal"/>
      <w:lvlText w:val="%4)"/>
      <w:lvlJc w:val="left"/>
      <w:pPr>
        <w:ind w:left="1020" w:hanging="360"/>
      </w:pPr>
    </w:lvl>
    <w:lvl w:ilvl="4" w:tplc="5DC6F89C">
      <w:start w:val="1"/>
      <w:numFmt w:val="decimal"/>
      <w:lvlText w:val="%5)"/>
      <w:lvlJc w:val="left"/>
      <w:pPr>
        <w:ind w:left="1020" w:hanging="360"/>
      </w:pPr>
    </w:lvl>
    <w:lvl w:ilvl="5" w:tplc="FCBC7C5C">
      <w:start w:val="1"/>
      <w:numFmt w:val="decimal"/>
      <w:lvlText w:val="%6)"/>
      <w:lvlJc w:val="left"/>
      <w:pPr>
        <w:ind w:left="1020" w:hanging="360"/>
      </w:pPr>
    </w:lvl>
    <w:lvl w:ilvl="6" w:tplc="555AC500">
      <w:start w:val="1"/>
      <w:numFmt w:val="decimal"/>
      <w:lvlText w:val="%7)"/>
      <w:lvlJc w:val="left"/>
      <w:pPr>
        <w:ind w:left="1020" w:hanging="360"/>
      </w:pPr>
    </w:lvl>
    <w:lvl w:ilvl="7" w:tplc="1B829514">
      <w:start w:val="1"/>
      <w:numFmt w:val="decimal"/>
      <w:lvlText w:val="%8)"/>
      <w:lvlJc w:val="left"/>
      <w:pPr>
        <w:ind w:left="1020" w:hanging="360"/>
      </w:pPr>
    </w:lvl>
    <w:lvl w:ilvl="8" w:tplc="C8DE8F92">
      <w:start w:val="1"/>
      <w:numFmt w:val="decimal"/>
      <w:lvlText w:val="%9)"/>
      <w:lvlJc w:val="left"/>
      <w:pPr>
        <w:ind w:left="1020" w:hanging="360"/>
      </w:pPr>
    </w:lvl>
  </w:abstractNum>
  <w:abstractNum w:abstractNumId="15" w15:restartNumberingAfterBreak="0">
    <w:nsid w:val="50440D4B"/>
    <w:multiLevelType w:val="hybridMultilevel"/>
    <w:tmpl w:val="4064A1F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6" w15:restartNumberingAfterBreak="0">
    <w:nsid w:val="507135D2"/>
    <w:multiLevelType w:val="multilevel"/>
    <w:tmpl w:val="E2D24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9E25F3"/>
    <w:multiLevelType w:val="multilevel"/>
    <w:tmpl w:val="3B162660"/>
    <w:styleLink w:val="SOLTHISliste"/>
    <w:lvl w:ilvl="0">
      <w:start w:val="1"/>
      <w:numFmt w:val="bullet"/>
      <w:lvlText w:val=""/>
      <w:lvlJc w:val="left"/>
      <w:pPr>
        <w:ind w:left="284" w:hanging="284"/>
      </w:pPr>
      <w:rPr>
        <w:rFonts w:asciiTheme="minorHAnsi" w:hAnsiTheme="minorHAnsi" w:hint="default"/>
        <w:color w:val="auto"/>
        <w:sz w:val="22"/>
      </w:rPr>
    </w:lvl>
    <w:lvl w:ilvl="1">
      <w:start w:val="1"/>
      <w:numFmt w:val="bullet"/>
      <w:lvlText w:val=""/>
      <w:lvlJc w:val="left"/>
      <w:pPr>
        <w:ind w:left="851" w:hanging="284"/>
      </w:pPr>
      <w:rPr>
        <w:rFonts w:ascii="Symbol" w:hAnsi="Symbol" w:hint="default"/>
        <w:color w:val="auto"/>
      </w:rPr>
    </w:lvl>
    <w:lvl w:ilvl="2">
      <w:start w:val="1"/>
      <w:numFmt w:val="bullet"/>
      <w:lvlText w:val=""/>
      <w:lvlJc w:val="left"/>
      <w:pPr>
        <w:ind w:left="1418" w:hanging="284"/>
      </w:pPr>
      <w:rPr>
        <w:rFonts w:ascii="Symbol" w:hAnsi="Symbol" w:hint="default"/>
        <w:color w:val="auto"/>
      </w:rPr>
    </w:lvl>
    <w:lvl w:ilvl="3">
      <w:start w:val="1"/>
      <w:numFmt w:val="bullet"/>
      <w:lvlText w:val=""/>
      <w:lvlJc w:val="left"/>
      <w:pPr>
        <w:ind w:left="1985" w:hanging="284"/>
      </w:pPr>
      <w:rPr>
        <w:rFonts w:ascii="Symbol" w:hAnsi="Symbol" w:hint="default"/>
        <w:color w:val="auto"/>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AAB0877"/>
    <w:multiLevelType w:val="hybridMultilevel"/>
    <w:tmpl w:val="C37C0490"/>
    <w:lvl w:ilvl="0" w:tplc="7AE2C734">
      <w:start w:val="1"/>
      <w:numFmt w:val="decimal"/>
      <w:lvlText w:val="%1)"/>
      <w:lvlJc w:val="left"/>
      <w:pPr>
        <w:ind w:left="1020" w:hanging="360"/>
      </w:pPr>
    </w:lvl>
    <w:lvl w:ilvl="1" w:tplc="D07A52AA">
      <w:start w:val="1"/>
      <w:numFmt w:val="decimal"/>
      <w:lvlText w:val="%2)"/>
      <w:lvlJc w:val="left"/>
      <w:pPr>
        <w:ind w:left="1020" w:hanging="360"/>
      </w:pPr>
    </w:lvl>
    <w:lvl w:ilvl="2" w:tplc="A210CD50">
      <w:start w:val="1"/>
      <w:numFmt w:val="decimal"/>
      <w:lvlText w:val="%3)"/>
      <w:lvlJc w:val="left"/>
      <w:pPr>
        <w:ind w:left="1020" w:hanging="360"/>
      </w:pPr>
    </w:lvl>
    <w:lvl w:ilvl="3" w:tplc="0FE2A6A8">
      <w:start w:val="1"/>
      <w:numFmt w:val="decimal"/>
      <w:lvlText w:val="%4)"/>
      <w:lvlJc w:val="left"/>
      <w:pPr>
        <w:ind w:left="1020" w:hanging="360"/>
      </w:pPr>
    </w:lvl>
    <w:lvl w:ilvl="4" w:tplc="E4FE6DEC">
      <w:start w:val="1"/>
      <w:numFmt w:val="decimal"/>
      <w:lvlText w:val="%5)"/>
      <w:lvlJc w:val="left"/>
      <w:pPr>
        <w:ind w:left="1020" w:hanging="360"/>
      </w:pPr>
    </w:lvl>
    <w:lvl w:ilvl="5" w:tplc="62A6F246">
      <w:start w:val="1"/>
      <w:numFmt w:val="decimal"/>
      <w:lvlText w:val="%6)"/>
      <w:lvlJc w:val="left"/>
      <w:pPr>
        <w:ind w:left="1020" w:hanging="360"/>
      </w:pPr>
    </w:lvl>
    <w:lvl w:ilvl="6" w:tplc="FB8813BE">
      <w:start w:val="1"/>
      <w:numFmt w:val="decimal"/>
      <w:lvlText w:val="%7)"/>
      <w:lvlJc w:val="left"/>
      <w:pPr>
        <w:ind w:left="1020" w:hanging="360"/>
      </w:pPr>
    </w:lvl>
    <w:lvl w:ilvl="7" w:tplc="A5787568">
      <w:start w:val="1"/>
      <w:numFmt w:val="decimal"/>
      <w:lvlText w:val="%8)"/>
      <w:lvlJc w:val="left"/>
      <w:pPr>
        <w:ind w:left="1020" w:hanging="360"/>
      </w:pPr>
    </w:lvl>
    <w:lvl w:ilvl="8" w:tplc="B8146A7E">
      <w:start w:val="1"/>
      <w:numFmt w:val="decimal"/>
      <w:lvlText w:val="%9)"/>
      <w:lvlJc w:val="left"/>
      <w:pPr>
        <w:ind w:left="1020" w:hanging="360"/>
      </w:pPr>
    </w:lvl>
  </w:abstractNum>
  <w:abstractNum w:abstractNumId="19" w15:restartNumberingAfterBreak="0">
    <w:nsid w:val="5E6F10A5"/>
    <w:multiLevelType w:val="hybridMultilevel"/>
    <w:tmpl w:val="772A1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4B20B2"/>
    <w:multiLevelType w:val="hybridMultilevel"/>
    <w:tmpl w:val="F2DED3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88A238B"/>
    <w:multiLevelType w:val="multilevel"/>
    <w:tmpl w:val="78A23F30"/>
    <w:lvl w:ilvl="0">
      <w:start w:val="3"/>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7B1E7853"/>
    <w:multiLevelType w:val="hybridMultilevel"/>
    <w:tmpl w:val="C6AAF2C0"/>
    <w:lvl w:ilvl="0" w:tplc="6F0A5E02">
      <w:start w:val="1"/>
      <w:numFmt w:val="decimal"/>
      <w:lvlText w:val="%1)"/>
      <w:lvlJc w:val="left"/>
      <w:pPr>
        <w:ind w:left="1020" w:hanging="360"/>
      </w:pPr>
    </w:lvl>
    <w:lvl w:ilvl="1" w:tplc="FC94622A">
      <w:start w:val="1"/>
      <w:numFmt w:val="decimal"/>
      <w:lvlText w:val="%2)"/>
      <w:lvlJc w:val="left"/>
      <w:pPr>
        <w:ind w:left="1020" w:hanging="360"/>
      </w:pPr>
    </w:lvl>
    <w:lvl w:ilvl="2" w:tplc="67D4CC40">
      <w:start w:val="1"/>
      <w:numFmt w:val="decimal"/>
      <w:lvlText w:val="%3)"/>
      <w:lvlJc w:val="left"/>
      <w:pPr>
        <w:ind w:left="1020" w:hanging="360"/>
      </w:pPr>
    </w:lvl>
    <w:lvl w:ilvl="3" w:tplc="5E32210A">
      <w:start w:val="1"/>
      <w:numFmt w:val="decimal"/>
      <w:lvlText w:val="%4)"/>
      <w:lvlJc w:val="left"/>
      <w:pPr>
        <w:ind w:left="1020" w:hanging="360"/>
      </w:pPr>
    </w:lvl>
    <w:lvl w:ilvl="4" w:tplc="021EA1AA">
      <w:start w:val="1"/>
      <w:numFmt w:val="decimal"/>
      <w:lvlText w:val="%5)"/>
      <w:lvlJc w:val="left"/>
      <w:pPr>
        <w:ind w:left="1020" w:hanging="360"/>
      </w:pPr>
    </w:lvl>
    <w:lvl w:ilvl="5" w:tplc="971484E0">
      <w:start w:val="1"/>
      <w:numFmt w:val="decimal"/>
      <w:lvlText w:val="%6)"/>
      <w:lvlJc w:val="left"/>
      <w:pPr>
        <w:ind w:left="1020" w:hanging="360"/>
      </w:pPr>
    </w:lvl>
    <w:lvl w:ilvl="6" w:tplc="00DC43CC">
      <w:start w:val="1"/>
      <w:numFmt w:val="decimal"/>
      <w:lvlText w:val="%7)"/>
      <w:lvlJc w:val="left"/>
      <w:pPr>
        <w:ind w:left="1020" w:hanging="360"/>
      </w:pPr>
    </w:lvl>
    <w:lvl w:ilvl="7" w:tplc="7A021F58">
      <w:start w:val="1"/>
      <w:numFmt w:val="decimal"/>
      <w:lvlText w:val="%8)"/>
      <w:lvlJc w:val="left"/>
      <w:pPr>
        <w:ind w:left="1020" w:hanging="360"/>
      </w:pPr>
    </w:lvl>
    <w:lvl w:ilvl="8" w:tplc="E96C7862">
      <w:start w:val="1"/>
      <w:numFmt w:val="decimal"/>
      <w:lvlText w:val="%9)"/>
      <w:lvlJc w:val="left"/>
      <w:pPr>
        <w:ind w:left="1020" w:hanging="360"/>
      </w:pPr>
    </w:lvl>
  </w:abstractNum>
  <w:num w:numId="1">
    <w:abstractNumId w:val="17"/>
  </w:num>
  <w:num w:numId="2">
    <w:abstractNumId w:val="7"/>
  </w:num>
  <w:num w:numId="3">
    <w:abstractNumId w:val="0"/>
  </w:num>
  <w:num w:numId="4">
    <w:abstractNumId w:val="3"/>
  </w:num>
  <w:num w:numId="5">
    <w:abstractNumId w:val="15"/>
  </w:num>
  <w:num w:numId="6">
    <w:abstractNumId w:val="21"/>
  </w:num>
  <w:num w:numId="7">
    <w:abstractNumId w:val="5"/>
  </w:num>
  <w:num w:numId="8">
    <w:abstractNumId w:val="16"/>
  </w:num>
  <w:num w:numId="9">
    <w:abstractNumId w:val="4"/>
  </w:num>
  <w:num w:numId="10">
    <w:abstractNumId w:val="6"/>
  </w:num>
  <w:num w:numId="11">
    <w:abstractNumId w:val="8"/>
  </w:num>
  <w:num w:numId="12">
    <w:abstractNumId w:val="12"/>
  </w:num>
  <w:num w:numId="13">
    <w:abstractNumId w:val="19"/>
  </w:num>
  <w:num w:numId="14">
    <w:abstractNumId w:val="1"/>
  </w:num>
  <w:num w:numId="15">
    <w:abstractNumId w:val="20"/>
  </w:num>
  <w:num w:numId="16">
    <w:abstractNumId w:val="10"/>
  </w:num>
  <w:num w:numId="17">
    <w:abstractNumId w:val="18"/>
  </w:num>
  <w:num w:numId="18">
    <w:abstractNumId w:val="22"/>
  </w:num>
  <w:num w:numId="19">
    <w:abstractNumId w:val="2"/>
  </w:num>
  <w:num w:numId="20">
    <w:abstractNumId w:val="9"/>
  </w:num>
  <w:num w:numId="21">
    <w:abstractNumId w:val="14"/>
  </w:num>
  <w:num w:numId="22">
    <w:abstractNumId w:val="13"/>
  </w:num>
  <w:num w:numId="23">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26F"/>
    <w:rsid w:val="00000B99"/>
    <w:rsid w:val="00001D64"/>
    <w:rsid w:val="00002282"/>
    <w:rsid w:val="00002987"/>
    <w:rsid w:val="00003C26"/>
    <w:rsid w:val="00004225"/>
    <w:rsid w:val="00004C75"/>
    <w:rsid w:val="00004DBD"/>
    <w:rsid w:val="000056F4"/>
    <w:rsid w:val="00005E5E"/>
    <w:rsid w:val="000067B0"/>
    <w:rsid w:val="0000707B"/>
    <w:rsid w:val="000076FF"/>
    <w:rsid w:val="000078B3"/>
    <w:rsid w:val="000079E0"/>
    <w:rsid w:val="00007F7D"/>
    <w:rsid w:val="000106BC"/>
    <w:rsid w:val="00011880"/>
    <w:rsid w:val="00011A85"/>
    <w:rsid w:val="00012D33"/>
    <w:rsid w:val="000134DF"/>
    <w:rsid w:val="00013D45"/>
    <w:rsid w:val="00014556"/>
    <w:rsid w:val="0001554D"/>
    <w:rsid w:val="00015619"/>
    <w:rsid w:val="00015F5F"/>
    <w:rsid w:val="00016194"/>
    <w:rsid w:val="0001768A"/>
    <w:rsid w:val="00017A92"/>
    <w:rsid w:val="00017FB1"/>
    <w:rsid w:val="000220A9"/>
    <w:rsid w:val="00022402"/>
    <w:rsid w:val="000224D1"/>
    <w:rsid w:val="000226EF"/>
    <w:rsid w:val="00023803"/>
    <w:rsid w:val="00023960"/>
    <w:rsid w:val="000240CC"/>
    <w:rsid w:val="0002453C"/>
    <w:rsid w:val="000252A6"/>
    <w:rsid w:val="000254CC"/>
    <w:rsid w:val="000254E6"/>
    <w:rsid w:val="000256C9"/>
    <w:rsid w:val="00025BAC"/>
    <w:rsid w:val="00025BE4"/>
    <w:rsid w:val="00026047"/>
    <w:rsid w:val="000263FF"/>
    <w:rsid w:val="0002649D"/>
    <w:rsid w:val="000266CA"/>
    <w:rsid w:val="0002742A"/>
    <w:rsid w:val="00027448"/>
    <w:rsid w:val="0002798A"/>
    <w:rsid w:val="0002799B"/>
    <w:rsid w:val="00027CAF"/>
    <w:rsid w:val="00030250"/>
    <w:rsid w:val="000302DE"/>
    <w:rsid w:val="000304D7"/>
    <w:rsid w:val="0003089B"/>
    <w:rsid w:val="00030F2D"/>
    <w:rsid w:val="00030F63"/>
    <w:rsid w:val="00031BB3"/>
    <w:rsid w:val="000320C0"/>
    <w:rsid w:val="0003245F"/>
    <w:rsid w:val="000332FC"/>
    <w:rsid w:val="00033440"/>
    <w:rsid w:val="0003366A"/>
    <w:rsid w:val="00033897"/>
    <w:rsid w:val="00033904"/>
    <w:rsid w:val="00033DE8"/>
    <w:rsid w:val="000343FB"/>
    <w:rsid w:val="00034DB0"/>
    <w:rsid w:val="00034EB6"/>
    <w:rsid w:val="000354D1"/>
    <w:rsid w:val="00036B72"/>
    <w:rsid w:val="00036C15"/>
    <w:rsid w:val="000373FB"/>
    <w:rsid w:val="0004040E"/>
    <w:rsid w:val="00040EFF"/>
    <w:rsid w:val="00041108"/>
    <w:rsid w:val="000413CA"/>
    <w:rsid w:val="000415AF"/>
    <w:rsid w:val="00041800"/>
    <w:rsid w:val="00042FE6"/>
    <w:rsid w:val="000433AB"/>
    <w:rsid w:val="00043533"/>
    <w:rsid w:val="00043E3F"/>
    <w:rsid w:val="000449C0"/>
    <w:rsid w:val="000462CC"/>
    <w:rsid w:val="00047A4B"/>
    <w:rsid w:val="00047AB4"/>
    <w:rsid w:val="00047B0C"/>
    <w:rsid w:val="00050011"/>
    <w:rsid w:val="00050C00"/>
    <w:rsid w:val="00051332"/>
    <w:rsid w:val="000524FA"/>
    <w:rsid w:val="000535F6"/>
    <w:rsid w:val="00054A8B"/>
    <w:rsid w:val="00054E34"/>
    <w:rsid w:val="000552D2"/>
    <w:rsid w:val="000555BC"/>
    <w:rsid w:val="000561CA"/>
    <w:rsid w:val="00056233"/>
    <w:rsid w:val="000563BF"/>
    <w:rsid w:val="0005688A"/>
    <w:rsid w:val="000568AB"/>
    <w:rsid w:val="00056B74"/>
    <w:rsid w:val="00057208"/>
    <w:rsid w:val="00057A84"/>
    <w:rsid w:val="00057D5E"/>
    <w:rsid w:val="00061591"/>
    <w:rsid w:val="00062706"/>
    <w:rsid w:val="00064778"/>
    <w:rsid w:val="0006481A"/>
    <w:rsid w:val="00064B91"/>
    <w:rsid w:val="00064F02"/>
    <w:rsid w:val="00065253"/>
    <w:rsid w:val="0006561C"/>
    <w:rsid w:val="00065911"/>
    <w:rsid w:val="00066B18"/>
    <w:rsid w:val="00066C2F"/>
    <w:rsid w:val="00066C8C"/>
    <w:rsid w:val="0006737C"/>
    <w:rsid w:val="00067918"/>
    <w:rsid w:val="00070796"/>
    <w:rsid w:val="00070ACF"/>
    <w:rsid w:val="00070D2C"/>
    <w:rsid w:val="000711DE"/>
    <w:rsid w:val="0007158A"/>
    <w:rsid w:val="00071882"/>
    <w:rsid w:val="00071A78"/>
    <w:rsid w:val="00071BAB"/>
    <w:rsid w:val="00072962"/>
    <w:rsid w:val="0007299C"/>
    <w:rsid w:val="00072B09"/>
    <w:rsid w:val="00072D20"/>
    <w:rsid w:val="00073BE7"/>
    <w:rsid w:val="00073D98"/>
    <w:rsid w:val="0007411A"/>
    <w:rsid w:val="00074282"/>
    <w:rsid w:val="00074B2F"/>
    <w:rsid w:val="00075569"/>
    <w:rsid w:val="00075652"/>
    <w:rsid w:val="000757C3"/>
    <w:rsid w:val="00076076"/>
    <w:rsid w:val="00076E3C"/>
    <w:rsid w:val="0007751A"/>
    <w:rsid w:val="000818EA"/>
    <w:rsid w:val="000823D9"/>
    <w:rsid w:val="00082C19"/>
    <w:rsid w:val="00083506"/>
    <w:rsid w:val="00083F53"/>
    <w:rsid w:val="0008461D"/>
    <w:rsid w:val="00085286"/>
    <w:rsid w:val="00085814"/>
    <w:rsid w:val="0008590C"/>
    <w:rsid w:val="00085A4F"/>
    <w:rsid w:val="00085DE1"/>
    <w:rsid w:val="000860F6"/>
    <w:rsid w:val="00086383"/>
    <w:rsid w:val="00086F39"/>
    <w:rsid w:val="000871AB"/>
    <w:rsid w:val="00087571"/>
    <w:rsid w:val="00087729"/>
    <w:rsid w:val="00090D7E"/>
    <w:rsid w:val="0009250E"/>
    <w:rsid w:val="00092F03"/>
    <w:rsid w:val="0009367B"/>
    <w:rsid w:val="00094C88"/>
    <w:rsid w:val="00096680"/>
    <w:rsid w:val="000975EA"/>
    <w:rsid w:val="000A0271"/>
    <w:rsid w:val="000A0681"/>
    <w:rsid w:val="000A06D2"/>
    <w:rsid w:val="000A0A68"/>
    <w:rsid w:val="000A0F6D"/>
    <w:rsid w:val="000A16BC"/>
    <w:rsid w:val="000A25C0"/>
    <w:rsid w:val="000A2CF9"/>
    <w:rsid w:val="000A328D"/>
    <w:rsid w:val="000A34A6"/>
    <w:rsid w:val="000A4536"/>
    <w:rsid w:val="000A4750"/>
    <w:rsid w:val="000A50E6"/>
    <w:rsid w:val="000A517F"/>
    <w:rsid w:val="000A5259"/>
    <w:rsid w:val="000A5725"/>
    <w:rsid w:val="000A5EAE"/>
    <w:rsid w:val="000A61EB"/>
    <w:rsid w:val="000A6A5C"/>
    <w:rsid w:val="000A6B01"/>
    <w:rsid w:val="000A7B49"/>
    <w:rsid w:val="000B0057"/>
    <w:rsid w:val="000B09E6"/>
    <w:rsid w:val="000B0BD4"/>
    <w:rsid w:val="000B0D6B"/>
    <w:rsid w:val="000B10D1"/>
    <w:rsid w:val="000B16C1"/>
    <w:rsid w:val="000B1A0E"/>
    <w:rsid w:val="000B1CE3"/>
    <w:rsid w:val="000B2131"/>
    <w:rsid w:val="000B28B3"/>
    <w:rsid w:val="000B2C96"/>
    <w:rsid w:val="000B3008"/>
    <w:rsid w:val="000B30D2"/>
    <w:rsid w:val="000B3F14"/>
    <w:rsid w:val="000B4197"/>
    <w:rsid w:val="000B42DF"/>
    <w:rsid w:val="000B466F"/>
    <w:rsid w:val="000B4B9C"/>
    <w:rsid w:val="000B53CF"/>
    <w:rsid w:val="000C0F1A"/>
    <w:rsid w:val="000C0F68"/>
    <w:rsid w:val="000C1437"/>
    <w:rsid w:val="000C1A47"/>
    <w:rsid w:val="000C1A67"/>
    <w:rsid w:val="000C2B27"/>
    <w:rsid w:val="000C375E"/>
    <w:rsid w:val="000C3FBF"/>
    <w:rsid w:val="000C45A2"/>
    <w:rsid w:val="000C4A3F"/>
    <w:rsid w:val="000C4B26"/>
    <w:rsid w:val="000C51A1"/>
    <w:rsid w:val="000C5AB2"/>
    <w:rsid w:val="000C6939"/>
    <w:rsid w:val="000C6E85"/>
    <w:rsid w:val="000C72C2"/>
    <w:rsid w:val="000C78A2"/>
    <w:rsid w:val="000D066A"/>
    <w:rsid w:val="000D199F"/>
    <w:rsid w:val="000D3D45"/>
    <w:rsid w:val="000D3ED1"/>
    <w:rsid w:val="000D3F24"/>
    <w:rsid w:val="000D4C27"/>
    <w:rsid w:val="000D4F58"/>
    <w:rsid w:val="000D5B96"/>
    <w:rsid w:val="000D64AE"/>
    <w:rsid w:val="000D7EE0"/>
    <w:rsid w:val="000E0C68"/>
    <w:rsid w:val="000E0F34"/>
    <w:rsid w:val="000E1355"/>
    <w:rsid w:val="000E1669"/>
    <w:rsid w:val="000E1E12"/>
    <w:rsid w:val="000E2DAE"/>
    <w:rsid w:val="000E30BF"/>
    <w:rsid w:val="000E336F"/>
    <w:rsid w:val="000E3620"/>
    <w:rsid w:val="000E3C69"/>
    <w:rsid w:val="000E45C2"/>
    <w:rsid w:val="000E5135"/>
    <w:rsid w:val="000E5C29"/>
    <w:rsid w:val="000E5EB7"/>
    <w:rsid w:val="000E60DE"/>
    <w:rsid w:val="000E6147"/>
    <w:rsid w:val="000F02B4"/>
    <w:rsid w:val="000F1B49"/>
    <w:rsid w:val="000F1EB4"/>
    <w:rsid w:val="000F3008"/>
    <w:rsid w:val="000F33DF"/>
    <w:rsid w:val="000F3945"/>
    <w:rsid w:val="000F3A6C"/>
    <w:rsid w:val="000F430D"/>
    <w:rsid w:val="000F4C46"/>
    <w:rsid w:val="000F4D1D"/>
    <w:rsid w:val="000F527B"/>
    <w:rsid w:val="000F5B45"/>
    <w:rsid w:val="000F6F1C"/>
    <w:rsid w:val="000F7566"/>
    <w:rsid w:val="001000D3"/>
    <w:rsid w:val="00100BA4"/>
    <w:rsid w:val="00100E05"/>
    <w:rsid w:val="0010115B"/>
    <w:rsid w:val="00101DD2"/>
    <w:rsid w:val="0010315B"/>
    <w:rsid w:val="0010327D"/>
    <w:rsid w:val="00103C02"/>
    <w:rsid w:val="00103DA7"/>
    <w:rsid w:val="00103F4B"/>
    <w:rsid w:val="00103F5B"/>
    <w:rsid w:val="00104EB7"/>
    <w:rsid w:val="00104F5E"/>
    <w:rsid w:val="001055B2"/>
    <w:rsid w:val="0010581A"/>
    <w:rsid w:val="001066A8"/>
    <w:rsid w:val="001068ED"/>
    <w:rsid w:val="00110AC2"/>
    <w:rsid w:val="00110C74"/>
    <w:rsid w:val="00110FBD"/>
    <w:rsid w:val="00112565"/>
    <w:rsid w:val="001125CB"/>
    <w:rsid w:val="00112ED0"/>
    <w:rsid w:val="001130FD"/>
    <w:rsid w:val="001132E9"/>
    <w:rsid w:val="001134D3"/>
    <w:rsid w:val="00113653"/>
    <w:rsid w:val="0011412F"/>
    <w:rsid w:val="0011477F"/>
    <w:rsid w:val="0011484F"/>
    <w:rsid w:val="0011741C"/>
    <w:rsid w:val="00117C34"/>
    <w:rsid w:val="00117C89"/>
    <w:rsid w:val="0012090A"/>
    <w:rsid w:val="0012183A"/>
    <w:rsid w:val="00121FC9"/>
    <w:rsid w:val="001221F0"/>
    <w:rsid w:val="00122288"/>
    <w:rsid w:val="0012288E"/>
    <w:rsid w:val="00122993"/>
    <w:rsid w:val="0012309B"/>
    <w:rsid w:val="001231F8"/>
    <w:rsid w:val="001247ED"/>
    <w:rsid w:val="0012611E"/>
    <w:rsid w:val="00127C6B"/>
    <w:rsid w:val="00130406"/>
    <w:rsid w:val="00130C5A"/>
    <w:rsid w:val="00131681"/>
    <w:rsid w:val="00131839"/>
    <w:rsid w:val="00131CCA"/>
    <w:rsid w:val="00132DF3"/>
    <w:rsid w:val="00133558"/>
    <w:rsid w:val="00133759"/>
    <w:rsid w:val="0013381D"/>
    <w:rsid w:val="00133F1A"/>
    <w:rsid w:val="0013426E"/>
    <w:rsid w:val="00134BAA"/>
    <w:rsid w:val="00135B7F"/>
    <w:rsid w:val="00135D93"/>
    <w:rsid w:val="0013621C"/>
    <w:rsid w:val="001364E7"/>
    <w:rsid w:val="00136E25"/>
    <w:rsid w:val="0014097B"/>
    <w:rsid w:val="00141488"/>
    <w:rsid w:val="001417F8"/>
    <w:rsid w:val="00141C8E"/>
    <w:rsid w:val="00142690"/>
    <w:rsid w:val="00142B82"/>
    <w:rsid w:val="0014376E"/>
    <w:rsid w:val="00143813"/>
    <w:rsid w:val="0014384E"/>
    <w:rsid w:val="00144A1B"/>
    <w:rsid w:val="00145962"/>
    <w:rsid w:val="00145A27"/>
    <w:rsid w:val="00145B6E"/>
    <w:rsid w:val="00145E92"/>
    <w:rsid w:val="001468E4"/>
    <w:rsid w:val="0014706E"/>
    <w:rsid w:val="00147172"/>
    <w:rsid w:val="00147ADA"/>
    <w:rsid w:val="00150369"/>
    <w:rsid w:val="00150700"/>
    <w:rsid w:val="0015158C"/>
    <w:rsid w:val="00151752"/>
    <w:rsid w:val="00152BBE"/>
    <w:rsid w:val="00152E44"/>
    <w:rsid w:val="001530CC"/>
    <w:rsid w:val="00154136"/>
    <w:rsid w:val="001542CF"/>
    <w:rsid w:val="001549A3"/>
    <w:rsid w:val="00154F46"/>
    <w:rsid w:val="00156A7D"/>
    <w:rsid w:val="00156ABB"/>
    <w:rsid w:val="00156BD1"/>
    <w:rsid w:val="00160575"/>
    <w:rsid w:val="001606BD"/>
    <w:rsid w:val="00160BA1"/>
    <w:rsid w:val="001632CB"/>
    <w:rsid w:val="001635D2"/>
    <w:rsid w:val="001636E2"/>
    <w:rsid w:val="00163B2D"/>
    <w:rsid w:val="00164BFB"/>
    <w:rsid w:val="00164EFE"/>
    <w:rsid w:val="001657CC"/>
    <w:rsid w:val="00165CA7"/>
    <w:rsid w:val="00165F48"/>
    <w:rsid w:val="0016606A"/>
    <w:rsid w:val="00166F48"/>
    <w:rsid w:val="00167679"/>
    <w:rsid w:val="00167B4A"/>
    <w:rsid w:val="00167CCD"/>
    <w:rsid w:val="001701C7"/>
    <w:rsid w:val="00171083"/>
    <w:rsid w:val="001725FA"/>
    <w:rsid w:val="00172895"/>
    <w:rsid w:val="00172C46"/>
    <w:rsid w:val="00173DB7"/>
    <w:rsid w:val="00173F3E"/>
    <w:rsid w:val="001747A7"/>
    <w:rsid w:val="00174A88"/>
    <w:rsid w:val="00175477"/>
    <w:rsid w:val="001754FE"/>
    <w:rsid w:val="00175A4B"/>
    <w:rsid w:val="00175CDC"/>
    <w:rsid w:val="00175E7E"/>
    <w:rsid w:val="00175FAB"/>
    <w:rsid w:val="00176429"/>
    <w:rsid w:val="00177AA9"/>
    <w:rsid w:val="00181050"/>
    <w:rsid w:val="001813B3"/>
    <w:rsid w:val="001813C5"/>
    <w:rsid w:val="001825EA"/>
    <w:rsid w:val="001826A3"/>
    <w:rsid w:val="0018299D"/>
    <w:rsid w:val="00182D8B"/>
    <w:rsid w:val="00183349"/>
    <w:rsid w:val="00184216"/>
    <w:rsid w:val="0018461D"/>
    <w:rsid w:val="001846E2"/>
    <w:rsid w:val="001846E7"/>
    <w:rsid w:val="00184CF5"/>
    <w:rsid w:val="00184DB7"/>
    <w:rsid w:val="00185429"/>
    <w:rsid w:val="00185D48"/>
    <w:rsid w:val="00186302"/>
    <w:rsid w:val="00186E4A"/>
    <w:rsid w:val="001874C5"/>
    <w:rsid w:val="0018782E"/>
    <w:rsid w:val="001900DB"/>
    <w:rsid w:val="001901E1"/>
    <w:rsid w:val="0019138C"/>
    <w:rsid w:val="00191936"/>
    <w:rsid w:val="001919C4"/>
    <w:rsid w:val="00191AE4"/>
    <w:rsid w:val="00192715"/>
    <w:rsid w:val="0019303D"/>
    <w:rsid w:val="00193258"/>
    <w:rsid w:val="00193304"/>
    <w:rsid w:val="0019373D"/>
    <w:rsid w:val="00194366"/>
    <w:rsid w:val="00194391"/>
    <w:rsid w:val="001945FB"/>
    <w:rsid w:val="00194EFC"/>
    <w:rsid w:val="00195011"/>
    <w:rsid w:val="001952AA"/>
    <w:rsid w:val="00195414"/>
    <w:rsid w:val="00195594"/>
    <w:rsid w:val="0019588D"/>
    <w:rsid w:val="00195B91"/>
    <w:rsid w:val="0019610C"/>
    <w:rsid w:val="001964DA"/>
    <w:rsid w:val="00196559"/>
    <w:rsid w:val="00196664"/>
    <w:rsid w:val="00196ED1"/>
    <w:rsid w:val="00197E0A"/>
    <w:rsid w:val="001A069F"/>
    <w:rsid w:val="001A06C4"/>
    <w:rsid w:val="001A1D65"/>
    <w:rsid w:val="001A2495"/>
    <w:rsid w:val="001A2B66"/>
    <w:rsid w:val="001A325F"/>
    <w:rsid w:val="001A3699"/>
    <w:rsid w:val="001A3788"/>
    <w:rsid w:val="001A3D03"/>
    <w:rsid w:val="001A3EA3"/>
    <w:rsid w:val="001A4DFC"/>
    <w:rsid w:val="001A5F43"/>
    <w:rsid w:val="001A60C2"/>
    <w:rsid w:val="001A64CD"/>
    <w:rsid w:val="001A704D"/>
    <w:rsid w:val="001A7C90"/>
    <w:rsid w:val="001A7CDF"/>
    <w:rsid w:val="001B02F1"/>
    <w:rsid w:val="001B05C3"/>
    <w:rsid w:val="001B0624"/>
    <w:rsid w:val="001B271F"/>
    <w:rsid w:val="001B28D2"/>
    <w:rsid w:val="001B2DA0"/>
    <w:rsid w:val="001B35D4"/>
    <w:rsid w:val="001B3947"/>
    <w:rsid w:val="001B3D00"/>
    <w:rsid w:val="001B41F6"/>
    <w:rsid w:val="001B424D"/>
    <w:rsid w:val="001B4FB8"/>
    <w:rsid w:val="001B591B"/>
    <w:rsid w:val="001B5F58"/>
    <w:rsid w:val="001B6B28"/>
    <w:rsid w:val="001B72E8"/>
    <w:rsid w:val="001B7A9B"/>
    <w:rsid w:val="001B7CB4"/>
    <w:rsid w:val="001C0066"/>
    <w:rsid w:val="001C00FE"/>
    <w:rsid w:val="001C0BF2"/>
    <w:rsid w:val="001C160C"/>
    <w:rsid w:val="001C1C78"/>
    <w:rsid w:val="001C255B"/>
    <w:rsid w:val="001C2571"/>
    <w:rsid w:val="001C34CD"/>
    <w:rsid w:val="001C3635"/>
    <w:rsid w:val="001C39F5"/>
    <w:rsid w:val="001C43DF"/>
    <w:rsid w:val="001C5ABE"/>
    <w:rsid w:val="001C5ED0"/>
    <w:rsid w:val="001C60EA"/>
    <w:rsid w:val="001C7539"/>
    <w:rsid w:val="001C7751"/>
    <w:rsid w:val="001D0276"/>
    <w:rsid w:val="001D0B5A"/>
    <w:rsid w:val="001D206A"/>
    <w:rsid w:val="001D26D0"/>
    <w:rsid w:val="001D2B64"/>
    <w:rsid w:val="001D3060"/>
    <w:rsid w:val="001D3484"/>
    <w:rsid w:val="001D6019"/>
    <w:rsid w:val="001D6E61"/>
    <w:rsid w:val="001D6FC4"/>
    <w:rsid w:val="001D7102"/>
    <w:rsid w:val="001D712F"/>
    <w:rsid w:val="001E03AC"/>
    <w:rsid w:val="001E0B7B"/>
    <w:rsid w:val="001E1FEA"/>
    <w:rsid w:val="001E30A4"/>
    <w:rsid w:val="001E311B"/>
    <w:rsid w:val="001E3791"/>
    <w:rsid w:val="001E3ACD"/>
    <w:rsid w:val="001E3D39"/>
    <w:rsid w:val="001E4420"/>
    <w:rsid w:val="001E46D1"/>
    <w:rsid w:val="001E4A4C"/>
    <w:rsid w:val="001E5141"/>
    <w:rsid w:val="001E522B"/>
    <w:rsid w:val="001E56E8"/>
    <w:rsid w:val="001E5870"/>
    <w:rsid w:val="001E5B2B"/>
    <w:rsid w:val="001E6BF6"/>
    <w:rsid w:val="001E72B4"/>
    <w:rsid w:val="001E72DF"/>
    <w:rsid w:val="001E747C"/>
    <w:rsid w:val="001F18F1"/>
    <w:rsid w:val="001F224F"/>
    <w:rsid w:val="001F229B"/>
    <w:rsid w:val="001F22AD"/>
    <w:rsid w:val="001F29F6"/>
    <w:rsid w:val="001F2D66"/>
    <w:rsid w:val="001F3C00"/>
    <w:rsid w:val="001F4431"/>
    <w:rsid w:val="001F4EC0"/>
    <w:rsid w:val="001F568A"/>
    <w:rsid w:val="001F5D03"/>
    <w:rsid w:val="001F687F"/>
    <w:rsid w:val="001F69A2"/>
    <w:rsid w:val="001F7AAF"/>
    <w:rsid w:val="00200305"/>
    <w:rsid w:val="00200733"/>
    <w:rsid w:val="00200E34"/>
    <w:rsid w:val="002010B6"/>
    <w:rsid w:val="002020A0"/>
    <w:rsid w:val="002022EC"/>
    <w:rsid w:val="002036FD"/>
    <w:rsid w:val="0020520E"/>
    <w:rsid w:val="00205D11"/>
    <w:rsid w:val="00205E11"/>
    <w:rsid w:val="002064FA"/>
    <w:rsid w:val="00206E25"/>
    <w:rsid w:val="0021094B"/>
    <w:rsid w:val="0021095C"/>
    <w:rsid w:val="00210CF0"/>
    <w:rsid w:val="00210E22"/>
    <w:rsid w:val="002112FB"/>
    <w:rsid w:val="00211A99"/>
    <w:rsid w:val="00211E2B"/>
    <w:rsid w:val="0021200B"/>
    <w:rsid w:val="00213196"/>
    <w:rsid w:val="00213546"/>
    <w:rsid w:val="0021363D"/>
    <w:rsid w:val="0021369B"/>
    <w:rsid w:val="00213730"/>
    <w:rsid w:val="00214EF3"/>
    <w:rsid w:val="00215121"/>
    <w:rsid w:val="00215744"/>
    <w:rsid w:val="00215E15"/>
    <w:rsid w:val="00215F51"/>
    <w:rsid w:val="002164B7"/>
    <w:rsid w:val="0021674A"/>
    <w:rsid w:val="00216A38"/>
    <w:rsid w:val="002174F2"/>
    <w:rsid w:val="002178D7"/>
    <w:rsid w:val="00217BDB"/>
    <w:rsid w:val="0022022B"/>
    <w:rsid w:val="00221845"/>
    <w:rsid w:val="00221C0E"/>
    <w:rsid w:val="0022211D"/>
    <w:rsid w:val="00222AF9"/>
    <w:rsid w:val="0022330F"/>
    <w:rsid w:val="00223354"/>
    <w:rsid w:val="00223F1E"/>
    <w:rsid w:val="00224576"/>
    <w:rsid w:val="00224728"/>
    <w:rsid w:val="002254C0"/>
    <w:rsid w:val="00225F86"/>
    <w:rsid w:val="002262D2"/>
    <w:rsid w:val="00226531"/>
    <w:rsid w:val="002265E3"/>
    <w:rsid w:val="0022667F"/>
    <w:rsid w:val="00227F6F"/>
    <w:rsid w:val="002303E3"/>
    <w:rsid w:val="00230590"/>
    <w:rsid w:val="00230CB3"/>
    <w:rsid w:val="00230F9B"/>
    <w:rsid w:val="00231FAE"/>
    <w:rsid w:val="002328B7"/>
    <w:rsid w:val="0023297B"/>
    <w:rsid w:val="00232C6F"/>
    <w:rsid w:val="002334F5"/>
    <w:rsid w:val="00233BFB"/>
    <w:rsid w:val="0023425E"/>
    <w:rsid w:val="00234C0C"/>
    <w:rsid w:val="00235442"/>
    <w:rsid w:val="00235835"/>
    <w:rsid w:val="00235847"/>
    <w:rsid w:val="0023618B"/>
    <w:rsid w:val="0023669A"/>
    <w:rsid w:val="00236B2A"/>
    <w:rsid w:val="00237165"/>
    <w:rsid w:val="002378E6"/>
    <w:rsid w:val="00240154"/>
    <w:rsid w:val="00240407"/>
    <w:rsid w:val="00240828"/>
    <w:rsid w:val="00241732"/>
    <w:rsid w:val="00241860"/>
    <w:rsid w:val="002419AD"/>
    <w:rsid w:val="00242E4C"/>
    <w:rsid w:val="00242FBC"/>
    <w:rsid w:val="002433AD"/>
    <w:rsid w:val="0024418C"/>
    <w:rsid w:val="00244448"/>
    <w:rsid w:val="00244AFD"/>
    <w:rsid w:val="00244C2C"/>
    <w:rsid w:val="00244FA4"/>
    <w:rsid w:val="00245BD4"/>
    <w:rsid w:val="00246445"/>
    <w:rsid w:val="00247312"/>
    <w:rsid w:val="00250073"/>
    <w:rsid w:val="00250350"/>
    <w:rsid w:val="00250F95"/>
    <w:rsid w:val="0025244C"/>
    <w:rsid w:val="00253517"/>
    <w:rsid w:val="00253F52"/>
    <w:rsid w:val="00254833"/>
    <w:rsid w:val="002548A5"/>
    <w:rsid w:val="00256110"/>
    <w:rsid w:val="0025628C"/>
    <w:rsid w:val="00256DDF"/>
    <w:rsid w:val="00256FDC"/>
    <w:rsid w:val="00257284"/>
    <w:rsid w:val="00260800"/>
    <w:rsid w:val="0026124F"/>
    <w:rsid w:val="00261897"/>
    <w:rsid w:val="002627BE"/>
    <w:rsid w:val="00262935"/>
    <w:rsid w:val="00263028"/>
    <w:rsid w:val="002632C6"/>
    <w:rsid w:val="00263979"/>
    <w:rsid w:val="00264DAD"/>
    <w:rsid w:val="00265028"/>
    <w:rsid w:val="0026507E"/>
    <w:rsid w:val="002650F1"/>
    <w:rsid w:val="00265225"/>
    <w:rsid w:val="00265E82"/>
    <w:rsid w:val="0026603F"/>
    <w:rsid w:val="002660D4"/>
    <w:rsid w:val="00266B87"/>
    <w:rsid w:val="00267767"/>
    <w:rsid w:val="00267AF8"/>
    <w:rsid w:val="00267C7A"/>
    <w:rsid w:val="002701C8"/>
    <w:rsid w:val="0027040A"/>
    <w:rsid w:val="002712A5"/>
    <w:rsid w:val="00271348"/>
    <w:rsid w:val="00271BFF"/>
    <w:rsid w:val="00272A15"/>
    <w:rsid w:val="00273398"/>
    <w:rsid w:val="002738F2"/>
    <w:rsid w:val="00274478"/>
    <w:rsid w:val="002750A3"/>
    <w:rsid w:val="00275812"/>
    <w:rsid w:val="00276204"/>
    <w:rsid w:val="0027690D"/>
    <w:rsid w:val="00276ED5"/>
    <w:rsid w:val="0027721E"/>
    <w:rsid w:val="00277B31"/>
    <w:rsid w:val="00277C38"/>
    <w:rsid w:val="00280818"/>
    <w:rsid w:val="00280B0E"/>
    <w:rsid w:val="0028118B"/>
    <w:rsid w:val="00281C3A"/>
    <w:rsid w:val="0028203B"/>
    <w:rsid w:val="00282F3B"/>
    <w:rsid w:val="002842E5"/>
    <w:rsid w:val="00284FD0"/>
    <w:rsid w:val="0028513A"/>
    <w:rsid w:val="002854C0"/>
    <w:rsid w:val="002854E2"/>
    <w:rsid w:val="002856D8"/>
    <w:rsid w:val="00286816"/>
    <w:rsid w:val="002874E1"/>
    <w:rsid w:val="002901EA"/>
    <w:rsid w:val="0029070E"/>
    <w:rsid w:val="0029083A"/>
    <w:rsid w:val="00290974"/>
    <w:rsid w:val="002912F9"/>
    <w:rsid w:val="00291FEB"/>
    <w:rsid w:val="00292AA9"/>
    <w:rsid w:val="0029429A"/>
    <w:rsid w:val="00294473"/>
    <w:rsid w:val="0029537E"/>
    <w:rsid w:val="002962A1"/>
    <w:rsid w:val="00296958"/>
    <w:rsid w:val="0029729F"/>
    <w:rsid w:val="00297A1D"/>
    <w:rsid w:val="00297D33"/>
    <w:rsid w:val="002A00FF"/>
    <w:rsid w:val="002A03ED"/>
    <w:rsid w:val="002A0DED"/>
    <w:rsid w:val="002A268B"/>
    <w:rsid w:val="002A2A13"/>
    <w:rsid w:val="002A2C8F"/>
    <w:rsid w:val="002A444F"/>
    <w:rsid w:val="002A4C5E"/>
    <w:rsid w:val="002A514D"/>
    <w:rsid w:val="002A5D66"/>
    <w:rsid w:val="002A73F4"/>
    <w:rsid w:val="002A77E8"/>
    <w:rsid w:val="002A7879"/>
    <w:rsid w:val="002B0B48"/>
    <w:rsid w:val="002B0E21"/>
    <w:rsid w:val="002B0E71"/>
    <w:rsid w:val="002B146B"/>
    <w:rsid w:val="002B160C"/>
    <w:rsid w:val="002B162D"/>
    <w:rsid w:val="002B293A"/>
    <w:rsid w:val="002B2DF8"/>
    <w:rsid w:val="002B3111"/>
    <w:rsid w:val="002B3CB9"/>
    <w:rsid w:val="002B594E"/>
    <w:rsid w:val="002B7D01"/>
    <w:rsid w:val="002B7FA4"/>
    <w:rsid w:val="002C01A0"/>
    <w:rsid w:val="002C0389"/>
    <w:rsid w:val="002C0886"/>
    <w:rsid w:val="002C0C29"/>
    <w:rsid w:val="002C0DB9"/>
    <w:rsid w:val="002C0E43"/>
    <w:rsid w:val="002C2C35"/>
    <w:rsid w:val="002C3B3C"/>
    <w:rsid w:val="002C44F1"/>
    <w:rsid w:val="002C5120"/>
    <w:rsid w:val="002C52C6"/>
    <w:rsid w:val="002C5399"/>
    <w:rsid w:val="002C5E8A"/>
    <w:rsid w:val="002C65DE"/>
    <w:rsid w:val="002C7C7A"/>
    <w:rsid w:val="002D14A9"/>
    <w:rsid w:val="002D17BF"/>
    <w:rsid w:val="002D18F5"/>
    <w:rsid w:val="002D1954"/>
    <w:rsid w:val="002D1F96"/>
    <w:rsid w:val="002D20F0"/>
    <w:rsid w:val="002D35EC"/>
    <w:rsid w:val="002D3E23"/>
    <w:rsid w:val="002D5737"/>
    <w:rsid w:val="002D75E8"/>
    <w:rsid w:val="002E013D"/>
    <w:rsid w:val="002E024E"/>
    <w:rsid w:val="002E05E0"/>
    <w:rsid w:val="002E14CF"/>
    <w:rsid w:val="002E20A6"/>
    <w:rsid w:val="002E2525"/>
    <w:rsid w:val="002E25E9"/>
    <w:rsid w:val="002E2C53"/>
    <w:rsid w:val="002E3ADB"/>
    <w:rsid w:val="002E4007"/>
    <w:rsid w:val="002E40E4"/>
    <w:rsid w:val="002E4230"/>
    <w:rsid w:val="002E6CB4"/>
    <w:rsid w:val="002E71E5"/>
    <w:rsid w:val="002E74A1"/>
    <w:rsid w:val="002E7DDD"/>
    <w:rsid w:val="002F0007"/>
    <w:rsid w:val="002F0581"/>
    <w:rsid w:val="002F07E0"/>
    <w:rsid w:val="002F1662"/>
    <w:rsid w:val="002F1A47"/>
    <w:rsid w:val="002F1F5A"/>
    <w:rsid w:val="002F35DA"/>
    <w:rsid w:val="002F387D"/>
    <w:rsid w:val="002F391A"/>
    <w:rsid w:val="002F3EC8"/>
    <w:rsid w:val="002F4416"/>
    <w:rsid w:val="002F46C7"/>
    <w:rsid w:val="002F4D43"/>
    <w:rsid w:val="002F57A6"/>
    <w:rsid w:val="002F5A6A"/>
    <w:rsid w:val="002F6898"/>
    <w:rsid w:val="002F6AFE"/>
    <w:rsid w:val="002F7180"/>
    <w:rsid w:val="003000CE"/>
    <w:rsid w:val="003008C8"/>
    <w:rsid w:val="003012FE"/>
    <w:rsid w:val="0030152E"/>
    <w:rsid w:val="00301944"/>
    <w:rsid w:val="00301A21"/>
    <w:rsid w:val="003034EA"/>
    <w:rsid w:val="00303788"/>
    <w:rsid w:val="00303CC7"/>
    <w:rsid w:val="00303D93"/>
    <w:rsid w:val="003040FA"/>
    <w:rsid w:val="00305F32"/>
    <w:rsid w:val="00306610"/>
    <w:rsid w:val="0030783C"/>
    <w:rsid w:val="003106AF"/>
    <w:rsid w:val="003116DA"/>
    <w:rsid w:val="00311B42"/>
    <w:rsid w:val="00311BAC"/>
    <w:rsid w:val="00311FA9"/>
    <w:rsid w:val="003137BA"/>
    <w:rsid w:val="00313A5E"/>
    <w:rsid w:val="0031493F"/>
    <w:rsid w:val="00314B1F"/>
    <w:rsid w:val="00314B63"/>
    <w:rsid w:val="00315412"/>
    <w:rsid w:val="00315576"/>
    <w:rsid w:val="00315A8D"/>
    <w:rsid w:val="00316145"/>
    <w:rsid w:val="003166DC"/>
    <w:rsid w:val="003201C5"/>
    <w:rsid w:val="003209AB"/>
    <w:rsid w:val="00320AE2"/>
    <w:rsid w:val="00320E15"/>
    <w:rsid w:val="00320EB4"/>
    <w:rsid w:val="00321144"/>
    <w:rsid w:val="00321604"/>
    <w:rsid w:val="003217AD"/>
    <w:rsid w:val="00321B9E"/>
    <w:rsid w:val="00321F18"/>
    <w:rsid w:val="00322A8F"/>
    <w:rsid w:val="00322F3E"/>
    <w:rsid w:val="00323061"/>
    <w:rsid w:val="00325048"/>
    <w:rsid w:val="00325668"/>
    <w:rsid w:val="00326547"/>
    <w:rsid w:val="00326877"/>
    <w:rsid w:val="00326911"/>
    <w:rsid w:val="003276A6"/>
    <w:rsid w:val="003276BD"/>
    <w:rsid w:val="00327E94"/>
    <w:rsid w:val="00330231"/>
    <w:rsid w:val="00330D87"/>
    <w:rsid w:val="00331761"/>
    <w:rsid w:val="00331CBF"/>
    <w:rsid w:val="00331FA3"/>
    <w:rsid w:val="0033301A"/>
    <w:rsid w:val="00333295"/>
    <w:rsid w:val="0033386D"/>
    <w:rsid w:val="0033444A"/>
    <w:rsid w:val="003346C9"/>
    <w:rsid w:val="00334924"/>
    <w:rsid w:val="00336EE4"/>
    <w:rsid w:val="003370AA"/>
    <w:rsid w:val="00337BBA"/>
    <w:rsid w:val="00337E3E"/>
    <w:rsid w:val="00341981"/>
    <w:rsid w:val="00341C75"/>
    <w:rsid w:val="00341EBF"/>
    <w:rsid w:val="00343A41"/>
    <w:rsid w:val="00343F20"/>
    <w:rsid w:val="0034432D"/>
    <w:rsid w:val="00344BE2"/>
    <w:rsid w:val="00344ED9"/>
    <w:rsid w:val="00345054"/>
    <w:rsid w:val="00345B45"/>
    <w:rsid w:val="0034703E"/>
    <w:rsid w:val="00347C89"/>
    <w:rsid w:val="003500F0"/>
    <w:rsid w:val="00350256"/>
    <w:rsid w:val="00350AB2"/>
    <w:rsid w:val="00350E22"/>
    <w:rsid w:val="00351082"/>
    <w:rsid w:val="003512D1"/>
    <w:rsid w:val="00352307"/>
    <w:rsid w:val="003525A4"/>
    <w:rsid w:val="00354FDF"/>
    <w:rsid w:val="00355E7E"/>
    <w:rsid w:val="00356E1D"/>
    <w:rsid w:val="00360236"/>
    <w:rsid w:val="00360A14"/>
    <w:rsid w:val="00360BB3"/>
    <w:rsid w:val="00361AF6"/>
    <w:rsid w:val="00362099"/>
    <w:rsid w:val="003620EF"/>
    <w:rsid w:val="00362C93"/>
    <w:rsid w:val="0036313B"/>
    <w:rsid w:val="00363442"/>
    <w:rsid w:val="00363A06"/>
    <w:rsid w:val="00364057"/>
    <w:rsid w:val="003640B7"/>
    <w:rsid w:val="00364425"/>
    <w:rsid w:val="0036465C"/>
    <w:rsid w:val="00364882"/>
    <w:rsid w:val="00364DD8"/>
    <w:rsid w:val="00365888"/>
    <w:rsid w:val="0036668B"/>
    <w:rsid w:val="00366F4A"/>
    <w:rsid w:val="003673C2"/>
    <w:rsid w:val="0036759E"/>
    <w:rsid w:val="00367A34"/>
    <w:rsid w:val="00370342"/>
    <w:rsid w:val="0037047D"/>
    <w:rsid w:val="00370794"/>
    <w:rsid w:val="00370998"/>
    <w:rsid w:val="00372316"/>
    <w:rsid w:val="003732C6"/>
    <w:rsid w:val="003733DB"/>
    <w:rsid w:val="003739B2"/>
    <w:rsid w:val="00373F43"/>
    <w:rsid w:val="0037504C"/>
    <w:rsid w:val="003760A7"/>
    <w:rsid w:val="00376567"/>
    <w:rsid w:val="0037686D"/>
    <w:rsid w:val="00380189"/>
    <w:rsid w:val="00380CDF"/>
    <w:rsid w:val="003815E9"/>
    <w:rsid w:val="0038229A"/>
    <w:rsid w:val="003826E2"/>
    <w:rsid w:val="00382941"/>
    <w:rsid w:val="00383F3D"/>
    <w:rsid w:val="003852AB"/>
    <w:rsid w:val="003859AA"/>
    <w:rsid w:val="00385B0B"/>
    <w:rsid w:val="00386684"/>
    <w:rsid w:val="00386DF1"/>
    <w:rsid w:val="00387AB2"/>
    <w:rsid w:val="00390553"/>
    <w:rsid w:val="00390685"/>
    <w:rsid w:val="00392270"/>
    <w:rsid w:val="00392C89"/>
    <w:rsid w:val="00393046"/>
    <w:rsid w:val="00393D9C"/>
    <w:rsid w:val="00394633"/>
    <w:rsid w:val="003946A2"/>
    <w:rsid w:val="003947BD"/>
    <w:rsid w:val="00394CCA"/>
    <w:rsid w:val="00394D5B"/>
    <w:rsid w:val="00394DED"/>
    <w:rsid w:val="00394E6D"/>
    <w:rsid w:val="00395415"/>
    <w:rsid w:val="00396894"/>
    <w:rsid w:val="003979CD"/>
    <w:rsid w:val="003A1BF1"/>
    <w:rsid w:val="003A1C9B"/>
    <w:rsid w:val="003A23E1"/>
    <w:rsid w:val="003A25E1"/>
    <w:rsid w:val="003A3012"/>
    <w:rsid w:val="003A3359"/>
    <w:rsid w:val="003A368D"/>
    <w:rsid w:val="003A377B"/>
    <w:rsid w:val="003A37A6"/>
    <w:rsid w:val="003A5427"/>
    <w:rsid w:val="003A5EB6"/>
    <w:rsid w:val="003A5F6F"/>
    <w:rsid w:val="003A6937"/>
    <w:rsid w:val="003A6D0B"/>
    <w:rsid w:val="003A7823"/>
    <w:rsid w:val="003A7ED1"/>
    <w:rsid w:val="003B1794"/>
    <w:rsid w:val="003B1C67"/>
    <w:rsid w:val="003B1CF8"/>
    <w:rsid w:val="003B22F8"/>
    <w:rsid w:val="003B23BE"/>
    <w:rsid w:val="003B247E"/>
    <w:rsid w:val="003B28BE"/>
    <w:rsid w:val="003B3350"/>
    <w:rsid w:val="003B3C2A"/>
    <w:rsid w:val="003B4EFD"/>
    <w:rsid w:val="003B51F3"/>
    <w:rsid w:val="003B63BB"/>
    <w:rsid w:val="003B6B7A"/>
    <w:rsid w:val="003B796A"/>
    <w:rsid w:val="003C0DB7"/>
    <w:rsid w:val="003C12F5"/>
    <w:rsid w:val="003C1653"/>
    <w:rsid w:val="003C19E3"/>
    <w:rsid w:val="003C1F10"/>
    <w:rsid w:val="003C25B7"/>
    <w:rsid w:val="003C3295"/>
    <w:rsid w:val="003C3ACE"/>
    <w:rsid w:val="003C461D"/>
    <w:rsid w:val="003C57E2"/>
    <w:rsid w:val="003C589B"/>
    <w:rsid w:val="003C59EF"/>
    <w:rsid w:val="003C5B4D"/>
    <w:rsid w:val="003C6037"/>
    <w:rsid w:val="003C6962"/>
    <w:rsid w:val="003C70B4"/>
    <w:rsid w:val="003C7655"/>
    <w:rsid w:val="003C7C70"/>
    <w:rsid w:val="003D0080"/>
    <w:rsid w:val="003D2A02"/>
    <w:rsid w:val="003D3BA5"/>
    <w:rsid w:val="003D4C8E"/>
    <w:rsid w:val="003D63D7"/>
    <w:rsid w:val="003D6D3B"/>
    <w:rsid w:val="003D6EC6"/>
    <w:rsid w:val="003D763C"/>
    <w:rsid w:val="003D78C9"/>
    <w:rsid w:val="003E015E"/>
    <w:rsid w:val="003E06F3"/>
    <w:rsid w:val="003E1822"/>
    <w:rsid w:val="003E20D7"/>
    <w:rsid w:val="003E2371"/>
    <w:rsid w:val="003E23D8"/>
    <w:rsid w:val="003E2923"/>
    <w:rsid w:val="003E29D2"/>
    <w:rsid w:val="003E3B82"/>
    <w:rsid w:val="003E3ECA"/>
    <w:rsid w:val="003E4DE3"/>
    <w:rsid w:val="003E5085"/>
    <w:rsid w:val="003E5A4B"/>
    <w:rsid w:val="003E5CC4"/>
    <w:rsid w:val="003E61F3"/>
    <w:rsid w:val="003E631D"/>
    <w:rsid w:val="003E730C"/>
    <w:rsid w:val="003E7A70"/>
    <w:rsid w:val="003E7ABC"/>
    <w:rsid w:val="003E7B83"/>
    <w:rsid w:val="003E7E02"/>
    <w:rsid w:val="003F0BDE"/>
    <w:rsid w:val="003F0DED"/>
    <w:rsid w:val="003F14DD"/>
    <w:rsid w:val="003F1682"/>
    <w:rsid w:val="003F18B3"/>
    <w:rsid w:val="003F1F91"/>
    <w:rsid w:val="003F2145"/>
    <w:rsid w:val="003F255D"/>
    <w:rsid w:val="003F25CA"/>
    <w:rsid w:val="003F2B44"/>
    <w:rsid w:val="003F2E62"/>
    <w:rsid w:val="003F309F"/>
    <w:rsid w:val="003F311E"/>
    <w:rsid w:val="003F3C7F"/>
    <w:rsid w:val="003F4318"/>
    <w:rsid w:val="003F50B7"/>
    <w:rsid w:val="003F5289"/>
    <w:rsid w:val="003F5318"/>
    <w:rsid w:val="003F6E92"/>
    <w:rsid w:val="003F7A91"/>
    <w:rsid w:val="003F7E9C"/>
    <w:rsid w:val="00400007"/>
    <w:rsid w:val="00401311"/>
    <w:rsid w:val="004019F5"/>
    <w:rsid w:val="00401B43"/>
    <w:rsid w:val="00402BF8"/>
    <w:rsid w:val="00402DFA"/>
    <w:rsid w:val="004032FA"/>
    <w:rsid w:val="004038F4"/>
    <w:rsid w:val="00404539"/>
    <w:rsid w:val="00404E0A"/>
    <w:rsid w:val="0040570C"/>
    <w:rsid w:val="004057FD"/>
    <w:rsid w:val="00405B69"/>
    <w:rsid w:val="00405C25"/>
    <w:rsid w:val="00405E0B"/>
    <w:rsid w:val="004061AF"/>
    <w:rsid w:val="00406AB5"/>
    <w:rsid w:val="00406EEE"/>
    <w:rsid w:val="004071A0"/>
    <w:rsid w:val="00410352"/>
    <w:rsid w:val="004107A3"/>
    <w:rsid w:val="00410A02"/>
    <w:rsid w:val="0041119B"/>
    <w:rsid w:val="00411C55"/>
    <w:rsid w:val="00412296"/>
    <w:rsid w:val="004126F2"/>
    <w:rsid w:val="0041309B"/>
    <w:rsid w:val="00413487"/>
    <w:rsid w:val="00413D0B"/>
    <w:rsid w:val="00413FAC"/>
    <w:rsid w:val="0041546E"/>
    <w:rsid w:val="00415BCB"/>
    <w:rsid w:val="00417ADF"/>
    <w:rsid w:val="00420682"/>
    <w:rsid w:val="004208CE"/>
    <w:rsid w:val="0042092A"/>
    <w:rsid w:val="00420C2B"/>
    <w:rsid w:val="004213A1"/>
    <w:rsid w:val="0042168F"/>
    <w:rsid w:val="004217FE"/>
    <w:rsid w:val="00421DAF"/>
    <w:rsid w:val="00421E30"/>
    <w:rsid w:val="00421F22"/>
    <w:rsid w:val="004225A9"/>
    <w:rsid w:val="00422C2C"/>
    <w:rsid w:val="00423A4C"/>
    <w:rsid w:val="00423BFD"/>
    <w:rsid w:val="00424DBF"/>
    <w:rsid w:val="00425567"/>
    <w:rsid w:val="00425665"/>
    <w:rsid w:val="00425868"/>
    <w:rsid w:val="00425B16"/>
    <w:rsid w:val="00426846"/>
    <w:rsid w:val="00427406"/>
    <w:rsid w:val="0042799B"/>
    <w:rsid w:val="0043120B"/>
    <w:rsid w:val="00431B47"/>
    <w:rsid w:val="004325AA"/>
    <w:rsid w:val="00432636"/>
    <w:rsid w:val="00432D77"/>
    <w:rsid w:val="004335A8"/>
    <w:rsid w:val="00434037"/>
    <w:rsid w:val="004359B9"/>
    <w:rsid w:val="00436164"/>
    <w:rsid w:val="004369B1"/>
    <w:rsid w:val="004376C0"/>
    <w:rsid w:val="004377CC"/>
    <w:rsid w:val="00437A00"/>
    <w:rsid w:val="00437B87"/>
    <w:rsid w:val="00440501"/>
    <w:rsid w:val="004410F4"/>
    <w:rsid w:val="00441736"/>
    <w:rsid w:val="0044200A"/>
    <w:rsid w:val="00442028"/>
    <w:rsid w:val="00442127"/>
    <w:rsid w:val="00442474"/>
    <w:rsid w:val="004427E8"/>
    <w:rsid w:val="00442D32"/>
    <w:rsid w:val="00443408"/>
    <w:rsid w:val="00444521"/>
    <w:rsid w:val="00445540"/>
    <w:rsid w:val="0044595B"/>
    <w:rsid w:val="00446608"/>
    <w:rsid w:val="00446661"/>
    <w:rsid w:val="0044701B"/>
    <w:rsid w:val="004470A6"/>
    <w:rsid w:val="00447D82"/>
    <w:rsid w:val="0045099A"/>
    <w:rsid w:val="00450BD5"/>
    <w:rsid w:val="00452591"/>
    <w:rsid w:val="00452A91"/>
    <w:rsid w:val="00453398"/>
    <w:rsid w:val="0045474B"/>
    <w:rsid w:val="00454CB2"/>
    <w:rsid w:val="004551C8"/>
    <w:rsid w:val="004569F7"/>
    <w:rsid w:val="00457295"/>
    <w:rsid w:val="004573D4"/>
    <w:rsid w:val="00457984"/>
    <w:rsid w:val="00457EA6"/>
    <w:rsid w:val="00457F2C"/>
    <w:rsid w:val="00460140"/>
    <w:rsid w:val="00460C01"/>
    <w:rsid w:val="004617A8"/>
    <w:rsid w:val="004618BB"/>
    <w:rsid w:val="004618FF"/>
    <w:rsid w:val="00462F69"/>
    <w:rsid w:val="00463529"/>
    <w:rsid w:val="00464540"/>
    <w:rsid w:val="004645F5"/>
    <w:rsid w:val="00464B78"/>
    <w:rsid w:val="004654D2"/>
    <w:rsid w:val="00465590"/>
    <w:rsid w:val="0046678E"/>
    <w:rsid w:val="00466C7C"/>
    <w:rsid w:val="00466EE6"/>
    <w:rsid w:val="004675CC"/>
    <w:rsid w:val="00470509"/>
    <w:rsid w:val="00470ED0"/>
    <w:rsid w:val="00472592"/>
    <w:rsid w:val="004728EB"/>
    <w:rsid w:val="00472C5B"/>
    <w:rsid w:val="004734C8"/>
    <w:rsid w:val="00474222"/>
    <w:rsid w:val="0047442F"/>
    <w:rsid w:val="00474A5E"/>
    <w:rsid w:val="00476C2D"/>
    <w:rsid w:val="004771A5"/>
    <w:rsid w:val="00477645"/>
    <w:rsid w:val="00477A7D"/>
    <w:rsid w:val="00480A58"/>
    <w:rsid w:val="004814A5"/>
    <w:rsid w:val="004822A7"/>
    <w:rsid w:val="00482407"/>
    <w:rsid w:val="00482E67"/>
    <w:rsid w:val="00483BDC"/>
    <w:rsid w:val="00484B7D"/>
    <w:rsid w:val="00485810"/>
    <w:rsid w:val="00485EE0"/>
    <w:rsid w:val="004876C9"/>
    <w:rsid w:val="004876ED"/>
    <w:rsid w:val="00487BD7"/>
    <w:rsid w:val="00490095"/>
    <w:rsid w:val="00491B44"/>
    <w:rsid w:val="00491DE7"/>
    <w:rsid w:val="00492229"/>
    <w:rsid w:val="00493125"/>
    <w:rsid w:val="0049396F"/>
    <w:rsid w:val="00493E13"/>
    <w:rsid w:val="00494636"/>
    <w:rsid w:val="004949F5"/>
    <w:rsid w:val="00495001"/>
    <w:rsid w:val="0049513F"/>
    <w:rsid w:val="004964E6"/>
    <w:rsid w:val="004967BF"/>
    <w:rsid w:val="00496976"/>
    <w:rsid w:val="00497E0F"/>
    <w:rsid w:val="00497E1C"/>
    <w:rsid w:val="004A052E"/>
    <w:rsid w:val="004A0AE8"/>
    <w:rsid w:val="004A0BAD"/>
    <w:rsid w:val="004A169F"/>
    <w:rsid w:val="004A1E29"/>
    <w:rsid w:val="004A1E53"/>
    <w:rsid w:val="004A2B82"/>
    <w:rsid w:val="004A2E64"/>
    <w:rsid w:val="004A421F"/>
    <w:rsid w:val="004A513A"/>
    <w:rsid w:val="004A54B1"/>
    <w:rsid w:val="004A5542"/>
    <w:rsid w:val="004A5B16"/>
    <w:rsid w:val="004A5F5E"/>
    <w:rsid w:val="004A6193"/>
    <w:rsid w:val="004A6742"/>
    <w:rsid w:val="004A71A4"/>
    <w:rsid w:val="004A73FD"/>
    <w:rsid w:val="004A7694"/>
    <w:rsid w:val="004A7E83"/>
    <w:rsid w:val="004B0824"/>
    <w:rsid w:val="004B0F89"/>
    <w:rsid w:val="004B11FE"/>
    <w:rsid w:val="004B1A1D"/>
    <w:rsid w:val="004B1BDC"/>
    <w:rsid w:val="004B1C8C"/>
    <w:rsid w:val="004B1F81"/>
    <w:rsid w:val="004B24F5"/>
    <w:rsid w:val="004B271A"/>
    <w:rsid w:val="004B2BB2"/>
    <w:rsid w:val="004B2FFF"/>
    <w:rsid w:val="004B330B"/>
    <w:rsid w:val="004B36A5"/>
    <w:rsid w:val="004B3874"/>
    <w:rsid w:val="004B4FA8"/>
    <w:rsid w:val="004B4FD0"/>
    <w:rsid w:val="004B565C"/>
    <w:rsid w:val="004B566E"/>
    <w:rsid w:val="004B5D87"/>
    <w:rsid w:val="004B5F67"/>
    <w:rsid w:val="004B6007"/>
    <w:rsid w:val="004B6844"/>
    <w:rsid w:val="004B69BF"/>
    <w:rsid w:val="004B7813"/>
    <w:rsid w:val="004C0541"/>
    <w:rsid w:val="004C0A38"/>
    <w:rsid w:val="004C1462"/>
    <w:rsid w:val="004C20B8"/>
    <w:rsid w:val="004C2A08"/>
    <w:rsid w:val="004C2D9C"/>
    <w:rsid w:val="004C357D"/>
    <w:rsid w:val="004C42B5"/>
    <w:rsid w:val="004C4F1D"/>
    <w:rsid w:val="004C5139"/>
    <w:rsid w:val="004C5CE4"/>
    <w:rsid w:val="004C5FE1"/>
    <w:rsid w:val="004C65FA"/>
    <w:rsid w:val="004C73B6"/>
    <w:rsid w:val="004D03F5"/>
    <w:rsid w:val="004D061A"/>
    <w:rsid w:val="004D2767"/>
    <w:rsid w:val="004D2A52"/>
    <w:rsid w:val="004D2C7A"/>
    <w:rsid w:val="004D3B66"/>
    <w:rsid w:val="004D40D8"/>
    <w:rsid w:val="004D469C"/>
    <w:rsid w:val="004D4F3B"/>
    <w:rsid w:val="004D56CC"/>
    <w:rsid w:val="004D6A64"/>
    <w:rsid w:val="004D70D6"/>
    <w:rsid w:val="004D7691"/>
    <w:rsid w:val="004D7AAB"/>
    <w:rsid w:val="004E1200"/>
    <w:rsid w:val="004E164F"/>
    <w:rsid w:val="004E170F"/>
    <w:rsid w:val="004E1A99"/>
    <w:rsid w:val="004E1DFB"/>
    <w:rsid w:val="004E3B5A"/>
    <w:rsid w:val="004E3E77"/>
    <w:rsid w:val="004E3FE9"/>
    <w:rsid w:val="004E41D9"/>
    <w:rsid w:val="004E49D9"/>
    <w:rsid w:val="004E4EAA"/>
    <w:rsid w:val="004E5C19"/>
    <w:rsid w:val="004E5F2A"/>
    <w:rsid w:val="004E7531"/>
    <w:rsid w:val="004F075C"/>
    <w:rsid w:val="004F160E"/>
    <w:rsid w:val="004F1B2B"/>
    <w:rsid w:val="004F2EC6"/>
    <w:rsid w:val="004F3C29"/>
    <w:rsid w:val="004F4177"/>
    <w:rsid w:val="004F4511"/>
    <w:rsid w:val="004F482C"/>
    <w:rsid w:val="004F5F48"/>
    <w:rsid w:val="004F693E"/>
    <w:rsid w:val="004F6E10"/>
    <w:rsid w:val="004F7693"/>
    <w:rsid w:val="004F7A0D"/>
    <w:rsid w:val="005002B2"/>
    <w:rsid w:val="005004FF"/>
    <w:rsid w:val="00501CF6"/>
    <w:rsid w:val="0050227E"/>
    <w:rsid w:val="005027CD"/>
    <w:rsid w:val="005029E0"/>
    <w:rsid w:val="00502C5E"/>
    <w:rsid w:val="0050332C"/>
    <w:rsid w:val="0050393F"/>
    <w:rsid w:val="00503DA5"/>
    <w:rsid w:val="005047AE"/>
    <w:rsid w:val="00504CB9"/>
    <w:rsid w:val="00504D22"/>
    <w:rsid w:val="00504F8D"/>
    <w:rsid w:val="00505297"/>
    <w:rsid w:val="0050538E"/>
    <w:rsid w:val="00505BB2"/>
    <w:rsid w:val="00505C13"/>
    <w:rsid w:val="005066AC"/>
    <w:rsid w:val="005068A4"/>
    <w:rsid w:val="00510665"/>
    <w:rsid w:val="00510A95"/>
    <w:rsid w:val="00511F8C"/>
    <w:rsid w:val="00512966"/>
    <w:rsid w:val="00512BD0"/>
    <w:rsid w:val="00512C78"/>
    <w:rsid w:val="0051380E"/>
    <w:rsid w:val="0051434E"/>
    <w:rsid w:val="0051456C"/>
    <w:rsid w:val="00514BC1"/>
    <w:rsid w:val="0051599F"/>
    <w:rsid w:val="00515CC9"/>
    <w:rsid w:val="00516BE1"/>
    <w:rsid w:val="005170B2"/>
    <w:rsid w:val="0051746C"/>
    <w:rsid w:val="00520509"/>
    <w:rsid w:val="005208CA"/>
    <w:rsid w:val="005211CA"/>
    <w:rsid w:val="00522491"/>
    <w:rsid w:val="005230EA"/>
    <w:rsid w:val="00524804"/>
    <w:rsid w:val="00524D25"/>
    <w:rsid w:val="00524DD1"/>
    <w:rsid w:val="00525869"/>
    <w:rsid w:val="00525A13"/>
    <w:rsid w:val="00525D50"/>
    <w:rsid w:val="00526E25"/>
    <w:rsid w:val="005271D3"/>
    <w:rsid w:val="0052741D"/>
    <w:rsid w:val="00527D55"/>
    <w:rsid w:val="00530210"/>
    <w:rsid w:val="0053033D"/>
    <w:rsid w:val="00530549"/>
    <w:rsid w:val="005305B7"/>
    <w:rsid w:val="0053062E"/>
    <w:rsid w:val="00530C73"/>
    <w:rsid w:val="005313AD"/>
    <w:rsid w:val="0053172A"/>
    <w:rsid w:val="00531DCA"/>
    <w:rsid w:val="005349FA"/>
    <w:rsid w:val="00534A4B"/>
    <w:rsid w:val="00535102"/>
    <w:rsid w:val="00535A98"/>
    <w:rsid w:val="00535B53"/>
    <w:rsid w:val="00535E05"/>
    <w:rsid w:val="00535FB0"/>
    <w:rsid w:val="00536BC3"/>
    <w:rsid w:val="005376CF"/>
    <w:rsid w:val="005379AA"/>
    <w:rsid w:val="00537AE7"/>
    <w:rsid w:val="00540611"/>
    <w:rsid w:val="00540651"/>
    <w:rsid w:val="005408FC"/>
    <w:rsid w:val="00540A1B"/>
    <w:rsid w:val="00541149"/>
    <w:rsid w:val="0054180A"/>
    <w:rsid w:val="00542243"/>
    <w:rsid w:val="00542798"/>
    <w:rsid w:val="00542C2D"/>
    <w:rsid w:val="00543090"/>
    <w:rsid w:val="00543242"/>
    <w:rsid w:val="00543460"/>
    <w:rsid w:val="0054422D"/>
    <w:rsid w:val="005452DF"/>
    <w:rsid w:val="00545524"/>
    <w:rsid w:val="0054566B"/>
    <w:rsid w:val="0054576D"/>
    <w:rsid w:val="00545888"/>
    <w:rsid w:val="00545E67"/>
    <w:rsid w:val="00546190"/>
    <w:rsid w:val="00547604"/>
    <w:rsid w:val="00551575"/>
    <w:rsid w:val="0055186E"/>
    <w:rsid w:val="005518B7"/>
    <w:rsid w:val="00551B5D"/>
    <w:rsid w:val="005521E0"/>
    <w:rsid w:val="005526B3"/>
    <w:rsid w:val="005531ED"/>
    <w:rsid w:val="005539DA"/>
    <w:rsid w:val="00555B87"/>
    <w:rsid w:val="00555E5A"/>
    <w:rsid w:val="0055797A"/>
    <w:rsid w:val="0055797C"/>
    <w:rsid w:val="00560BDD"/>
    <w:rsid w:val="005616EB"/>
    <w:rsid w:val="00561CCA"/>
    <w:rsid w:val="00562066"/>
    <w:rsid w:val="005621A5"/>
    <w:rsid w:val="00562604"/>
    <w:rsid w:val="0056269D"/>
    <w:rsid w:val="00562E2C"/>
    <w:rsid w:val="00562F02"/>
    <w:rsid w:val="005641E6"/>
    <w:rsid w:val="005641FF"/>
    <w:rsid w:val="00564922"/>
    <w:rsid w:val="00564FB9"/>
    <w:rsid w:val="0056535D"/>
    <w:rsid w:val="005653B4"/>
    <w:rsid w:val="00565623"/>
    <w:rsid w:val="005676AB"/>
    <w:rsid w:val="00571F36"/>
    <w:rsid w:val="0057213B"/>
    <w:rsid w:val="005723E3"/>
    <w:rsid w:val="00572A84"/>
    <w:rsid w:val="005734C6"/>
    <w:rsid w:val="005734E2"/>
    <w:rsid w:val="005736BA"/>
    <w:rsid w:val="00573A25"/>
    <w:rsid w:val="00573AB3"/>
    <w:rsid w:val="005748C7"/>
    <w:rsid w:val="005749E4"/>
    <w:rsid w:val="00574BE1"/>
    <w:rsid w:val="00574C63"/>
    <w:rsid w:val="005750B2"/>
    <w:rsid w:val="005751F3"/>
    <w:rsid w:val="00576F5D"/>
    <w:rsid w:val="0057700D"/>
    <w:rsid w:val="005770E4"/>
    <w:rsid w:val="0057744C"/>
    <w:rsid w:val="00577956"/>
    <w:rsid w:val="00580CC1"/>
    <w:rsid w:val="00580FB9"/>
    <w:rsid w:val="005810C1"/>
    <w:rsid w:val="00582545"/>
    <w:rsid w:val="00582B80"/>
    <w:rsid w:val="00583B08"/>
    <w:rsid w:val="00583BAC"/>
    <w:rsid w:val="00583DAA"/>
    <w:rsid w:val="00583DC7"/>
    <w:rsid w:val="00584514"/>
    <w:rsid w:val="005846AC"/>
    <w:rsid w:val="00584AAC"/>
    <w:rsid w:val="0058524F"/>
    <w:rsid w:val="00585D36"/>
    <w:rsid w:val="00586725"/>
    <w:rsid w:val="0058679C"/>
    <w:rsid w:val="0058774D"/>
    <w:rsid w:val="00587C16"/>
    <w:rsid w:val="0059080D"/>
    <w:rsid w:val="00591D54"/>
    <w:rsid w:val="00591E08"/>
    <w:rsid w:val="0059221A"/>
    <w:rsid w:val="005923E7"/>
    <w:rsid w:val="00592D26"/>
    <w:rsid w:val="00592FE1"/>
    <w:rsid w:val="00593306"/>
    <w:rsid w:val="00593F49"/>
    <w:rsid w:val="005940EC"/>
    <w:rsid w:val="005944B9"/>
    <w:rsid w:val="00594666"/>
    <w:rsid w:val="005957F8"/>
    <w:rsid w:val="0059614F"/>
    <w:rsid w:val="00596BDD"/>
    <w:rsid w:val="00596D8C"/>
    <w:rsid w:val="00597314"/>
    <w:rsid w:val="00597546"/>
    <w:rsid w:val="00597920"/>
    <w:rsid w:val="00597F72"/>
    <w:rsid w:val="005A1372"/>
    <w:rsid w:val="005A1420"/>
    <w:rsid w:val="005A2D6E"/>
    <w:rsid w:val="005A39D2"/>
    <w:rsid w:val="005A3C21"/>
    <w:rsid w:val="005A3C7F"/>
    <w:rsid w:val="005A5823"/>
    <w:rsid w:val="005A5924"/>
    <w:rsid w:val="005A5B03"/>
    <w:rsid w:val="005A7D81"/>
    <w:rsid w:val="005B053B"/>
    <w:rsid w:val="005B0F4C"/>
    <w:rsid w:val="005B1861"/>
    <w:rsid w:val="005B293A"/>
    <w:rsid w:val="005B3168"/>
    <w:rsid w:val="005B3624"/>
    <w:rsid w:val="005B3E58"/>
    <w:rsid w:val="005B4354"/>
    <w:rsid w:val="005B43EC"/>
    <w:rsid w:val="005B4EC7"/>
    <w:rsid w:val="005B4F04"/>
    <w:rsid w:val="005B5202"/>
    <w:rsid w:val="005B55B3"/>
    <w:rsid w:val="005B5D1B"/>
    <w:rsid w:val="005B624A"/>
    <w:rsid w:val="005C1401"/>
    <w:rsid w:val="005C1D35"/>
    <w:rsid w:val="005C1E32"/>
    <w:rsid w:val="005C218D"/>
    <w:rsid w:val="005C2193"/>
    <w:rsid w:val="005C3576"/>
    <w:rsid w:val="005C3894"/>
    <w:rsid w:val="005C3E16"/>
    <w:rsid w:val="005C465F"/>
    <w:rsid w:val="005C4870"/>
    <w:rsid w:val="005C4904"/>
    <w:rsid w:val="005C4F3E"/>
    <w:rsid w:val="005C5539"/>
    <w:rsid w:val="005C5E46"/>
    <w:rsid w:val="005C6737"/>
    <w:rsid w:val="005C6D9D"/>
    <w:rsid w:val="005C6F17"/>
    <w:rsid w:val="005D04E0"/>
    <w:rsid w:val="005D0839"/>
    <w:rsid w:val="005D0A23"/>
    <w:rsid w:val="005D1231"/>
    <w:rsid w:val="005D190B"/>
    <w:rsid w:val="005D1DFF"/>
    <w:rsid w:val="005D2309"/>
    <w:rsid w:val="005D28E4"/>
    <w:rsid w:val="005D2B5D"/>
    <w:rsid w:val="005D2BBA"/>
    <w:rsid w:val="005D3B27"/>
    <w:rsid w:val="005D3B41"/>
    <w:rsid w:val="005D451E"/>
    <w:rsid w:val="005D462E"/>
    <w:rsid w:val="005D47E0"/>
    <w:rsid w:val="005D4805"/>
    <w:rsid w:val="005D4C33"/>
    <w:rsid w:val="005D50C4"/>
    <w:rsid w:val="005D53F3"/>
    <w:rsid w:val="005D5F24"/>
    <w:rsid w:val="005D635A"/>
    <w:rsid w:val="005D65D2"/>
    <w:rsid w:val="005D664D"/>
    <w:rsid w:val="005D76AA"/>
    <w:rsid w:val="005D7BE7"/>
    <w:rsid w:val="005E061C"/>
    <w:rsid w:val="005E104E"/>
    <w:rsid w:val="005E114C"/>
    <w:rsid w:val="005E159E"/>
    <w:rsid w:val="005E15B5"/>
    <w:rsid w:val="005E27BA"/>
    <w:rsid w:val="005E2DB1"/>
    <w:rsid w:val="005E3004"/>
    <w:rsid w:val="005E3459"/>
    <w:rsid w:val="005E37AB"/>
    <w:rsid w:val="005E4E54"/>
    <w:rsid w:val="005E52EA"/>
    <w:rsid w:val="005E55AF"/>
    <w:rsid w:val="005E5D23"/>
    <w:rsid w:val="005E6410"/>
    <w:rsid w:val="005E67A6"/>
    <w:rsid w:val="005E6AC9"/>
    <w:rsid w:val="005E6F27"/>
    <w:rsid w:val="005E750D"/>
    <w:rsid w:val="005E7BB0"/>
    <w:rsid w:val="005F0E84"/>
    <w:rsid w:val="005F1C08"/>
    <w:rsid w:val="005F2831"/>
    <w:rsid w:val="005F28DE"/>
    <w:rsid w:val="005F2BB5"/>
    <w:rsid w:val="005F2CE9"/>
    <w:rsid w:val="005F2CEA"/>
    <w:rsid w:val="005F2D4E"/>
    <w:rsid w:val="005F2F10"/>
    <w:rsid w:val="005F3892"/>
    <w:rsid w:val="005F4718"/>
    <w:rsid w:val="005F4A32"/>
    <w:rsid w:val="005F4CF7"/>
    <w:rsid w:val="005F6EB8"/>
    <w:rsid w:val="005F73B9"/>
    <w:rsid w:val="005F7412"/>
    <w:rsid w:val="005F74F9"/>
    <w:rsid w:val="005F7AD3"/>
    <w:rsid w:val="005F7B61"/>
    <w:rsid w:val="00600555"/>
    <w:rsid w:val="00600E67"/>
    <w:rsid w:val="0060109F"/>
    <w:rsid w:val="0060141F"/>
    <w:rsid w:val="0060199F"/>
    <w:rsid w:val="00602A56"/>
    <w:rsid w:val="006036D2"/>
    <w:rsid w:val="00603994"/>
    <w:rsid w:val="006040C6"/>
    <w:rsid w:val="00604732"/>
    <w:rsid w:val="00604C0F"/>
    <w:rsid w:val="00604FB8"/>
    <w:rsid w:val="00605016"/>
    <w:rsid w:val="00605A2A"/>
    <w:rsid w:val="00605EA9"/>
    <w:rsid w:val="00606222"/>
    <w:rsid w:val="006066A6"/>
    <w:rsid w:val="006067B0"/>
    <w:rsid w:val="0060721C"/>
    <w:rsid w:val="00607787"/>
    <w:rsid w:val="00610081"/>
    <w:rsid w:val="006103C8"/>
    <w:rsid w:val="00610550"/>
    <w:rsid w:val="00610944"/>
    <w:rsid w:val="00610FD7"/>
    <w:rsid w:val="00612079"/>
    <w:rsid w:val="00612661"/>
    <w:rsid w:val="006132EE"/>
    <w:rsid w:val="006133EC"/>
    <w:rsid w:val="006137B0"/>
    <w:rsid w:val="00613B31"/>
    <w:rsid w:val="006144E4"/>
    <w:rsid w:val="00615DC5"/>
    <w:rsid w:val="00617603"/>
    <w:rsid w:val="00621414"/>
    <w:rsid w:val="0062141D"/>
    <w:rsid w:val="00622E3B"/>
    <w:rsid w:val="006233E9"/>
    <w:rsid w:val="00623A88"/>
    <w:rsid w:val="006246BD"/>
    <w:rsid w:val="00626052"/>
    <w:rsid w:val="0062622A"/>
    <w:rsid w:val="006262B9"/>
    <w:rsid w:val="006269ED"/>
    <w:rsid w:val="0062704C"/>
    <w:rsid w:val="00627651"/>
    <w:rsid w:val="0063174E"/>
    <w:rsid w:val="00631E81"/>
    <w:rsid w:val="00632379"/>
    <w:rsid w:val="006330B5"/>
    <w:rsid w:val="00633322"/>
    <w:rsid w:val="00633D46"/>
    <w:rsid w:val="00634B82"/>
    <w:rsid w:val="006369F2"/>
    <w:rsid w:val="0063718F"/>
    <w:rsid w:val="006376FB"/>
    <w:rsid w:val="00637720"/>
    <w:rsid w:val="00637DAA"/>
    <w:rsid w:val="00637F39"/>
    <w:rsid w:val="00637F56"/>
    <w:rsid w:val="006401C7"/>
    <w:rsid w:val="0064368D"/>
    <w:rsid w:val="0064383F"/>
    <w:rsid w:val="00644CF6"/>
    <w:rsid w:val="006453F0"/>
    <w:rsid w:val="00645A13"/>
    <w:rsid w:val="00645A58"/>
    <w:rsid w:val="006462D6"/>
    <w:rsid w:val="006466AE"/>
    <w:rsid w:val="006477A1"/>
    <w:rsid w:val="00647A17"/>
    <w:rsid w:val="00650370"/>
    <w:rsid w:val="006507F9"/>
    <w:rsid w:val="006515A1"/>
    <w:rsid w:val="00651E08"/>
    <w:rsid w:val="00651EE0"/>
    <w:rsid w:val="00652828"/>
    <w:rsid w:val="00652D5A"/>
    <w:rsid w:val="00652F80"/>
    <w:rsid w:val="00653308"/>
    <w:rsid w:val="00653494"/>
    <w:rsid w:val="0065379C"/>
    <w:rsid w:val="00653CB2"/>
    <w:rsid w:val="00653CD9"/>
    <w:rsid w:val="00654388"/>
    <w:rsid w:val="00654885"/>
    <w:rsid w:val="006548AF"/>
    <w:rsid w:val="006562AB"/>
    <w:rsid w:val="0065778A"/>
    <w:rsid w:val="00657C25"/>
    <w:rsid w:val="00657C83"/>
    <w:rsid w:val="00660CFC"/>
    <w:rsid w:val="00660F9A"/>
    <w:rsid w:val="0066196C"/>
    <w:rsid w:val="006620DD"/>
    <w:rsid w:val="00662D23"/>
    <w:rsid w:val="0066317B"/>
    <w:rsid w:val="006637C7"/>
    <w:rsid w:val="00663891"/>
    <w:rsid w:val="00663898"/>
    <w:rsid w:val="00663DF2"/>
    <w:rsid w:val="00664843"/>
    <w:rsid w:val="00664CB9"/>
    <w:rsid w:val="00665122"/>
    <w:rsid w:val="00665B09"/>
    <w:rsid w:val="00665D59"/>
    <w:rsid w:val="00666432"/>
    <w:rsid w:val="00667525"/>
    <w:rsid w:val="00667DF4"/>
    <w:rsid w:val="006705A7"/>
    <w:rsid w:val="006706C3"/>
    <w:rsid w:val="00671462"/>
    <w:rsid w:val="00672596"/>
    <w:rsid w:val="00672CF8"/>
    <w:rsid w:val="00672FE7"/>
    <w:rsid w:val="00673E89"/>
    <w:rsid w:val="00674B1E"/>
    <w:rsid w:val="0067523F"/>
    <w:rsid w:val="0067555D"/>
    <w:rsid w:val="00675F22"/>
    <w:rsid w:val="00676B5C"/>
    <w:rsid w:val="00677C2F"/>
    <w:rsid w:val="0068006A"/>
    <w:rsid w:val="0068008B"/>
    <w:rsid w:val="00680454"/>
    <w:rsid w:val="00680FB9"/>
    <w:rsid w:val="006811AC"/>
    <w:rsid w:val="006815B5"/>
    <w:rsid w:val="00681AA1"/>
    <w:rsid w:val="00682288"/>
    <w:rsid w:val="00682520"/>
    <w:rsid w:val="00682E26"/>
    <w:rsid w:val="00682F2F"/>
    <w:rsid w:val="006830CD"/>
    <w:rsid w:val="006831D8"/>
    <w:rsid w:val="0068386D"/>
    <w:rsid w:val="0068622F"/>
    <w:rsid w:val="0068633C"/>
    <w:rsid w:val="00686DC7"/>
    <w:rsid w:val="006871D4"/>
    <w:rsid w:val="006871E2"/>
    <w:rsid w:val="00687DAC"/>
    <w:rsid w:val="00687E76"/>
    <w:rsid w:val="00690876"/>
    <w:rsid w:val="00690B15"/>
    <w:rsid w:val="00690D46"/>
    <w:rsid w:val="00690F19"/>
    <w:rsid w:val="006913F9"/>
    <w:rsid w:val="0069227A"/>
    <w:rsid w:val="006926A0"/>
    <w:rsid w:val="006927E4"/>
    <w:rsid w:val="00692D82"/>
    <w:rsid w:val="00693096"/>
    <w:rsid w:val="00693199"/>
    <w:rsid w:val="0069355C"/>
    <w:rsid w:val="00693AA7"/>
    <w:rsid w:val="00695BEA"/>
    <w:rsid w:val="0069637A"/>
    <w:rsid w:val="0069690C"/>
    <w:rsid w:val="00696A6C"/>
    <w:rsid w:val="00696DCF"/>
    <w:rsid w:val="00697821"/>
    <w:rsid w:val="00697A63"/>
    <w:rsid w:val="00697F77"/>
    <w:rsid w:val="006A01B9"/>
    <w:rsid w:val="006A023D"/>
    <w:rsid w:val="006A04DB"/>
    <w:rsid w:val="006A07BD"/>
    <w:rsid w:val="006A0B8C"/>
    <w:rsid w:val="006A1295"/>
    <w:rsid w:val="006A155D"/>
    <w:rsid w:val="006A15E5"/>
    <w:rsid w:val="006A234D"/>
    <w:rsid w:val="006A235F"/>
    <w:rsid w:val="006A2802"/>
    <w:rsid w:val="006A3905"/>
    <w:rsid w:val="006A3ACA"/>
    <w:rsid w:val="006A43FD"/>
    <w:rsid w:val="006A4FFF"/>
    <w:rsid w:val="006A51D6"/>
    <w:rsid w:val="006A5256"/>
    <w:rsid w:val="006A5544"/>
    <w:rsid w:val="006A59E9"/>
    <w:rsid w:val="006A60C4"/>
    <w:rsid w:val="006B04BB"/>
    <w:rsid w:val="006B0646"/>
    <w:rsid w:val="006B07AF"/>
    <w:rsid w:val="006B1B25"/>
    <w:rsid w:val="006B269D"/>
    <w:rsid w:val="006B4055"/>
    <w:rsid w:val="006B50C2"/>
    <w:rsid w:val="006B628F"/>
    <w:rsid w:val="006B673E"/>
    <w:rsid w:val="006B6A0A"/>
    <w:rsid w:val="006B6D2B"/>
    <w:rsid w:val="006B789C"/>
    <w:rsid w:val="006B7F5C"/>
    <w:rsid w:val="006C1D9F"/>
    <w:rsid w:val="006C29D3"/>
    <w:rsid w:val="006C2B59"/>
    <w:rsid w:val="006C39A6"/>
    <w:rsid w:val="006C39BD"/>
    <w:rsid w:val="006C4F86"/>
    <w:rsid w:val="006C51B9"/>
    <w:rsid w:val="006C6497"/>
    <w:rsid w:val="006C6DB6"/>
    <w:rsid w:val="006C7485"/>
    <w:rsid w:val="006D07DA"/>
    <w:rsid w:val="006D0FF3"/>
    <w:rsid w:val="006D14C8"/>
    <w:rsid w:val="006D170E"/>
    <w:rsid w:val="006D1711"/>
    <w:rsid w:val="006D1F57"/>
    <w:rsid w:val="006D2169"/>
    <w:rsid w:val="006D23A7"/>
    <w:rsid w:val="006D3441"/>
    <w:rsid w:val="006D35E2"/>
    <w:rsid w:val="006D3724"/>
    <w:rsid w:val="006D46A4"/>
    <w:rsid w:val="006D4DBC"/>
    <w:rsid w:val="006D4ECE"/>
    <w:rsid w:val="006D6271"/>
    <w:rsid w:val="006D64DF"/>
    <w:rsid w:val="006E043A"/>
    <w:rsid w:val="006E120E"/>
    <w:rsid w:val="006E1282"/>
    <w:rsid w:val="006E193E"/>
    <w:rsid w:val="006E1E93"/>
    <w:rsid w:val="006E2114"/>
    <w:rsid w:val="006E2436"/>
    <w:rsid w:val="006E2657"/>
    <w:rsid w:val="006E2ED9"/>
    <w:rsid w:val="006E5016"/>
    <w:rsid w:val="006E530A"/>
    <w:rsid w:val="006E5439"/>
    <w:rsid w:val="006E616D"/>
    <w:rsid w:val="006E671B"/>
    <w:rsid w:val="006E6BB8"/>
    <w:rsid w:val="006E6EA3"/>
    <w:rsid w:val="006E7241"/>
    <w:rsid w:val="006E7612"/>
    <w:rsid w:val="006E7684"/>
    <w:rsid w:val="006E7848"/>
    <w:rsid w:val="006E7E8F"/>
    <w:rsid w:val="006F06C9"/>
    <w:rsid w:val="006F0D0E"/>
    <w:rsid w:val="006F2185"/>
    <w:rsid w:val="006F26CE"/>
    <w:rsid w:val="006F2A40"/>
    <w:rsid w:val="006F340E"/>
    <w:rsid w:val="006F349F"/>
    <w:rsid w:val="006F407C"/>
    <w:rsid w:val="006F5088"/>
    <w:rsid w:val="006F7590"/>
    <w:rsid w:val="006F7630"/>
    <w:rsid w:val="006F7DCD"/>
    <w:rsid w:val="006F7DFE"/>
    <w:rsid w:val="007001A2"/>
    <w:rsid w:val="00700381"/>
    <w:rsid w:val="007005F7"/>
    <w:rsid w:val="00700B08"/>
    <w:rsid w:val="007011BF"/>
    <w:rsid w:val="00701D9F"/>
    <w:rsid w:val="00701E10"/>
    <w:rsid w:val="00702B07"/>
    <w:rsid w:val="00702C32"/>
    <w:rsid w:val="007030C2"/>
    <w:rsid w:val="007038E6"/>
    <w:rsid w:val="00703AE5"/>
    <w:rsid w:val="00704216"/>
    <w:rsid w:val="0070486A"/>
    <w:rsid w:val="00704BBC"/>
    <w:rsid w:val="00705386"/>
    <w:rsid w:val="00705E9B"/>
    <w:rsid w:val="007061AC"/>
    <w:rsid w:val="00707167"/>
    <w:rsid w:val="00710A75"/>
    <w:rsid w:val="007119C4"/>
    <w:rsid w:val="00711B77"/>
    <w:rsid w:val="00712D8B"/>
    <w:rsid w:val="007134AF"/>
    <w:rsid w:val="00713DA8"/>
    <w:rsid w:val="0071469E"/>
    <w:rsid w:val="0071489F"/>
    <w:rsid w:val="00714F87"/>
    <w:rsid w:val="0071552C"/>
    <w:rsid w:val="0071636B"/>
    <w:rsid w:val="00716CD2"/>
    <w:rsid w:val="007170DE"/>
    <w:rsid w:val="00717EFD"/>
    <w:rsid w:val="007203E7"/>
    <w:rsid w:val="00720F42"/>
    <w:rsid w:val="007211BA"/>
    <w:rsid w:val="00721D44"/>
    <w:rsid w:val="00722584"/>
    <w:rsid w:val="00722586"/>
    <w:rsid w:val="00722B8D"/>
    <w:rsid w:val="00723ACD"/>
    <w:rsid w:val="007244F7"/>
    <w:rsid w:val="00724657"/>
    <w:rsid w:val="00724C3C"/>
    <w:rsid w:val="00725560"/>
    <w:rsid w:val="00725790"/>
    <w:rsid w:val="00726035"/>
    <w:rsid w:val="00726146"/>
    <w:rsid w:val="00726191"/>
    <w:rsid w:val="0072619D"/>
    <w:rsid w:val="00726734"/>
    <w:rsid w:val="00726931"/>
    <w:rsid w:val="00726B78"/>
    <w:rsid w:val="00727C6E"/>
    <w:rsid w:val="00727CDF"/>
    <w:rsid w:val="007308CE"/>
    <w:rsid w:val="007312BB"/>
    <w:rsid w:val="0073149B"/>
    <w:rsid w:val="00731F74"/>
    <w:rsid w:val="0073270D"/>
    <w:rsid w:val="00732977"/>
    <w:rsid w:val="007335F8"/>
    <w:rsid w:val="00733C14"/>
    <w:rsid w:val="00734CE1"/>
    <w:rsid w:val="00735308"/>
    <w:rsid w:val="007353C5"/>
    <w:rsid w:val="0073559A"/>
    <w:rsid w:val="00735EFA"/>
    <w:rsid w:val="00736125"/>
    <w:rsid w:val="00736838"/>
    <w:rsid w:val="00737CDF"/>
    <w:rsid w:val="007402AF"/>
    <w:rsid w:val="00740439"/>
    <w:rsid w:val="00740629"/>
    <w:rsid w:val="00740963"/>
    <w:rsid w:val="00741FB2"/>
    <w:rsid w:val="007424A9"/>
    <w:rsid w:val="007424ED"/>
    <w:rsid w:val="00742538"/>
    <w:rsid w:val="00742A30"/>
    <w:rsid w:val="00742D18"/>
    <w:rsid w:val="0074369A"/>
    <w:rsid w:val="00744B0B"/>
    <w:rsid w:val="00744B92"/>
    <w:rsid w:val="00744BDE"/>
    <w:rsid w:val="00745224"/>
    <w:rsid w:val="0074561E"/>
    <w:rsid w:val="00745AC3"/>
    <w:rsid w:val="00746854"/>
    <w:rsid w:val="0075052C"/>
    <w:rsid w:val="00750B0B"/>
    <w:rsid w:val="00750B69"/>
    <w:rsid w:val="00751274"/>
    <w:rsid w:val="00751282"/>
    <w:rsid w:val="0075389D"/>
    <w:rsid w:val="00754511"/>
    <w:rsid w:val="00754CD9"/>
    <w:rsid w:val="00754F2F"/>
    <w:rsid w:val="00755EAB"/>
    <w:rsid w:val="00755FAF"/>
    <w:rsid w:val="0075685C"/>
    <w:rsid w:val="00756D4A"/>
    <w:rsid w:val="00757376"/>
    <w:rsid w:val="00760315"/>
    <w:rsid w:val="00760D34"/>
    <w:rsid w:val="00761B40"/>
    <w:rsid w:val="00761BC4"/>
    <w:rsid w:val="00762560"/>
    <w:rsid w:val="00762DDE"/>
    <w:rsid w:val="00763F35"/>
    <w:rsid w:val="00765219"/>
    <w:rsid w:val="0076585D"/>
    <w:rsid w:val="00765953"/>
    <w:rsid w:val="00765AF0"/>
    <w:rsid w:val="00765D7B"/>
    <w:rsid w:val="00766823"/>
    <w:rsid w:val="0076765F"/>
    <w:rsid w:val="0077003A"/>
    <w:rsid w:val="007700F8"/>
    <w:rsid w:val="00771332"/>
    <w:rsid w:val="0077168C"/>
    <w:rsid w:val="0077191B"/>
    <w:rsid w:val="00771C0D"/>
    <w:rsid w:val="0077217E"/>
    <w:rsid w:val="00773B3C"/>
    <w:rsid w:val="0077537D"/>
    <w:rsid w:val="00775830"/>
    <w:rsid w:val="007760A8"/>
    <w:rsid w:val="00776455"/>
    <w:rsid w:val="00776894"/>
    <w:rsid w:val="00776B90"/>
    <w:rsid w:val="007779ED"/>
    <w:rsid w:val="0078015C"/>
    <w:rsid w:val="00780BE6"/>
    <w:rsid w:val="00780CD5"/>
    <w:rsid w:val="00780F5C"/>
    <w:rsid w:val="00781119"/>
    <w:rsid w:val="00781193"/>
    <w:rsid w:val="00781A33"/>
    <w:rsid w:val="00781FF5"/>
    <w:rsid w:val="00783BF8"/>
    <w:rsid w:val="0078407A"/>
    <w:rsid w:val="007841CA"/>
    <w:rsid w:val="0078426F"/>
    <w:rsid w:val="0078454D"/>
    <w:rsid w:val="0078490E"/>
    <w:rsid w:val="00784957"/>
    <w:rsid w:val="007850B5"/>
    <w:rsid w:val="0078521E"/>
    <w:rsid w:val="00786D3F"/>
    <w:rsid w:val="00787025"/>
    <w:rsid w:val="00787890"/>
    <w:rsid w:val="00790F3E"/>
    <w:rsid w:val="0079123E"/>
    <w:rsid w:val="00791AF3"/>
    <w:rsid w:val="00791ED4"/>
    <w:rsid w:val="00792657"/>
    <w:rsid w:val="00792758"/>
    <w:rsid w:val="00792A68"/>
    <w:rsid w:val="0079323F"/>
    <w:rsid w:val="0079343E"/>
    <w:rsid w:val="007941C3"/>
    <w:rsid w:val="00794A94"/>
    <w:rsid w:val="00795AE1"/>
    <w:rsid w:val="0079688D"/>
    <w:rsid w:val="00797158"/>
    <w:rsid w:val="007A043E"/>
    <w:rsid w:val="007A12C4"/>
    <w:rsid w:val="007A1480"/>
    <w:rsid w:val="007A16E6"/>
    <w:rsid w:val="007A1EB4"/>
    <w:rsid w:val="007A2B01"/>
    <w:rsid w:val="007A30EF"/>
    <w:rsid w:val="007A4940"/>
    <w:rsid w:val="007A4AF4"/>
    <w:rsid w:val="007A4C93"/>
    <w:rsid w:val="007A5EFD"/>
    <w:rsid w:val="007A5F8B"/>
    <w:rsid w:val="007A64A9"/>
    <w:rsid w:val="007A6526"/>
    <w:rsid w:val="007A7A5F"/>
    <w:rsid w:val="007A7AA8"/>
    <w:rsid w:val="007A7AA9"/>
    <w:rsid w:val="007B0C05"/>
    <w:rsid w:val="007B16EA"/>
    <w:rsid w:val="007B1C69"/>
    <w:rsid w:val="007B25E0"/>
    <w:rsid w:val="007B26CA"/>
    <w:rsid w:val="007B27B7"/>
    <w:rsid w:val="007B35C7"/>
    <w:rsid w:val="007B4450"/>
    <w:rsid w:val="007B4972"/>
    <w:rsid w:val="007B5BAF"/>
    <w:rsid w:val="007B6488"/>
    <w:rsid w:val="007B6636"/>
    <w:rsid w:val="007B692E"/>
    <w:rsid w:val="007B6E1D"/>
    <w:rsid w:val="007B734E"/>
    <w:rsid w:val="007B75FC"/>
    <w:rsid w:val="007B7E00"/>
    <w:rsid w:val="007C0A0B"/>
    <w:rsid w:val="007C227A"/>
    <w:rsid w:val="007C2AE4"/>
    <w:rsid w:val="007C3149"/>
    <w:rsid w:val="007C3B20"/>
    <w:rsid w:val="007C3E79"/>
    <w:rsid w:val="007C42C5"/>
    <w:rsid w:val="007C42F5"/>
    <w:rsid w:val="007C5272"/>
    <w:rsid w:val="007C55B2"/>
    <w:rsid w:val="007C5C0B"/>
    <w:rsid w:val="007C7005"/>
    <w:rsid w:val="007C7BA6"/>
    <w:rsid w:val="007C7BA7"/>
    <w:rsid w:val="007D01D6"/>
    <w:rsid w:val="007D07A5"/>
    <w:rsid w:val="007D0B00"/>
    <w:rsid w:val="007D10ED"/>
    <w:rsid w:val="007D4E7C"/>
    <w:rsid w:val="007D517C"/>
    <w:rsid w:val="007D57AE"/>
    <w:rsid w:val="007D7095"/>
    <w:rsid w:val="007E00FE"/>
    <w:rsid w:val="007E06AC"/>
    <w:rsid w:val="007E0D94"/>
    <w:rsid w:val="007E1786"/>
    <w:rsid w:val="007E20F9"/>
    <w:rsid w:val="007E21CD"/>
    <w:rsid w:val="007E23CA"/>
    <w:rsid w:val="007E2B2D"/>
    <w:rsid w:val="007E2D0B"/>
    <w:rsid w:val="007E4BFE"/>
    <w:rsid w:val="007E4E4B"/>
    <w:rsid w:val="007E4F30"/>
    <w:rsid w:val="007E5452"/>
    <w:rsid w:val="007E61EC"/>
    <w:rsid w:val="007E646B"/>
    <w:rsid w:val="007E6B0B"/>
    <w:rsid w:val="007E6BBA"/>
    <w:rsid w:val="007E726E"/>
    <w:rsid w:val="007E7880"/>
    <w:rsid w:val="007EF795"/>
    <w:rsid w:val="007F00A5"/>
    <w:rsid w:val="007F040A"/>
    <w:rsid w:val="007F1218"/>
    <w:rsid w:val="007F1266"/>
    <w:rsid w:val="007F1AC1"/>
    <w:rsid w:val="007F1CA6"/>
    <w:rsid w:val="007F1CE2"/>
    <w:rsid w:val="007F1E57"/>
    <w:rsid w:val="007F1F2B"/>
    <w:rsid w:val="007F2175"/>
    <w:rsid w:val="007F3E9E"/>
    <w:rsid w:val="007F4468"/>
    <w:rsid w:val="007F5ABD"/>
    <w:rsid w:val="007F66C1"/>
    <w:rsid w:val="00800AF1"/>
    <w:rsid w:val="00801B3B"/>
    <w:rsid w:val="00801CFB"/>
    <w:rsid w:val="008049C9"/>
    <w:rsid w:val="00805289"/>
    <w:rsid w:val="008067A6"/>
    <w:rsid w:val="0080752A"/>
    <w:rsid w:val="00807BF9"/>
    <w:rsid w:val="00807F25"/>
    <w:rsid w:val="008108A4"/>
    <w:rsid w:val="00811490"/>
    <w:rsid w:val="0081150C"/>
    <w:rsid w:val="00812849"/>
    <w:rsid w:val="00814143"/>
    <w:rsid w:val="008142B8"/>
    <w:rsid w:val="008143A5"/>
    <w:rsid w:val="0081469C"/>
    <w:rsid w:val="00814CB4"/>
    <w:rsid w:val="008151BC"/>
    <w:rsid w:val="008153F4"/>
    <w:rsid w:val="008159BB"/>
    <w:rsid w:val="00815A2C"/>
    <w:rsid w:val="00815D5B"/>
    <w:rsid w:val="00815EC2"/>
    <w:rsid w:val="008177AC"/>
    <w:rsid w:val="00817983"/>
    <w:rsid w:val="00817A95"/>
    <w:rsid w:val="008203E0"/>
    <w:rsid w:val="00820F28"/>
    <w:rsid w:val="00821676"/>
    <w:rsid w:val="00821C5B"/>
    <w:rsid w:val="00821D9B"/>
    <w:rsid w:val="0082270A"/>
    <w:rsid w:val="00822B42"/>
    <w:rsid w:val="0082332C"/>
    <w:rsid w:val="008236A3"/>
    <w:rsid w:val="00824187"/>
    <w:rsid w:val="00824688"/>
    <w:rsid w:val="00824E80"/>
    <w:rsid w:val="00826A5A"/>
    <w:rsid w:val="00826BA3"/>
    <w:rsid w:val="00826BE3"/>
    <w:rsid w:val="00826C01"/>
    <w:rsid w:val="00826CA1"/>
    <w:rsid w:val="00827C3A"/>
    <w:rsid w:val="00831B4B"/>
    <w:rsid w:val="00832802"/>
    <w:rsid w:val="00833373"/>
    <w:rsid w:val="00833C5B"/>
    <w:rsid w:val="00834CB0"/>
    <w:rsid w:val="00834EE3"/>
    <w:rsid w:val="008353BC"/>
    <w:rsid w:val="008356D8"/>
    <w:rsid w:val="0083576D"/>
    <w:rsid w:val="00835780"/>
    <w:rsid w:val="00835AFC"/>
    <w:rsid w:val="0083630C"/>
    <w:rsid w:val="00836E2F"/>
    <w:rsid w:val="00837272"/>
    <w:rsid w:val="0083729C"/>
    <w:rsid w:val="00837A0E"/>
    <w:rsid w:val="00837AA4"/>
    <w:rsid w:val="00837AE5"/>
    <w:rsid w:val="00841354"/>
    <w:rsid w:val="00841F39"/>
    <w:rsid w:val="00842007"/>
    <w:rsid w:val="008421C9"/>
    <w:rsid w:val="0084234C"/>
    <w:rsid w:val="00842704"/>
    <w:rsid w:val="00842EAD"/>
    <w:rsid w:val="00844691"/>
    <w:rsid w:val="00844A30"/>
    <w:rsid w:val="00845136"/>
    <w:rsid w:val="0084545A"/>
    <w:rsid w:val="0084559D"/>
    <w:rsid w:val="008458B2"/>
    <w:rsid w:val="0084639D"/>
    <w:rsid w:val="008468BE"/>
    <w:rsid w:val="008470AB"/>
    <w:rsid w:val="008477C6"/>
    <w:rsid w:val="00847B81"/>
    <w:rsid w:val="008509F6"/>
    <w:rsid w:val="008513E1"/>
    <w:rsid w:val="00851A24"/>
    <w:rsid w:val="00851CD3"/>
    <w:rsid w:val="00852404"/>
    <w:rsid w:val="008527DB"/>
    <w:rsid w:val="0085418E"/>
    <w:rsid w:val="00854E7A"/>
    <w:rsid w:val="00855FA4"/>
    <w:rsid w:val="008566CE"/>
    <w:rsid w:val="00856809"/>
    <w:rsid w:val="00856FE1"/>
    <w:rsid w:val="0086028B"/>
    <w:rsid w:val="008604CA"/>
    <w:rsid w:val="00860545"/>
    <w:rsid w:val="00861946"/>
    <w:rsid w:val="008620AB"/>
    <w:rsid w:val="008620B5"/>
    <w:rsid w:val="00862553"/>
    <w:rsid w:val="0086270A"/>
    <w:rsid w:val="008632E6"/>
    <w:rsid w:val="008637BD"/>
    <w:rsid w:val="00863DD0"/>
    <w:rsid w:val="0086420D"/>
    <w:rsid w:val="008647CF"/>
    <w:rsid w:val="008653DE"/>
    <w:rsid w:val="00866A7C"/>
    <w:rsid w:val="00866E8F"/>
    <w:rsid w:val="00867B18"/>
    <w:rsid w:val="00870051"/>
    <w:rsid w:val="00870367"/>
    <w:rsid w:val="00871858"/>
    <w:rsid w:val="0087193F"/>
    <w:rsid w:val="008722BB"/>
    <w:rsid w:val="0087279F"/>
    <w:rsid w:val="008730CC"/>
    <w:rsid w:val="008739E4"/>
    <w:rsid w:val="008739E9"/>
    <w:rsid w:val="0087412A"/>
    <w:rsid w:val="00874768"/>
    <w:rsid w:val="00874ACB"/>
    <w:rsid w:val="00874ED5"/>
    <w:rsid w:val="00876D84"/>
    <w:rsid w:val="00876F87"/>
    <w:rsid w:val="008770C0"/>
    <w:rsid w:val="00877456"/>
    <w:rsid w:val="00880254"/>
    <w:rsid w:val="00880308"/>
    <w:rsid w:val="0088063C"/>
    <w:rsid w:val="008814E0"/>
    <w:rsid w:val="008834A6"/>
    <w:rsid w:val="00883CCD"/>
    <w:rsid w:val="00884356"/>
    <w:rsid w:val="00884486"/>
    <w:rsid w:val="008848F7"/>
    <w:rsid w:val="00884B8D"/>
    <w:rsid w:val="00884F55"/>
    <w:rsid w:val="00885346"/>
    <w:rsid w:val="008858D0"/>
    <w:rsid w:val="00885ADE"/>
    <w:rsid w:val="00885DE4"/>
    <w:rsid w:val="00886717"/>
    <w:rsid w:val="008870EA"/>
    <w:rsid w:val="0088783F"/>
    <w:rsid w:val="00890463"/>
    <w:rsid w:val="008909F1"/>
    <w:rsid w:val="00890F6B"/>
    <w:rsid w:val="0089170D"/>
    <w:rsid w:val="00891D2B"/>
    <w:rsid w:val="0089240C"/>
    <w:rsid w:val="00892CB2"/>
    <w:rsid w:val="0089390E"/>
    <w:rsid w:val="00893CD8"/>
    <w:rsid w:val="008940C1"/>
    <w:rsid w:val="0089440E"/>
    <w:rsid w:val="0089464A"/>
    <w:rsid w:val="00894EF6"/>
    <w:rsid w:val="00895792"/>
    <w:rsid w:val="0089597B"/>
    <w:rsid w:val="00895B1A"/>
    <w:rsid w:val="00895E0B"/>
    <w:rsid w:val="008969D0"/>
    <w:rsid w:val="00897AED"/>
    <w:rsid w:val="00897AF7"/>
    <w:rsid w:val="008A0211"/>
    <w:rsid w:val="008A0CAD"/>
    <w:rsid w:val="008A1691"/>
    <w:rsid w:val="008A1A09"/>
    <w:rsid w:val="008A1BCF"/>
    <w:rsid w:val="008A1FCB"/>
    <w:rsid w:val="008A1FDC"/>
    <w:rsid w:val="008A208C"/>
    <w:rsid w:val="008A2230"/>
    <w:rsid w:val="008A34D4"/>
    <w:rsid w:val="008A36B2"/>
    <w:rsid w:val="008A36C9"/>
    <w:rsid w:val="008A3855"/>
    <w:rsid w:val="008A4552"/>
    <w:rsid w:val="008A4AD4"/>
    <w:rsid w:val="008A4B3F"/>
    <w:rsid w:val="008A62B7"/>
    <w:rsid w:val="008A6A6C"/>
    <w:rsid w:val="008A6F39"/>
    <w:rsid w:val="008A701C"/>
    <w:rsid w:val="008A79D9"/>
    <w:rsid w:val="008A79F9"/>
    <w:rsid w:val="008A7EFC"/>
    <w:rsid w:val="008B0203"/>
    <w:rsid w:val="008B0699"/>
    <w:rsid w:val="008B270A"/>
    <w:rsid w:val="008B3DCB"/>
    <w:rsid w:val="008B4114"/>
    <w:rsid w:val="008B42C3"/>
    <w:rsid w:val="008B465A"/>
    <w:rsid w:val="008B466A"/>
    <w:rsid w:val="008B52FD"/>
    <w:rsid w:val="008B5FFC"/>
    <w:rsid w:val="008B65E0"/>
    <w:rsid w:val="008B6BFA"/>
    <w:rsid w:val="008B74B8"/>
    <w:rsid w:val="008B75C2"/>
    <w:rsid w:val="008B778C"/>
    <w:rsid w:val="008C0600"/>
    <w:rsid w:val="008C104C"/>
    <w:rsid w:val="008C11AC"/>
    <w:rsid w:val="008C34E6"/>
    <w:rsid w:val="008C3500"/>
    <w:rsid w:val="008C3899"/>
    <w:rsid w:val="008C3D12"/>
    <w:rsid w:val="008C483C"/>
    <w:rsid w:val="008C4A59"/>
    <w:rsid w:val="008C4C62"/>
    <w:rsid w:val="008C4F2E"/>
    <w:rsid w:val="008C703C"/>
    <w:rsid w:val="008C74EA"/>
    <w:rsid w:val="008C7AAA"/>
    <w:rsid w:val="008D03B8"/>
    <w:rsid w:val="008D05FD"/>
    <w:rsid w:val="008D1ABE"/>
    <w:rsid w:val="008D2187"/>
    <w:rsid w:val="008D2370"/>
    <w:rsid w:val="008D276B"/>
    <w:rsid w:val="008D32AA"/>
    <w:rsid w:val="008D3407"/>
    <w:rsid w:val="008D386B"/>
    <w:rsid w:val="008D3D99"/>
    <w:rsid w:val="008D3DCB"/>
    <w:rsid w:val="008D3FD1"/>
    <w:rsid w:val="008D3FE7"/>
    <w:rsid w:val="008D48E2"/>
    <w:rsid w:val="008D4CF0"/>
    <w:rsid w:val="008D5E6D"/>
    <w:rsid w:val="008D5FDC"/>
    <w:rsid w:val="008D6C58"/>
    <w:rsid w:val="008D6DDE"/>
    <w:rsid w:val="008D7AE9"/>
    <w:rsid w:val="008D7CB1"/>
    <w:rsid w:val="008E000B"/>
    <w:rsid w:val="008E001E"/>
    <w:rsid w:val="008E16D0"/>
    <w:rsid w:val="008E1C4F"/>
    <w:rsid w:val="008E1EAD"/>
    <w:rsid w:val="008E2085"/>
    <w:rsid w:val="008E25CF"/>
    <w:rsid w:val="008E2C05"/>
    <w:rsid w:val="008E2EFB"/>
    <w:rsid w:val="008E3E3B"/>
    <w:rsid w:val="008E4E44"/>
    <w:rsid w:val="008E5319"/>
    <w:rsid w:val="008E5699"/>
    <w:rsid w:val="008E5BB0"/>
    <w:rsid w:val="008E60CC"/>
    <w:rsid w:val="008E6225"/>
    <w:rsid w:val="008E6396"/>
    <w:rsid w:val="008E67F3"/>
    <w:rsid w:val="008E6861"/>
    <w:rsid w:val="008E6FEC"/>
    <w:rsid w:val="008E700F"/>
    <w:rsid w:val="008E7F19"/>
    <w:rsid w:val="008E7FE6"/>
    <w:rsid w:val="008F00D6"/>
    <w:rsid w:val="008F0E71"/>
    <w:rsid w:val="008F17C9"/>
    <w:rsid w:val="008F19C2"/>
    <w:rsid w:val="008F1DD5"/>
    <w:rsid w:val="008F34B9"/>
    <w:rsid w:val="008F3AB6"/>
    <w:rsid w:val="008F40EF"/>
    <w:rsid w:val="008F4D2D"/>
    <w:rsid w:val="008F4DBC"/>
    <w:rsid w:val="008F4E3F"/>
    <w:rsid w:val="008F5683"/>
    <w:rsid w:val="008F6114"/>
    <w:rsid w:val="008F682C"/>
    <w:rsid w:val="008F6862"/>
    <w:rsid w:val="008F6BAA"/>
    <w:rsid w:val="008F77E1"/>
    <w:rsid w:val="008F793B"/>
    <w:rsid w:val="008F7FCA"/>
    <w:rsid w:val="00900020"/>
    <w:rsid w:val="0090069B"/>
    <w:rsid w:val="00900939"/>
    <w:rsid w:val="009018DF"/>
    <w:rsid w:val="00901971"/>
    <w:rsid w:val="00901C14"/>
    <w:rsid w:val="00901C3A"/>
    <w:rsid w:val="00903B26"/>
    <w:rsid w:val="00903CAF"/>
    <w:rsid w:val="00903CBB"/>
    <w:rsid w:val="00903EE0"/>
    <w:rsid w:val="009056E0"/>
    <w:rsid w:val="00906038"/>
    <w:rsid w:val="00906B27"/>
    <w:rsid w:val="00906D70"/>
    <w:rsid w:val="009078C0"/>
    <w:rsid w:val="009078C9"/>
    <w:rsid w:val="00907C26"/>
    <w:rsid w:val="009100BE"/>
    <w:rsid w:val="00911164"/>
    <w:rsid w:val="009114AA"/>
    <w:rsid w:val="009115F4"/>
    <w:rsid w:val="009118CA"/>
    <w:rsid w:val="00911FB4"/>
    <w:rsid w:val="009124AB"/>
    <w:rsid w:val="009133DA"/>
    <w:rsid w:val="0091617A"/>
    <w:rsid w:val="009165C1"/>
    <w:rsid w:val="00916D27"/>
    <w:rsid w:val="00916E52"/>
    <w:rsid w:val="009177B5"/>
    <w:rsid w:val="00917A73"/>
    <w:rsid w:val="009207A5"/>
    <w:rsid w:val="009210E9"/>
    <w:rsid w:val="00923D84"/>
    <w:rsid w:val="009244CD"/>
    <w:rsid w:val="0092455F"/>
    <w:rsid w:val="00924824"/>
    <w:rsid w:val="00927CCE"/>
    <w:rsid w:val="00930795"/>
    <w:rsid w:val="009308EA"/>
    <w:rsid w:val="009313AD"/>
    <w:rsid w:val="00931857"/>
    <w:rsid w:val="00931A98"/>
    <w:rsid w:val="0093262D"/>
    <w:rsid w:val="009329D6"/>
    <w:rsid w:val="00932AC8"/>
    <w:rsid w:val="0093398B"/>
    <w:rsid w:val="00933C35"/>
    <w:rsid w:val="00933E48"/>
    <w:rsid w:val="009346B6"/>
    <w:rsid w:val="00934838"/>
    <w:rsid w:val="0093624D"/>
    <w:rsid w:val="00936713"/>
    <w:rsid w:val="00936983"/>
    <w:rsid w:val="009376B1"/>
    <w:rsid w:val="009377F0"/>
    <w:rsid w:val="00937D6D"/>
    <w:rsid w:val="009405B7"/>
    <w:rsid w:val="00940A4A"/>
    <w:rsid w:val="00940ECB"/>
    <w:rsid w:val="00941128"/>
    <w:rsid w:val="0094126C"/>
    <w:rsid w:val="0094158C"/>
    <w:rsid w:val="00941B51"/>
    <w:rsid w:val="00941C1A"/>
    <w:rsid w:val="00942586"/>
    <w:rsid w:val="00942A96"/>
    <w:rsid w:val="00944BF0"/>
    <w:rsid w:val="00945F00"/>
    <w:rsid w:val="00946220"/>
    <w:rsid w:val="00946820"/>
    <w:rsid w:val="00946870"/>
    <w:rsid w:val="00950213"/>
    <w:rsid w:val="00950A24"/>
    <w:rsid w:val="0095118D"/>
    <w:rsid w:val="00951248"/>
    <w:rsid w:val="009513FC"/>
    <w:rsid w:val="0095199D"/>
    <w:rsid w:val="00951D49"/>
    <w:rsid w:val="00953572"/>
    <w:rsid w:val="009538EF"/>
    <w:rsid w:val="00953ED0"/>
    <w:rsid w:val="00953F20"/>
    <w:rsid w:val="00954174"/>
    <w:rsid w:val="00955206"/>
    <w:rsid w:val="00955402"/>
    <w:rsid w:val="00957ECF"/>
    <w:rsid w:val="00960417"/>
    <w:rsid w:val="00962BBD"/>
    <w:rsid w:val="00963145"/>
    <w:rsid w:val="009633E1"/>
    <w:rsid w:val="00964395"/>
    <w:rsid w:val="00964637"/>
    <w:rsid w:val="00964B50"/>
    <w:rsid w:val="00964CFA"/>
    <w:rsid w:val="00965EF0"/>
    <w:rsid w:val="00965F74"/>
    <w:rsid w:val="00966799"/>
    <w:rsid w:val="00966873"/>
    <w:rsid w:val="00966928"/>
    <w:rsid w:val="009676A9"/>
    <w:rsid w:val="00967B94"/>
    <w:rsid w:val="0096AF82"/>
    <w:rsid w:val="009702D6"/>
    <w:rsid w:val="00970CD7"/>
    <w:rsid w:val="00970FC6"/>
    <w:rsid w:val="009712CA"/>
    <w:rsid w:val="0097153A"/>
    <w:rsid w:val="009716B7"/>
    <w:rsid w:val="009720D1"/>
    <w:rsid w:val="0097269F"/>
    <w:rsid w:val="00972CB1"/>
    <w:rsid w:val="00973912"/>
    <w:rsid w:val="009739F4"/>
    <w:rsid w:val="00973BB0"/>
    <w:rsid w:val="00973CC9"/>
    <w:rsid w:val="00975235"/>
    <w:rsid w:val="009754F6"/>
    <w:rsid w:val="00975E4A"/>
    <w:rsid w:val="009767CA"/>
    <w:rsid w:val="00980231"/>
    <w:rsid w:val="009806C7"/>
    <w:rsid w:val="00981083"/>
    <w:rsid w:val="0098110D"/>
    <w:rsid w:val="009815CF"/>
    <w:rsid w:val="009822A3"/>
    <w:rsid w:val="00982A8F"/>
    <w:rsid w:val="00983285"/>
    <w:rsid w:val="009834EC"/>
    <w:rsid w:val="009838A2"/>
    <w:rsid w:val="009838E8"/>
    <w:rsid w:val="00983BB3"/>
    <w:rsid w:val="00983BBA"/>
    <w:rsid w:val="009845EA"/>
    <w:rsid w:val="0098525C"/>
    <w:rsid w:val="0098556B"/>
    <w:rsid w:val="00985687"/>
    <w:rsid w:val="00985A54"/>
    <w:rsid w:val="00986187"/>
    <w:rsid w:val="00987074"/>
    <w:rsid w:val="009875FF"/>
    <w:rsid w:val="00990376"/>
    <w:rsid w:val="00990BD1"/>
    <w:rsid w:val="00990CC7"/>
    <w:rsid w:val="0099123D"/>
    <w:rsid w:val="009914B0"/>
    <w:rsid w:val="00991E7C"/>
    <w:rsid w:val="0099208E"/>
    <w:rsid w:val="00992B0D"/>
    <w:rsid w:val="00993A2A"/>
    <w:rsid w:val="00993EF0"/>
    <w:rsid w:val="00995C6D"/>
    <w:rsid w:val="00995F09"/>
    <w:rsid w:val="00997691"/>
    <w:rsid w:val="009A044A"/>
    <w:rsid w:val="009A0AA7"/>
    <w:rsid w:val="009A1506"/>
    <w:rsid w:val="009A1587"/>
    <w:rsid w:val="009A1729"/>
    <w:rsid w:val="009A17B0"/>
    <w:rsid w:val="009A2367"/>
    <w:rsid w:val="009A311C"/>
    <w:rsid w:val="009A3D74"/>
    <w:rsid w:val="009A50F9"/>
    <w:rsid w:val="009A587F"/>
    <w:rsid w:val="009A6029"/>
    <w:rsid w:val="009A644D"/>
    <w:rsid w:val="009A6A00"/>
    <w:rsid w:val="009A772B"/>
    <w:rsid w:val="009A7FFB"/>
    <w:rsid w:val="009B0A13"/>
    <w:rsid w:val="009B0EE9"/>
    <w:rsid w:val="009B1032"/>
    <w:rsid w:val="009B14EB"/>
    <w:rsid w:val="009B1898"/>
    <w:rsid w:val="009B1951"/>
    <w:rsid w:val="009B20B0"/>
    <w:rsid w:val="009B31FC"/>
    <w:rsid w:val="009B4767"/>
    <w:rsid w:val="009B4780"/>
    <w:rsid w:val="009B4C5F"/>
    <w:rsid w:val="009B4FA3"/>
    <w:rsid w:val="009B6073"/>
    <w:rsid w:val="009B6276"/>
    <w:rsid w:val="009B6930"/>
    <w:rsid w:val="009B7796"/>
    <w:rsid w:val="009B7DBD"/>
    <w:rsid w:val="009C091B"/>
    <w:rsid w:val="009C0A38"/>
    <w:rsid w:val="009C183E"/>
    <w:rsid w:val="009C215D"/>
    <w:rsid w:val="009C253F"/>
    <w:rsid w:val="009C287F"/>
    <w:rsid w:val="009C2941"/>
    <w:rsid w:val="009C3727"/>
    <w:rsid w:val="009C522A"/>
    <w:rsid w:val="009C59E8"/>
    <w:rsid w:val="009C5A26"/>
    <w:rsid w:val="009C7621"/>
    <w:rsid w:val="009C776B"/>
    <w:rsid w:val="009D0129"/>
    <w:rsid w:val="009D03D8"/>
    <w:rsid w:val="009D0797"/>
    <w:rsid w:val="009D0893"/>
    <w:rsid w:val="009D0E80"/>
    <w:rsid w:val="009D1089"/>
    <w:rsid w:val="009D130C"/>
    <w:rsid w:val="009D1666"/>
    <w:rsid w:val="009D22E1"/>
    <w:rsid w:val="009D2A1F"/>
    <w:rsid w:val="009D3A4E"/>
    <w:rsid w:val="009D455B"/>
    <w:rsid w:val="009D4606"/>
    <w:rsid w:val="009D48BD"/>
    <w:rsid w:val="009D4F57"/>
    <w:rsid w:val="009D502D"/>
    <w:rsid w:val="009D60DF"/>
    <w:rsid w:val="009D6695"/>
    <w:rsid w:val="009E00E1"/>
    <w:rsid w:val="009E0350"/>
    <w:rsid w:val="009E0F8A"/>
    <w:rsid w:val="009E14A1"/>
    <w:rsid w:val="009E19E4"/>
    <w:rsid w:val="009E2730"/>
    <w:rsid w:val="009E44B8"/>
    <w:rsid w:val="009E4A79"/>
    <w:rsid w:val="009E5883"/>
    <w:rsid w:val="009E5970"/>
    <w:rsid w:val="009E6505"/>
    <w:rsid w:val="009E6B03"/>
    <w:rsid w:val="009E70B1"/>
    <w:rsid w:val="009E7738"/>
    <w:rsid w:val="009F03EA"/>
    <w:rsid w:val="009F1080"/>
    <w:rsid w:val="009F154C"/>
    <w:rsid w:val="009F1CE6"/>
    <w:rsid w:val="009F24D1"/>
    <w:rsid w:val="009F26E7"/>
    <w:rsid w:val="009F2B3A"/>
    <w:rsid w:val="009F3050"/>
    <w:rsid w:val="009F31B8"/>
    <w:rsid w:val="009F3EE3"/>
    <w:rsid w:val="009F4326"/>
    <w:rsid w:val="009F46FB"/>
    <w:rsid w:val="009F4A58"/>
    <w:rsid w:val="009F58BF"/>
    <w:rsid w:val="009F79E5"/>
    <w:rsid w:val="00A006E5"/>
    <w:rsid w:val="00A00B94"/>
    <w:rsid w:val="00A00F02"/>
    <w:rsid w:val="00A0137D"/>
    <w:rsid w:val="00A01D9B"/>
    <w:rsid w:val="00A01F4E"/>
    <w:rsid w:val="00A02C07"/>
    <w:rsid w:val="00A0346A"/>
    <w:rsid w:val="00A03D6B"/>
    <w:rsid w:val="00A04D73"/>
    <w:rsid w:val="00A05218"/>
    <w:rsid w:val="00A05AA7"/>
    <w:rsid w:val="00A05F47"/>
    <w:rsid w:val="00A0610B"/>
    <w:rsid w:val="00A06516"/>
    <w:rsid w:val="00A077AB"/>
    <w:rsid w:val="00A100A0"/>
    <w:rsid w:val="00A11A3E"/>
    <w:rsid w:val="00A11B1B"/>
    <w:rsid w:val="00A11E0C"/>
    <w:rsid w:val="00A11FA4"/>
    <w:rsid w:val="00A1202E"/>
    <w:rsid w:val="00A12216"/>
    <w:rsid w:val="00A12642"/>
    <w:rsid w:val="00A12E2B"/>
    <w:rsid w:val="00A138D0"/>
    <w:rsid w:val="00A1414E"/>
    <w:rsid w:val="00A142DC"/>
    <w:rsid w:val="00A1484B"/>
    <w:rsid w:val="00A14A47"/>
    <w:rsid w:val="00A15417"/>
    <w:rsid w:val="00A16082"/>
    <w:rsid w:val="00A1644C"/>
    <w:rsid w:val="00A16997"/>
    <w:rsid w:val="00A16FC3"/>
    <w:rsid w:val="00A173A5"/>
    <w:rsid w:val="00A17514"/>
    <w:rsid w:val="00A2052D"/>
    <w:rsid w:val="00A20FA3"/>
    <w:rsid w:val="00A21A72"/>
    <w:rsid w:val="00A21EB1"/>
    <w:rsid w:val="00A22D1F"/>
    <w:rsid w:val="00A24606"/>
    <w:rsid w:val="00A2537A"/>
    <w:rsid w:val="00A26492"/>
    <w:rsid w:val="00A26F04"/>
    <w:rsid w:val="00A27268"/>
    <w:rsid w:val="00A276DC"/>
    <w:rsid w:val="00A276E5"/>
    <w:rsid w:val="00A27B4F"/>
    <w:rsid w:val="00A27B65"/>
    <w:rsid w:val="00A30024"/>
    <w:rsid w:val="00A3006C"/>
    <w:rsid w:val="00A3024B"/>
    <w:rsid w:val="00A30291"/>
    <w:rsid w:val="00A32BB2"/>
    <w:rsid w:val="00A33E47"/>
    <w:rsid w:val="00A33F4B"/>
    <w:rsid w:val="00A3531E"/>
    <w:rsid w:val="00A35600"/>
    <w:rsid w:val="00A35BE3"/>
    <w:rsid w:val="00A360B5"/>
    <w:rsid w:val="00A36B17"/>
    <w:rsid w:val="00A376B1"/>
    <w:rsid w:val="00A40B38"/>
    <w:rsid w:val="00A40E1F"/>
    <w:rsid w:val="00A413F6"/>
    <w:rsid w:val="00A41DE7"/>
    <w:rsid w:val="00A42220"/>
    <w:rsid w:val="00A432C0"/>
    <w:rsid w:val="00A43A7E"/>
    <w:rsid w:val="00A43E64"/>
    <w:rsid w:val="00A440A3"/>
    <w:rsid w:val="00A4464E"/>
    <w:rsid w:val="00A447C6"/>
    <w:rsid w:val="00A44D71"/>
    <w:rsid w:val="00A4537A"/>
    <w:rsid w:val="00A457E4"/>
    <w:rsid w:val="00A45C9A"/>
    <w:rsid w:val="00A46177"/>
    <w:rsid w:val="00A463D3"/>
    <w:rsid w:val="00A46AC8"/>
    <w:rsid w:val="00A46D42"/>
    <w:rsid w:val="00A46FBE"/>
    <w:rsid w:val="00A470FA"/>
    <w:rsid w:val="00A47738"/>
    <w:rsid w:val="00A479C8"/>
    <w:rsid w:val="00A47DC9"/>
    <w:rsid w:val="00A505F2"/>
    <w:rsid w:val="00A5071E"/>
    <w:rsid w:val="00A5072B"/>
    <w:rsid w:val="00A50C2B"/>
    <w:rsid w:val="00A533CB"/>
    <w:rsid w:val="00A538A7"/>
    <w:rsid w:val="00A53BD2"/>
    <w:rsid w:val="00A54078"/>
    <w:rsid w:val="00A5407E"/>
    <w:rsid w:val="00A54702"/>
    <w:rsid w:val="00A55846"/>
    <w:rsid w:val="00A55BBE"/>
    <w:rsid w:val="00A55DFB"/>
    <w:rsid w:val="00A577AA"/>
    <w:rsid w:val="00A62072"/>
    <w:rsid w:val="00A6215D"/>
    <w:rsid w:val="00A62BE6"/>
    <w:rsid w:val="00A6386E"/>
    <w:rsid w:val="00A63BA1"/>
    <w:rsid w:val="00A640F2"/>
    <w:rsid w:val="00A64481"/>
    <w:rsid w:val="00A64661"/>
    <w:rsid w:val="00A65D7E"/>
    <w:rsid w:val="00A66995"/>
    <w:rsid w:val="00A66BA7"/>
    <w:rsid w:val="00A66C80"/>
    <w:rsid w:val="00A66F72"/>
    <w:rsid w:val="00A717BE"/>
    <w:rsid w:val="00A71DBE"/>
    <w:rsid w:val="00A725A5"/>
    <w:rsid w:val="00A72B83"/>
    <w:rsid w:val="00A72C95"/>
    <w:rsid w:val="00A73167"/>
    <w:rsid w:val="00A746BC"/>
    <w:rsid w:val="00A74C44"/>
    <w:rsid w:val="00A74CC6"/>
    <w:rsid w:val="00A7530F"/>
    <w:rsid w:val="00A758DB"/>
    <w:rsid w:val="00A75F40"/>
    <w:rsid w:val="00A76166"/>
    <w:rsid w:val="00A7622F"/>
    <w:rsid w:val="00A76FA0"/>
    <w:rsid w:val="00A77695"/>
    <w:rsid w:val="00A77C27"/>
    <w:rsid w:val="00A77F88"/>
    <w:rsid w:val="00A823AF"/>
    <w:rsid w:val="00A82D85"/>
    <w:rsid w:val="00A836FF"/>
    <w:rsid w:val="00A83CE6"/>
    <w:rsid w:val="00A83E85"/>
    <w:rsid w:val="00A84A2E"/>
    <w:rsid w:val="00A85C6D"/>
    <w:rsid w:val="00A85F87"/>
    <w:rsid w:val="00A8691A"/>
    <w:rsid w:val="00A86C3E"/>
    <w:rsid w:val="00A86EB2"/>
    <w:rsid w:val="00A8745F"/>
    <w:rsid w:val="00A90553"/>
    <w:rsid w:val="00A90831"/>
    <w:rsid w:val="00A90A4C"/>
    <w:rsid w:val="00A90FFE"/>
    <w:rsid w:val="00A913ED"/>
    <w:rsid w:val="00A920C8"/>
    <w:rsid w:val="00A928B3"/>
    <w:rsid w:val="00A929E9"/>
    <w:rsid w:val="00A92E41"/>
    <w:rsid w:val="00A93031"/>
    <w:rsid w:val="00A940D8"/>
    <w:rsid w:val="00A951FC"/>
    <w:rsid w:val="00A95C5A"/>
    <w:rsid w:val="00A9623F"/>
    <w:rsid w:val="00A96B8A"/>
    <w:rsid w:val="00A96FBF"/>
    <w:rsid w:val="00AA01EB"/>
    <w:rsid w:val="00AA0438"/>
    <w:rsid w:val="00AA1FFE"/>
    <w:rsid w:val="00AA2C36"/>
    <w:rsid w:val="00AA2ED1"/>
    <w:rsid w:val="00AA63E0"/>
    <w:rsid w:val="00AA66D4"/>
    <w:rsid w:val="00AA7225"/>
    <w:rsid w:val="00AB00BE"/>
    <w:rsid w:val="00AB0AD7"/>
    <w:rsid w:val="00AB1175"/>
    <w:rsid w:val="00AB1B2E"/>
    <w:rsid w:val="00AB2F26"/>
    <w:rsid w:val="00AB2F5E"/>
    <w:rsid w:val="00AB31E5"/>
    <w:rsid w:val="00AB3E77"/>
    <w:rsid w:val="00AB4109"/>
    <w:rsid w:val="00AB432A"/>
    <w:rsid w:val="00AB4514"/>
    <w:rsid w:val="00AB4A2B"/>
    <w:rsid w:val="00AB4C2A"/>
    <w:rsid w:val="00AB658C"/>
    <w:rsid w:val="00AB6A40"/>
    <w:rsid w:val="00AB6D74"/>
    <w:rsid w:val="00AB6E14"/>
    <w:rsid w:val="00AB7D48"/>
    <w:rsid w:val="00AC07EA"/>
    <w:rsid w:val="00AC1173"/>
    <w:rsid w:val="00AC175C"/>
    <w:rsid w:val="00AC1D81"/>
    <w:rsid w:val="00AC2686"/>
    <w:rsid w:val="00AC2718"/>
    <w:rsid w:val="00AC2A03"/>
    <w:rsid w:val="00AC2EA2"/>
    <w:rsid w:val="00AC31F1"/>
    <w:rsid w:val="00AC3E47"/>
    <w:rsid w:val="00AC47A3"/>
    <w:rsid w:val="00AC50D1"/>
    <w:rsid w:val="00AC51B7"/>
    <w:rsid w:val="00AC5F94"/>
    <w:rsid w:val="00AC6457"/>
    <w:rsid w:val="00AC6797"/>
    <w:rsid w:val="00AC791A"/>
    <w:rsid w:val="00AD0923"/>
    <w:rsid w:val="00AD35C8"/>
    <w:rsid w:val="00AD3EBE"/>
    <w:rsid w:val="00AD596C"/>
    <w:rsid w:val="00AD5F6A"/>
    <w:rsid w:val="00AD622A"/>
    <w:rsid w:val="00AD6905"/>
    <w:rsid w:val="00AD6D01"/>
    <w:rsid w:val="00AD6DF3"/>
    <w:rsid w:val="00AD6F31"/>
    <w:rsid w:val="00AD7021"/>
    <w:rsid w:val="00AD7C29"/>
    <w:rsid w:val="00AE06D1"/>
    <w:rsid w:val="00AE2448"/>
    <w:rsid w:val="00AE26AC"/>
    <w:rsid w:val="00AE38F9"/>
    <w:rsid w:val="00AE3CC2"/>
    <w:rsid w:val="00AE3D58"/>
    <w:rsid w:val="00AE40C0"/>
    <w:rsid w:val="00AE4D0C"/>
    <w:rsid w:val="00AE4DDF"/>
    <w:rsid w:val="00AE4E23"/>
    <w:rsid w:val="00AE5F8B"/>
    <w:rsid w:val="00AE602F"/>
    <w:rsid w:val="00AE6560"/>
    <w:rsid w:val="00AE659A"/>
    <w:rsid w:val="00AE74DD"/>
    <w:rsid w:val="00AE788F"/>
    <w:rsid w:val="00AF0495"/>
    <w:rsid w:val="00AF08BD"/>
    <w:rsid w:val="00AF0A66"/>
    <w:rsid w:val="00AF13DB"/>
    <w:rsid w:val="00AF2012"/>
    <w:rsid w:val="00AF249D"/>
    <w:rsid w:val="00AF359E"/>
    <w:rsid w:val="00AF35C8"/>
    <w:rsid w:val="00AF3790"/>
    <w:rsid w:val="00AF37CA"/>
    <w:rsid w:val="00AF3C29"/>
    <w:rsid w:val="00AF411E"/>
    <w:rsid w:val="00AF476F"/>
    <w:rsid w:val="00AF4BD6"/>
    <w:rsid w:val="00AF5024"/>
    <w:rsid w:val="00AF5F3B"/>
    <w:rsid w:val="00AF6B36"/>
    <w:rsid w:val="00AF6DC6"/>
    <w:rsid w:val="00AF6E19"/>
    <w:rsid w:val="00AF7053"/>
    <w:rsid w:val="00B0042A"/>
    <w:rsid w:val="00B014AC"/>
    <w:rsid w:val="00B02320"/>
    <w:rsid w:val="00B03698"/>
    <w:rsid w:val="00B03A64"/>
    <w:rsid w:val="00B04E16"/>
    <w:rsid w:val="00B059FE"/>
    <w:rsid w:val="00B05A36"/>
    <w:rsid w:val="00B05F6F"/>
    <w:rsid w:val="00B06834"/>
    <w:rsid w:val="00B069B7"/>
    <w:rsid w:val="00B06A84"/>
    <w:rsid w:val="00B06C1B"/>
    <w:rsid w:val="00B06C92"/>
    <w:rsid w:val="00B071DC"/>
    <w:rsid w:val="00B079A4"/>
    <w:rsid w:val="00B07A42"/>
    <w:rsid w:val="00B07C0F"/>
    <w:rsid w:val="00B106EB"/>
    <w:rsid w:val="00B1096F"/>
    <w:rsid w:val="00B10ADC"/>
    <w:rsid w:val="00B114B1"/>
    <w:rsid w:val="00B12178"/>
    <w:rsid w:val="00B1286A"/>
    <w:rsid w:val="00B12C1D"/>
    <w:rsid w:val="00B12F06"/>
    <w:rsid w:val="00B14C3F"/>
    <w:rsid w:val="00B15272"/>
    <w:rsid w:val="00B15F1D"/>
    <w:rsid w:val="00B16089"/>
    <w:rsid w:val="00B17526"/>
    <w:rsid w:val="00B175C8"/>
    <w:rsid w:val="00B2016D"/>
    <w:rsid w:val="00B204B5"/>
    <w:rsid w:val="00B21D91"/>
    <w:rsid w:val="00B230BE"/>
    <w:rsid w:val="00B230DD"/>
    <w:rsid w:val="00B239EE"/>
    <w:rsid w:val="00B24810"/>
    <w:rsid w:val="00B24BA9"/>
    <w:rsid w:val="00B24D7D"/>
    <w:rsid w:val="00B25311"/>
    <w:rsid w:val="00B2564B"/>
    <w:rsid w:val="00B25B1B"/>
    <w:rsid w:val="00B2638D"/>
    <w:rsid w:val="00B2654B"/>
    <w:rsid w:val="00B2779B"/>
    <w:rsid w:val="00B27D0A"/>
    <w:rsid w:val="00B27EDC"/>
    <w:rsid w:val="00B3010A"/>
    <w:rsid w:val="00B30AA0"/>
    <w:rsid w:val="00B318C9"/>
    <w:rsid w:val="00B327CE"/>
    <w:rsid w:val="00B330D5"/>
    <w:rsid w:val="00B33A56"/>
    <w:rsid w:val="00B341B0"/>
    <w:rsid w:val="00B3535F"/>
    <w:rsid w:val="00B355AA"/>
    <w:rsid w:val="00B35D98"/>
    <w:rsid w:val="00B377D6"/>
    <w:rsid w:val="00B408C4"/>
    <w:rsid w:val="00B409FC"/>
    <w:rsid w:val="00B4149F"/>
    <w:rsid w:val="00B418B5"/>
    <w:rsid w:val="00B42B51"/>
    <w:rsid w:val="00B42FAA"/>
    <w:rsid w:val="00B43D1E"/>
    <w:rsid w:val="00B44899"/>
    <w:rsid w:val="00B46A9B"/>
    <w:rsid w:val="00B47128"/>
    <w:rsid w:val="00B471D3"/>
    <w:rsid w:val="00B4738F"/>
    <w:rsid w:val="00B4791C"/>
    <w:rsid w:val="00B508E3"/>
    <w:rsid w:val="00B511D5"/>
    <w:rsid w:val="00B5195F"/>
    <w:rsid w:val="00B51D69"/>
    <w:rsid w:val="00B531F0"/>
    <w:rsid w:val="00B53BE6"/>
    <w:rsid w:val="00B53CF2"/>
    <w:rsid w:val="00B54184"/>
    <w:rsid w:val="00B54758"/>
    <w:rsid w:val="00B55685"/>
    <w:rsid w:val="00B57ED6"/>
    <w:rsid w:val="00B6077A"/>
    <w:rsid w:val="00B611CF"/>
    <w:rsid w:val="00B612EF"/>
    <w:rsid w:val="00B615F4"/>
    <w:rsid w:val="00B62628"/>
    <w:rsid w:val="00B62EF5"/>
    <w:rsid w:val="00B633CC"/>
    <w:rsid w:val="00B63FB7"/>
    <w:rsid w:val="00B64666"/>
    <w:rsid w:val="00B6592D"/>
    <w:rsid w:val="00B664B1"/>
    <w:rsid w:val="00B66566"/>
    <w:rsid w:val="00B668C0"/>
    <w:rsid w:val="00B70526"/>
    <w:rsid w:val="00B71EEE"/>
    <w:rsid w:val="00B71F81"/>
    <w:rsid w:val="00B721C5"/>
    <w:rsid w:val="00B729E3"/>
    <w:rsid w:val="00B7374D"/>
    <w:rsid w:val="00B73B51"/>
    <w:rsid w:val="00B74526"/>
    <w:rsid w:val="00B756C8"/>
    <w:rsid w:val="00B764E1"/>
    <w:rsid w:val="00B77F97"/>
    <w:rsid w:val="00B80BCF"/>
    <w:rsid w:val="00B812F2"/>
    <w:rsid w:val="00B82024"/>
    <w:rsid w:val="00B82458"/>
    <w:rsid w:val="00B829AE"/>
    <w:rsid w:val="00B8471F"/>
    <w:rsid w:val="00B84C3A"/>
    <w:rsid w:val="00B84CAF"/>
    <w:rsid w:val="00B84F3E"/>
    <w:rsid w:val="00B84F83"/>
    <w:rsid w:val="00B85136"/>
    <w:rsid w:val="00B855E2"/>
    <w:rsid w:val="00B85B81"/>
    <w:rsid w:val="00B86AE3"/>
    <w:rsid w:val="00B86CA9"/>
    <w:rsid w:val="00B872FD"/>
    <w:rsid w:val="00B907DE"/>
    <w:rsid w:val="00B911F6"/>
    <w:rsid w:val="00B912AF"/>
    <w:rsid w:val="00B921D0"/>
    <w:rsid w:val="00B926CC"/>
    <w:rsid w:val="00B92D0F"/>
    <w:rsid w:val="00B92DF2"/>
    <w:rsid w:val="00B93BDE"/>
    <w:rsid w:val="00B94A89"/>
    <w:rsid w:val="00B94C21"/>
    <w:rsid w:val="00B95B26"/>
    <w:rsid w:val="00B95B6D"/>
    <w:rsid w:val="00B95B7E"/>
    <w:rsid w:val="00B95CF5"/>
    <w:rsid w:val="00B96CF6"/>
    <w:rsid w:val="00B979D4"/>
    <w:rsid w:val="00B97CA0"/>
    <w:rsid w:val="00BA1229"/>
    <w:rsid w:val="00BA138B"/>
    <w:rsid w:val="00BA2E5E"/>
    <w:rsid w:val="00BA32CB"/>
    <w:rsid w:val="00BA4B87"/>
    <w:rsid w:val="00BA51AF"/>
    <w:rsid w:val="00BA5A04"/>
    <w:rsid w:val="00BA5BC3"/>
    <w:rsid w:val="00BA6DBE"/>
    <w:rsid w:val="00BA6EC7"/>
    <w:rsid w:val="00BA750F"/>
    <w:rsid w:val="00BA7DE6"/>
    <w:rsid w:val="00BB01C8"/>
    <w:rsid w:val="00BB084C"/>
    <w:rsid w:val="00BB0DC5"/>
    <w:rsid w:val="00BB1398"/>
    <w:rsid w:val="00BB21E6"/>
    <w:rsid w:val="00BB30CF"/>
    <w:rsid w:val="00BB370F"/>
    <w:rsid w:val="00BB3B73"/>
    <w:rsid w:val="00BB3B98"/>
    <w:rsid w:val="00BB41A5"/>
    <w:rsid w:val="00BB6DBB"/>
    <w:rsid w:val="00BB73CD"/>
    <w:rsid w:val="00BB75B8"/>
    <w:rsid w:val="00BC1BC9"/>
    <w:rsid w:val="00BC2828"/>
    <w:rsid w:val="00BC2BD5"/>
    <w:rsid w:val="00BC3C19"/>
    <w:rsid w:val="00BC3C99"/>
    <w:rsid w:val="00BC3D78"/>
    <w:rsid w:val="00BC3E40"/>
    <w:rsid w:val="00BC40E0"/>
    <w:rsid w:val="00BC421C"/>
    <w:rsid w:val="00BC4966"/>
    <w:rsid w:val="00BC4ECC"/>
    <w:rsid w:val="00BC5138"/>
    <w:rsid w:val="00BC54DF"/>
    <w:rsid w:val="00BC7C8E"/>
    <w:rsid w:val="00BD017D"/>
    <w:rsid w:val="00BD0272"/>
    <w:rsid w:val="00BD1784"/>
    <w:rsid w:val="00BD1D63"/>
    <w:rsid w:val="00BD2DAE"/>
    <w:rsid w:val="00BD3655"/>
    <w:rsid w:val="00BD450F"/>
    <w:rsid w:val="00BD5444"/>
    <w:rsid w:val="00BD5500"/>
    <w:rsid w:val="00BD5575"/>
    <w:rsid w:val="00BD55E0"/>
    <w:rsid w:val="00BD6331"/>
    <w:rsid w:val="00BD6EAB"/>
    <w:rsid w:val="00BD7897"/>
    <w:rsid w:val="00BE02E6"/>
    <w:rsid w:val="00BE033A"/>
    <w:rsid w:val="00BE0854"/>
    <w:rsid w:val="00BE08B2"/>
    <w:rsid w:val="00BE08EA"/>
    <w:rsid w:val="00BE0CDB"/>
    <w:rsid w:val="00BE1ACE"/>
    <w:rsid w:val="00BE207A"/>
    <w:rsid w:val="00BE218A"/>
    <w:rsid w:val="00BE21D9"/>
    <w:rsid w:val="00BE35B0"/>
    <w:rsid w:val="00BE393E"/>
    <w:rsid w:val="00BE39BD"/>
    <w:rsid w:val="00BE40B2"/>
    <w:rsid w:val="00BE4726"/>
    <w:rsid w:val="00BE4A07"/>
    <w:rsid w:val="00BE56DA"/>
    <w:rsid w:val="00BE6761"/>
    <w:rsid w:val="00BE6770"/>
    <w:rsid w:val="00BE6E69"/>
    <w:rsid w:val="00BE72D5"/>
    <w:rsid w:val="00BE7BC1"/>
    <w:rsid w:val="00BF15A9"/>
    <w:rsid w:val="00BF241F"/>
    <w:rsid w:val="00BF2617"/>
    <w:rsid w:val="00BF30F0"/>
    <w:rsid w:val="00BF3332"/>
    <w:rsid w:val="00BF3A06"/>
    <w:rsid w:val="00BF3AE1"/>
    <w:rsid w:val="00BF503E"/>
    <w:rsid w:val="00BF55BB"/>
    <w:rsid w:val="00BF571F"/>
    <w:rsid w:val="00BF584D"/>
    <w:rsid w:val="00BF6381"/>
    <w:rsid w:val="00BF6FBC"/>
    <w:rsid w:val="00BF755B"/>
    <w:rsid w:val="00BF7A15"/>
    <w:rsid w:val="00BF7BD8"/>
    <w:rsid w:val="00BF7C1B"/>
    <w:rsid w:val="00BF7E78"/>
    <w:rsid w:val="00BFE228"/>
    <w:rsid w:val="00C01359"/>
    <w:rsid w:val="00C01AE2"/>
    <w:rsid w:val="00C0399C"/>
    <w:rsid w:val="00C039A4"/>
    <w:rsid w:val="00C04DA7"/>
    <w:rsid w:val="00C053A6"/>
    <w:rsid w:val="00C068BC"/>
    <w:rsid w:val="00C07353"/>
    <w:rsid w:val="00C07772"/>
    <w:rsid w:val="00C077F2"/>
    <w:rsid w:val="00C07C41"/>
    <w:rsid w:val="00C1007B"/>
    <w:rsid w:val="00C11941"/>
    <w:rsid w:val="00C11BCE"/>
    <w:rsid w:val="00C136A7"/>
    <w:rsid w:val="00C1421F"/>
    <w:rsid w:val="00C164CA"/>
    <w:rsid w:val="00C16730"/>
    <w:rsid w:val="00C170A5"/>
    <w:rsid w:val="00C20242"/>
    <w:rsid w:val="00C2188F"/>
    <w:rsid w:val="00C220C2"/>
    <w:rsid w:val="00C227B8"/>
    <w:rsid w:val="00C229D1"/>
    <w:rsid w:val="00C23072"/>
    <w:rsid w:val="00C23500"/>
    <w:rsid w:val="00C23768"/>
    <w:rsid w:val="00C23BA0"/>
    <w:rsid w:val="00C23C1C"/>
    <w:rsid w:val="00C24264"/>
    <w:rsid w:val="00C24949"/>
    <w:rsid w:val="00C24970"/>
    <w:rsid w:val="00C24DE0"/>
    <w:rsid w:val="00C25853"/>
    <w:rsid w:val="00C2598F"/>
    <w:rsid w:val="00C260B1"/>
    <w:rsid w:val="00C2670E"/>
    <w:rsid w:val="00C27746"/>
    <w:rsid w:val="00C3095C"/>
    <w:rsid w:val="00C30D33"/>
    <w:rsid w:val="00C30F70"/>
    <w:rsid w:val="00C3182F"/>
    <w:rsid w:val="00C334A3"/>
    <w:rsid w:val="00C33939"/>
    <w:rsid w:val="00C33E67"/>
    <w:rsid w:val="00C34217"/>
    <w:rsid w:val="00C343DD"/>
    <w:rsid w:val="00C35C3E"/>
    <w:rsid w:val="00C36374"/>
    <w:rsid w:val="00C36562"/>
    <w:rsid w:val="00C366A3"/>
    <w:rsid w:val="00C40978"/>
    <w:rsid w:val="00C41059"/>
    <w:rsid w:val="00C4160F"/>
    <w:rsid w:val="00C41B2B"/>
    <w:rsid w:val="00C41B2E"/>
    <w:rsid w:val="00C41EA4"/>
    <w:rsid w:val="00C42005"/>
    <w:rsid w:val="00C421D9"/>
    <w:rsid w:val="00C4274C"/>
    <w:rsid w:val="00C43364"/>
    <w:rsid w:val="00C446D4"/>
    <w:rsid w:val="00C4563E"/>
    <w:rsid w:val="00C466C4"/>
    <w:rsid w:val="00C468BF"/>
    <w:rsid w:val="00C47418"/>
    <w:rsid w:val="00C47438"/>
    <w:rsid w:val="00C47B1B"/>
    <w:rsid w:val="00C47D68"/>
    <w:rsid w:val="00C50637"/>
    <w:rsid w:val="00C5089C"/>
    <w:rsid w:val="00C52527"/>
    <w:rsid w:val="00C526C0"/>
    <w:rsid w:val="00C5270F"/>
    <w:rsid w:val="00C52CFC"/>
    <w:rsid w:val="00C533AD"/>
    <w:rsid w:val="00C544BA"/>
    <w:rsid w:val="00C54FEA"/>
    <w:rsid w:val="00C555E2"/>
    <w:rsid w:val="00C55804"/>
    <w:rsid w:val="00C55A65"/>
    <w:rsid w:val="00C56250"/>
    <w:rsid w:val="00C56577"/>
    <w:rsid w:val="00C566CA"/>
    <w:rsid w:val="00C5672A"/>
    <w:rsid w:val="00C56C74"/>
    <w:rsid w:val="00C574DB"/>
    <w:rsid w:val="00C575A4"/>
    <w:rsid w:val="00C605D3"/>
    <w:rsid w:val="00C61193"/>
    <w:rsid w:val="00C61557"/>
    <w:rsid w:val="00C619D0"/>
    <w:rsid w:val="00C61E8F"/>
    <w:rsid w:val="00C62698"/>
    <w:rsid w:val="00C62C64"/>
    <w:rsid w:val="00C62DFA"/>
    <w:rsid w:val="00C62F47"/>
    <w:rsid w:val="00C62FA3"/>
    <w:rsid w:val="00C63046"/>
    <w:rsid w:val="00C63C09"/>
    <w:rsid w:val="00C6469A"/>
    <w:rsid w:val="00C66029"/>
    <w:rsid w:val="00C668AC"/>
    <w:rsid w:val="00C66C92"/>
    <w:rsid w:val="00C6723B"/>
    <w:rsid w:val="00C67450"/>
    <w:rsid w:val="00C70C94"/>
    <w:rsid w:val="00C712C8"/>
    <w:rsid w:val="00C71568"/>
    <w:rsid w:val="00C71936"/>
    <w:rsid w:val="00C72C06"/>
    <w:rsid w:val="00C72D2B"/>
    <w:rsid w:val="00C72D75"/>
    <w:rsid w:val="00C742A5"/>
    <w:rsid w:val="00C746BD"/>
    <w:rsid w:val="00C75526"/>
    <w:rsid w:val="00C76B07"/>
    <w:rsid w:val="00C76FB0"/>
    <w:rsid w:val="00C770ED"/>
    <w:rsid w:val="00C7799B"/>
    <w:rsid w:val="00C8023C"/>
    <w:rsid w:val="00C816CC"/>
    <w:rsid w:val="00C821AD"/>
    <w:rsid w:val="00C8245D"/>
    <w:rsid w:val="00C82923"/>
    <w:rsid w:val="00C837EF"/>
    <w:rsid w:val="00C84091"/>
    <w:rsid w:val="00C8426D"/>
    <w:rsid w:val="00C850AF"/>
    <w:rsid w:val="00C854E3"/>
    <w:rsid w:val="00C85C2E"/>
    <w:rsid w:val="00C86FD7"/>
    <w:rsid w:val="00C87121"/>
    <w:rsid w:val="00C879C1"/>
    <w:rsid w:val="00C87A8A"/>
    <w:rsid w:val="00C9030C"/>
    <w:rsid w:val="00C90CD4"/>
    <w:rsid w:val="00C9101B"/>
    <w:rsid w:val="00C91463"/>
    <w:rsid w:val="00C91D46"/>
    <w:rsid w:val="00C91D6F"/>
    <w:rsid w:val="00C92862"/>
    <w:rsid w:val="00C92E80"/>
    <w:rsid w:val="00C93D8B"/>
    <w:rsid w:val="00C94186"/>
    <w:rsid w:val="00C9477C"/>
    <w:rsid w:val="00C95491"/>
    <w:rsid w:val="00C9552D"/>
    <w:rsid w:val="00C95C08"/>
    <w:rsid w:val="00C95C88"/>
    <w:rsid w:val="00C96BA7"/>
    <w:rsid w:val="00C96C52"/>
    <w:rsid w:val="00C97BE0"/>
    <w:rsid w:val="00C97E2B"/>
    <w:rsid w:val="00CA0477"/>
    <w:rsid w:val="00CA11D8"/>
    <w:rsid w:val="00CA1927"/>
    <w:rsid w:val="00CA225A"/>
    <w:rsid w:val="00CA2669"/>
    <w:rsid w:val="00CA29A3"/>
    <w:rsid w:val="00CA4294"/>
    <w:rsid w:val="00CA4B87"/>
    <w:rsid w:val="00CA592B"/>
    <w:rsid w:val="00CA604F"/>
    <w:rsid w:val="00CA63CB"/>
    <w:rsid w:val="00CA68F5"/>
    <w:rsid w:val="00CA6A67"/>
    <w:rsid w:val="00CA7083"/>
    <w:rsid w:val="00CB1190"/>
    <w:rsid w:val="00CB2286"/>
    <w:rsid w:val="00CB26B9"/>
    <w:rsid w:val="00CB3BD0"/>
    <w:rsid w:val="00CB4055"/>
    <w:rsid w:val="00CB460E"/>
    <w:rsid w:val="00CB462A"/>
    <w:rsid w:val="00CB4B37"/>
    <w:rsid w:val="00CB4C99"/>
    <w:rsid w:val="00CB56CB"/>
    <w:rsid w:val="00CB63B0"/>
    <w:rsid w:val="00CB66B4"/>
    <w:rsid w:val="00CB672B"/>
    <w:rsid w:val="00CB6DA2"/>
    <w:rsid w:val="00CB7766"/>
    <w:rsid w:val="00CC3090"/>
    <w:rsid w:val="00CC314D"/>
    <w:rsid w:val="00CC402C"/>
    <w:rsid w:val="00CC4083"/>
    <w:rsid w:val="00CC5CD0"/>
    <w:rsid w:val="00CD08FC"/>
    <w:rsid w:val="00CD0C13"/>
    <w:rsid w:val="00CD0E86"/>
    <w:rsid w:val="00CD142A"/>
    <w:rsid w:val="00CD1A6E"/>
    <w:rsid w:val="00CD1DE9"/>
    <w:rsid w:val="00CD22FA"/>
    <w:rsid w:val="00CD23EC"/>
    <w:rsid w:val="00CD3501"/>
    <w:rsid w:val="00CD3DB7"/>
    <w:rsid w:val="00CD41B1"/>
    <w:rsid w:val="00CD4F4C"/>
    <w:rsid w:val="00CD52C2"/>
    <w:rsid w:val="00CD59A5"/>
    <w:rsid w:val="00CD5F54"/>
    <w:rsid w:val="00CD6FBE"/>
    <w:rsid w:val="00CD7874"/>
    <w:rsid w:val="00CD7F7D"/>
    <w:rsid w:val="00CE1D25"/>
    <w:rsid w:val="00CE1E78"/>
    <w:rsid w:val="00CE240F"/>
    <w:rsid w:val="00CE2461"/>
    <w:rsid w:val="00CE3316"/>
    <w:rsid w:val="00CE3678"/>
    <w:rsid w:val="00CE496E"/>
    <w:rsid w:val="00CE5552"/>
    <w:rsid w:val="00CE586B"/>
    <w:rsid w:val="00CE6757"/>
    <w:rsid w:val="00CE6EC3"/>
    <w:rsid w:val="00CE784F"/>
    <w:rsid w:val="00CE7897"/>
    <w:rsid w:val="00CE7BC0"/>
    <w:rsid w:val="00CF0745"/>
    <w:rsid w:val="00CF08A8"/>
    <w:rsid w:val="00CF0BB1"/>
    <w:rsid w:val="00CF19CD"/>
    <w:rsid w:val="00CF1E79"/>
    <w:rsid w:val="00CF25BB"/>
    <w:rsid w:val="00CF2739"/>
    <w:rsid w:val="00CF28EC"/>
    <w:rsid w:val="00CF5336"/>
    <w:rsid w:val="00CF59A1"/>
    <w:rsid w:val="00CF651D"/>
    <w:rsid w:val="00CF6995"/>
    <w:rsid w:val="00CF750E"/>
    <w:rsid w:val="00CF773D"/>
    <w:rsid w:val="00CF7C1F"/>
    <w:rsid w:val="00D00103"/>
    <w:rsid w:val="00D001A3"/>
    <w:rsid w:val="00D00580"/>
    <w:rsid w:val="00D007CD"/>
    <w:rsid w:val="00D00F11"/>
    <w:rsid w:val="00D0185C"/>
    <w:rsid w:val="00D026B0"/>
    <w:rsid w:val="00D029DD"/>
    <w:rsid w:val="00D02BD8"/>
    <w:rsid w:val="00D02BFE"/>
    <w:rsid w:val="00D02EC1"/>
    <w:rsid w:val="00D0324D"/>
    <w:rsid w:val="00D0465A"/>
    <w:rsid w:val="00D04E3C"/>
    <w:rsid w:val="00D05492"/>
    <w:rsid w:val="00D0549A"/>
    <w:rsid w:val="00D06211"/>
    <w:rsid w:val="00D063A2"/>
    <w:rsid w:val="00D064FF"/>
    <w:rsid w:val="00D06A04"/>
    <w:rsid w:val="00D06DAD"/>
    <w:rsid w:val="00D06E6F"/>
    <w:rsid w:val="00D06EFE"/>
    <w:rsid w:val="00D07C38"/>
    <w:rsid w:val="00D10303"/>
    <w:rsid w:val="00D11306"/>
    <w:rsid w:val="00D11447"/>
    <w:rsid w:val="00D11AF4"/>
    <w:rsid w:val="00D12505"/>
    <w:rsid w:val="00D12EA2"/>
    <w:rsid w:val="00D1437B"/>
    <w:rsid w:val="00D155D9"/>
    <w:rsid w:val="00D15E83"/>
    <w:rsid w:val="00D161B9"/>
    <w:rsid w:val="00D16843"/>
    <w:rsid w:val="00D168A6"/>
    <w:rsid w:val="00D16BB2"/>
    <w:rsid w:val="00D16CA6"/>
    <w:rsid w:val="00D176DB"/>
    <w:rsid w:val="00D17AA7"/>
    <w:rsid w:val="00D17D60"/>
    <w:rsid w:val="00D2031C"/>
    <w:rsid w:val="00D212C1"/>
    <w:rsid w:val="00D21817"/>
    <w:rsid w:val="00D228F9"/>
    <w:rsid w:val="00D231A9"/>
    <w:rsid w:val="00D23D65"/>
    <w:rsid w:val="00D24182"/>
    <w:rsid w:val="00D2434D"/>
    <w:rsid w:val="00D244F8"/>
    <w:rsid w:val="00D24754"/>
    <w:rsid w:val="00D248F7"/>
    <w:rsid w:val="00D24952"/>
    <w:rsid w:val="00D26D27"/>
    <w:rsid w:val="00D27137"/>
    <w:rsid w:val="00D2715C"/>
    <w:rsid w:val="00D279EF"/>
    <w:rsid w:val="00D27C90"/>
    <w:rsid w:val="00D3067F"/>
    <w:rsid w:val="00D30CF1"/>
    <w:rsid w:val="00D312C3"/>
    <w:rsid w:val="00D313E5"/>
    <w:rsid w:val="00D316FD"/>
    <w:rsid w:val="00D31F3A"/>
    <w:rsid w:val="00D32238"/>
    <w:rsid w:val="00D32C8F"/>
    <w:rsid w:val="00D3324B"/>
    <w:rsid w:val="00D3391B"/>
    <w:rsid w:val="00D34322"/>
    <w:rsid w:val="00D34E50"/>
    <w:rsid w:val="00D36811"/>
    <w:rsid w:val="00D375D5"/>
    <w:rsid w:val="00D403CE"/>
    <w:rsid w:val="00D41314"/>
    <w:rsid w:val="00D414DD"/>
    <w:rsid w:val="00D41A6D"/>
    <w:rsid w:val="00D41E5A"/>
    <w:rsid w:val="00D43083"/>
    <w:rsid w:val="00D434F6"/>
    <w:rsid w:val="00D43575"/>
    <w:rsid w:val="00D44730"/>
    <w:rsid w:val="00D44A21"/>
    <w:rsid w:val="00D45000"/>
    <w:rsid w:val="00D459BF"/>
    <w:rsid w:val="00D45A13"/>
    <w:rsid w:val="00D4650A"/>
    <w:rsid w:val="00D46B0F"/>
    <w:rsid w:val="00D47734"/>
    <w:rsid w:val="00D4792A"/>
    <w:rsid w:val="00D47D71"/>
    <w:rsid w:val="00D51D8D"/>
    <w:rsid w:val="00D523D2"/>
    <w:rsid w:val="00D52BB8"/>
    <w:rsid w:val="00D530AB"/>
    <w:rsid w:val="00D53643"/>
    <w:rsid w:val="00D536E9"/>
    <w:rsid w:val="00D54464"/>
    <w:rsid w:val="00D545B5"/>
    <w:rsid w:val="00D5481A"/>
    <w:rsid w:val="00D54870"/>
    <w:rsid w:val="00D55A94"/>
    <w:rsid w:val="00D55AFF"/>
    <w:rsid w:val="00D55C18"/>
    <w:rsid w:val="00D5691D"/>
    <w:rsid w:val="00D56E8A"/>
    <w:rsid w:val="00D57011"/>
    <w:rsid w:val="00D571DB"/>
    <w:rsid w:val="00D5746B"/>
    <w:rsid w:val="00D60305"/>
    <w:rsid w:val="00D60559"/>
    <w:rsid w:val="00D60616"/>
    <w:rsid w:val="00D6087C"/>
    <w:rsid w:val="00D60C07"/>
    <w:rsid w:val="00D60DE9"/>
    <w:rsid w:val="00D61065"/>
    <w:rsid w:val="00D61531"/>
    <w:rsid w:val="00D615E4"/>
    <w:rsid w:val="00D61B87"/>
    <w:rsid w:val="00D63362"/>
    <w:rsid w:val="00D63BE2"/>
    <w:rsid w:val="00D64224"/>
    <w:rsid w:val="00D64468"/>
    <w:rsid w:val="00D652EE"/>
    <w:rsid w:val="00D654A8"/>
    <w:rsid w:val="00D65BC8"/>
    <w:rsid w:val="00D6754D"/>
    <w:rsid w:val="00D67FED"/>
    <w:rsid w:val="00D711D8"/>
    <w:rsid w:val="00D71EF0"/>
    <w:rsid w:val="00D73CC7"/>
    <w:rsid w:val="00D74470"/>
    <w:rsid w:val="00D7564D"/>
    <w:rsid w:val="00D76031"/>
    <w:rsid w:val="00D76BA5"/>
    <w:rsid w:val="00D77B51"/>
    <w:rsid w:val="00D77CB7"/>
    <w:rsid w:val="00D80C99"/>
    <w:rsid w:val="00D80CF3"/>
    <w:rsid w:val="00D819F3"/>
    <w:rsid w:val="00D81EE0"/>
    <w:rsid w:val="00D828CE"/>
    <w:rsid w:val="00D82B9B"/>
    <w:rsid w:val="00D8343F"/>
    <w:rsid w:val="00D83C7D"/>
    <w:rsid w:val="00D842AC"/>
    <w:rsid w:val="00D84A06"/>
    <w:rsid w:val="00D84E92"/>
    <w:rsid w:val="00D84EEF"/>
    <w:rsid w:val="00D8534F"/>
    <w:rsid w:val="00D853A7"/>
    <w:rsid w:val="00D85698"/>
    <w:rsid w:val="00D85BA4"/>
    <w:rsid w:val="00D873DB"/>
    <w:rsid w:val="00D8746D"/>
    <w:rsid w:val="00D877A8"/>
    <w:rsid w:val="00D87AC3"/>
    <w:rsid w:val="00D87E15"/>
    <w:rsid w:val="00D90527"/>
    <w:rsid w:val="00D9082F"/>
    <w:rsid w:val="00D90B81"/>
    <w:rsid w:val="00D90BB9"/>
    <w:rsid w:val="00D910A1"/>
    <w:rsid w:val="00D912DF"/>
    <w:rsid w:val="00D9223C"/>
    <w:rsid w:val="00D92479"/>
    <w:rsid w:val="00D92587"/>
    <w:rsid w:val="00D92A54"/>
    <w:rsid w:val="00D92CC2"/>
    <w:rsid w:val="00D9469F"/>
    <w:rsid w:val="00D95280"/>
    <w:rsid w:val="00D958A4"/>
    <w:rsid w:val="00D96550"/>
    <w:rsid w:val="00D976E9"/>
    <w:rsid w:val="00D97AA5"/>
    <w:rsid w:val="00D97ACD"/>
    <w:rsid w:val="00DA1496"/>
    <w:rsid w:val="00DA1551"/>
    <w:rsid w:val="00DA18B9"/>
    <w:rsid w:val="00DA1E5A"/>
    <w:rsid w:val="00DA2050"/>
    <w:rsid w:val="00DA308A"/>
    <w:rsid w:val="00DA46BA"/>
    <w:rsid w:val="00DA4876"/>
    <w:rsid w:val="00DA508B"/>
    <w:rsid w:val="00DA5321"/>
    <w:rsid w:val="00DA5599"/>
    <w:rsid w:val="00DA7107"/>
    <w:rsid w:val="00DA72E9"/>
    <w:rsid w:val="00DA735B"/>
    <w:rsid w:val="00DA7403"/>
    <w:rsid w:val="00DA798D"/>
    <w:rsid w:val="00DA7DA1"/>
    <w:rsid w:val="00DA7DEA"/>
    <w:rsid w:val="00DB13DC"/>
    <w:rsid w:val="00DB1CA2"/>
    <w:rsid w:val="00DB26F3"/>
    <w:rsid w:val="00DB3AAB"/>
    <w:rsid w:val="00DB4499"/>
    <w:rsid w:val="00DB4630"/>
    <w:rsid w:val="00DB47C8"/>
    <w:rsid w:val="00DB47E5"/>
    <w:rsid w:val="00DB5011"/>
    <w:rsid w:val="00DB5301"/>
    <w:rsid w:val="00DB5D83"/>
    <w:rsid w:val="00DB674A"/>
    <w:rsid w:val="00DB6955"/>
    <w:rsid w:val="00DB6FAA"/>
    <w:rsid w:val="00DB749A"/>
    <w:rsid w:val="00DB7D14"/>
    <w:rsid w:val="00DB7E9B"/>
    <w:rsid w:val="00DC029C"/>
    <w:rsid w:val="00DC0458"/>
    <w:rsid w:val="00DC08D6"/>
    <w:rsid w:val="00DC0C96"/>
    <w:rsid w:val="00DC1673"/>
    <w:rsid w:val="00DC1CC7"/>
    <w:rsid w:val="00DC201D"/>
    <w:rsid w:val="00DC203F"/>
    <w:rsid w:val="00DC21EC"/>
    <w:rsid w:val="00DC248A"/>
    <w:rsid w:val="00DC2CB1"/>
    <w:rsid w:val="00DC362B"/>
    <w:rsid w:val="00DC3AD1"/>
    <w:rsid w:val="00DC3B91"/>
    <w:rsid w:val="00DC3FF5"/>
    <w:rsid w:val="00DC415C"/>
    <w:rsid w:val="00DC484D"/>
    <w:rsid w:val="00DC4A0F"/>
    <w:rsid w:val="00DC4AA3"/>
    <w:rsid w:val="00DC55CE"/>
    <w:rsid w:val="00DC598B"/>
    <w:rsid w:val="00DC69F5"/>
    <w:rsid w:val="00DC714F"/>
    <w:rsid w:val="00DC7182"/>
    <w:rsid w:val="00DD13A8"/>
    <w:rsid w:val="00DD157C"/>
    <w:rsid w:val="00DD1D65"/>
    <w:rsid w:val="00DD1E73"/>
    <w:rsid w:val="00DD1ECA"/>
    <w:rsid w:val="00DD22EC"/>
    <w:rsid w:val="00DD2DD6"/>
    <w:rsid w:val="00DD2FE9"/>
    <w:rsid w:val="00DD32E6"/>
    <w:rsid w:val="00DD3EA9"/>
    <w:rsid w:val="00DD4844"/>
    <w:rsid w:val="00DD51C6"/>
    <w:rsid w:val="00DD73B2"/>
    <w:rsid w:val="00DD74C3"/>
    <w:rsid w:val="00DD7944"/>
    <w:rsid w:val="00DD796B"/>
    <w:rsid w:val="00DD7EEA"/>
    <w:rsid w:val="00DE095B"/>
    <w:rsid w:val="00DE12A2"/>
    <w:rsid w:val="00DE1875"/>
    <w:rsid w:val="00DE1E19"/>
    <w:rsid w:val="00DE1E8E"/>
    <w:rsid w:val="00DE2492"/>
    <w:rsid w:val="00DE24B2"/>
    <w:rsid w:val="00DE37F9"/>
    <w:rsid w:val="00DE3CF6"/>
    <w:rsid w:val="00DE4534"/>
    <w:rsid w:val="00DE533F"/>
    <w:rsid w:val="00DE56F4"/>
    <w:rsid w:val="00DE5B89"/>
    <w:rsid w:val="00DE5EF5"/>
    <w:rsid w:val="00DE6066"/>
    <w:rsid w:val="00DE671A"/>
    <w:rsid w:val="00DF00C1"/>
    <w:rsid w:val="00DF0EDF"/>
    <w:rsid w:val="00DF1051"/>
    <w:rsid w:val="00DF16F2"/>
    <w:rsid w:val="00DF3DBB"/>
    <w:rsid w:val="00DF454C"/>
    <w:rsid w:val="00DF597B"/>
    <w:rsid w:val="00DF6000"/>
    <w:rsid w:val="00DF71FE"/>
    <w:rsid w:val="00DF7411"/>
    <w:rsid w:val="00DF773F"/>
    <w:rsid w:val="00DF775B"/>
    <w:rsid w:val="00DF788A"/>
    <w:rsid w:val="00DF7C52"/>
    <w:rsid w:val="00DF7DBE"/>
    <w:rsid w:val="00E007B4"/>
    <w:rsid w:val="00E00A78"/>
    <w:rsid w:val="00E01154"/>
    <w:rsid w:val="00E0197B"/>
    <w:rsid w:val="00E01A55"/>
    <w:rsid w:val="00E02D21"/>
    <w:rsid w:val="00E0372F"/>
    <w:rsid w:val="00E0446F"/>
    <w:rsid w:val="00E04A1E"/>
    <w:rsid w:val="00E063F6"/>
    <w:rsid w:val="00E07B07"/>
    <w:rsid w:val="00E07C2B"/>
    <w:rsid w:val="00E07C90"/>
    <w:rsid w:val="00E101D2"/>
    <w:rsid w:val="00E102E4"/>
    <w:rsid w:val="00E103F3"/>
    <w:rsid w:val="00E12D27"/>
    <w:rsid w:val="00E13684"/>
    <w:rsid w:val="00E13C65"/>
    <w:rsid w:val="00E13D93"/>
    <w:rsid w:val="00E14FC8"/>
    <w:rsid w:val="00E15137"/>
    <w:rsid w:val="00E175C0"/>
    <w:rsid w:val="00E17F83"/>
    <w:rsid w:val="00E203C3"/>
    <w:rsid w:val="00E20813"/>
    <w:rsid w:val="00E211F2"/>
    <w:rsid w:val="00E21DA0"/>
    <w:rsid w:val="00E21E5A"/>
    <w:rsid w:val="00E22B30"/>
    <w:rsid w:val="00E2337C"/>
    <w:rsid w:val="00E234F3"/>
    <w:rsid w:val="00E23559"/>
    <w:rsid w:val="00E23AED"/>
    <w:rsid w:val="00E23EDC"/>
    <w:rsid w:val="00E25070"/>
    <w:rsid w:val="00E25AC5"/>
    <w:rsid w:val="00E26135"/>
    <w:rsid w:val="00E265AB"/>
    <w:rsid w:val="00E276FB"/>
    <w:rsid w:val="00E27BE8"/>
    <w:rsid w:val="00E30C50"/>
    <w:rsid w:val="00E31F4C"/>
    <w:rsid w:val="00E32488"/>
    <w:rsid w:val="00E32C7E"/>
    <w:rsid w:val="00E34034"/>
    <w:rsid w:val="00E346DC"/>
    <w:rsid w:val="00E346EE"/>
    <w:rsid w:val="00E34942"/>
    <w:rsid w:val="00E351B5"/>
    <w:rsid w:val="00E35233"/>
    <w:rsid w:val="00E3568D"/>
    <w:rsid w:val="00E35722"/>
    <w:rsid w:val="00E35C30"/>
    <w:rsid w:val="00E35D1A"/>
    <w:rsid w:val="00E371EE"/>
    <w:rsid w:val="00E372D8"/>
    <w:rsid w:val="00E3785C"/>
    <w:rsid w:val="00E401E2"/>
    <w:rsid w:val="00E40655"/>
    <w:rsid w:val="00E40CEE"/>
    <w:rsid w:val="00E40E14"/>
    <w:rsid w:val="00E41026"/>
    <w:rsid w:val="00E41839"/>
    <w:rsid w:val="00E4250C"/>
    <w:rsid w:val="00E425C4"/>
    <w:rsid w:val="00E42C1E"/>
    <w:rsid w:val="00E42D15"/>
    <w:rsid w:val="00E431E0"/>
    <w:rsid w:val="00E439BF"/>
    <w:rsid w:val="00E43C28"/>
    <w:rsid w:val="00E448CA"/>
    <w:rsid w:val="00E44986"/>
    <w:rsid w:val="00E45972"/>
    <w:rsid w:val="00E45F20"/>
    <w:rsid w:val="00E4671F"/>
    <w:rsid w:val="00E474F1"/>
    <w:rsid w:val="00E505EE"/>
    <w:rsid w:val="00E509CA"/>
    <w:rsid w:val="00E514E5"/>
    <w:rsid w:val="00E52159"/>
    <w:rsid w:val="00E52438"/>
    <w:rsid w:val="00E52DBD"/>
    <w:rsid w:val="00E52DD2"/>
    <w:rsid w:val="00E531F6"/>
    <w:rsid w:val="00E5359F"/>
    <w:rsid w:val="00E53A00"/>
    <w:rsid w:val="00E55B55"/>
    <w:rsid w:val="00E563D9"/>
    <w:rsid w:val="00E564DC"/>
    <w:rsid w:val="00E56BB8"/>
    <w:rsid w:val="00E57003"/>
    <w:rsid w:val="00E579A8"/>
    <w:rsid w:val="00E57A64"/>
    <w:rsid w:val="00E57A86"/>
    <w:rsid w:val="00E57AD1"/>
    <w:rsid w:val="00E60BB0"/>
    <w:rsid w:val="00E60C4A"/>
    <w:rsid w:val="00E60D04"/>
    <w:rsid w:val="00E622BB"/>
    <w:rsid w:val="00E6310E"/>
    <w:rsid w:val="00E63D2C"/>
    <w:rsid w:val="00E642FE"/>
    <w:rsid w:val="00E6443D"/>
    <w:rsid w:val="00E647D3"/>
    <w:rsid w:val="00E655A3"/>
    <w:rsid w:val="00E6586A"/>
    <w:rsid w:val="00E66020"/>
    <w:rsid w:val="00E663E7"/>
    <w:rsid w:val="00E66898"/>
    <w:rsid w:val="00E669A0"/>
    <w:rsid w:val="00E66D10"/>
    <w:rsid w:val="00E678E4"/>
    <w:rsid w:val="00E67DC5"/>
    <w:rsid w:val="00E7004D"/>
    <w:rsid w:val="00E70153"/>
    <w:rsid w:val="00E70D26"/>
    <w:rsid w:val="00E714C2"/>
    <w:rsid w:val="00E7282A"/>
    <w:rsid w:val="00E72EB1"/>
    <w:rsid w:val="00E73F7A"/>
    <w:rsid w:val="00E7577D"/>
    <w:rsid w:val="00E7622A"/>
    <w:rsid w:val="00E76A1F"/>
    <w:rsid w:val="00E77260"/>
    <w:rsid w:val="00E777D5"/>
    <w:rsid w:val="00E810EF"/>
    <w:rsid w:val="00E8215F"/>
    <w:rsid w:val="00E83610"/>
    <w:rsid w:val="00E839AD"/>
    <w:rsid w:val="00E84B40"/>
    <w:rsid w:val="00E84F7C"/>
    <w:rsid w:val="00E85A2E"/>
    <w:rsid w:val="00E85CD7"/>
    <w:rsid w:val="00E85D70"/>
    <w:rsid w:val="00E86F31"/>
    <w:rsid w:val="00E87735"/>
    <w:rsid w:val="00E8786D"/>
    <w:rsid w:val="00E90090"/>
    <w:rsid w:val="00E900A3"/>
    <w:rsid w:val="00E90BC4"/>
    <w:rsid w:val="00E91131"/>
    <w:rsid w:val="00E9123F"/>
    <w:rsid w:val="00E912BC"/>
    <w:rsid w:val="00E91D44"/>
    <w:rsid w:val="00E92730"/>
    <w:rsid w:val="00E92F08"/>
    <w:rsid w:val="00E939CB"/>
    <w:rsid w:val="00E94CC5"/>
    <w:rsid w:val="00E94EFD"/>
    <w:rsid w:val="00E95454"/>
    <w:rsid w:val="00E9596C"/>
    <w:rsid w:val="00E974E2"/>
    <w:rsid w:val="00E97E77"/>
    <w:rsid w:val="00EA00C3"/>
    <w:rsid w:val="00EA0E8E"/>
    <w:rsid w:val="00EA12B4"/>
    <w:rsid w:val="00EA18BF"/>
    <w:rsid w:val="00EA1D76"/>
    <w:rsid w:val="00EA293A"/>
    <w:rsid w:val="00EA3020"/>
    <w:rsid w:val="00EA37C4"/>
    <w:rsid w:val="00EA5BF1"/>
    <w:rsid w:val="00EA63F2"/>
    <w:rsid w:val="00EA6711"/>
    <w:rsid w:val="00EA6DF9"/>
    <w:rsid w:val="00EA74C0"/>
    <w:rsid w:val="00EA7644"/>
    <w:rsid w:val="00EA7A40"/>
    <w:rsid w:val="00EB0F50"/>
    <w:rsid w:val="00EB1687"/>
    <w:rsid w:val="00EB1919"/>
    <w:rsid w:val="00EB28D0"/>
    <w:rsid w:val="00EB2AB4"/>
    <w:rsid w:val="00EB2BDE"/>
    <w:rsid w:val="00EB4193"/>
    <w:rsid w:val="00EB4CFD"/>
    <w:rsid w:val="00EB5D87"/>
    <w:rsid w:val="00EB5DF1"/>
    <w:rsid w:val="00EB5E1B"/>
    <w:rsid w:val="00EB6799"/>
    <w:rsid w:val="00EB69F4"/>
    <w:rsid w:val="00EB6AC3"/>
    <w:rsid w:val="00EB70B8"/>
    <w:rsid w:val="00EB77C1"/>
    <w:rsid w:val="00EB7DF5"/>
    <w:rsid w:val="00EC02E2"/>
    <w:rsid w:val="00EC0E31"/>
    <w:rsid w:val="00EC0ED2"/>
    <w:rsid w:val="00EC0F91"/>
    <w:rsid w:val="00EC10A3"/>
    <w:rsid w:val="00EC259A"/>
    <w:rsid w:val="00EC27D2"/>
    <w:rsid w:val="00EC2F40"/>
    <w:rsid w:val="00EC2FFB"/>
    <w:rsid w:val="00EC3381"/>
    <w:rsid w:val="00EC44A4"/>
    <w:rsid w:val="00EC4AC7"/>
    <w:rsid w:val="00EC4E45"/>
    <w:rsid w:val="00EC6861"/>
    <w:rsid w:val="00EC70CA"/>
    <w:rsid w:val="00EC7229"/>
    <w:rsid w:val="00ED0374"/>
    <w:rsid w:val="00ED0632"/>
    <w:rsid w:val="00ED063B"/>
    <w:rsid w:val="00ED37C3"/>
    <w:rsid w:val="00ED39E1"/>
    <w:rsid w:val="00ED3A3C"/>
    <w:rsid w:val="00ED3D55"/>
    <w:rsid w:val="00ED45EE"/>
    <w:rsid w:val="00ED69A5"/>
    <w:rsid w:val="00ED7587"/>
    <w:rsid w:val="00ED7CA9"/>
    <w:rsid w:val="00EE05A7"/>
    <w:rsid w:val="00EE1639"/>
    <w:rsid w:val="00EE1748"/>
    <w:rsid w:val="00EE2300"/>
    <w:rsid w:val="00EE2FDE"/>
    <w:rsid w:val="00EE3524"/>
    <w:rsid w:val="00EE35A7"/>
    <w:rsid w:val="00EE40ED"/>
    <w:rsid w:val="00EE44D2"/>
    <w:rsid w:val="00EE4D7A"/>
    <w:rsid w:val="00EE4ED2"/>
    <w:rsid w:val="00EE507D"/>
    <w:rsid w:val="00EE62C5"/>
    <w:rsid w:val="00EE6516"/>
    <w:rsid w:val="00EE7EF8"/>
    <w:rsid w:val="00EF00FC"/>
    <w:rsid w:val="00EF0498"/>
    <w:rsid w:val="00EF144A"/>
    <w:rsid w:val="00EF2262"/>
    <w:rsid w:val="00EF3442"/>
    <w:rsid w:val="00EF3885"/>
    <w:rsid w:val="00EF51EF"/>
    <w:rsid w:val="00EF5BE2"/>
    <w:rsid w:val="00EF5C0F"/>
    <w:rsid w:val="00EF706C"/>
    <w:rsid w:val="00EF7955"/>
    <w:rsid w:val="00F007CB"/>
    <w:rsid w:val="00F007D6"/>
    <w:rsid w:val="00F00949"/>
    <w:rsid w:val="00F01C3F"/>
    <w:rsid w:val="00F01DAE"/>
    <w:rsid w:val="00F02382"/>
    <w:rsid w:val="00F02AA9"/>
    <w:rsid w:val="00F02B3F"/>
    <w:rsid w:val="00F02C29"/>
    <w:rsid w:val="00F031FC"/>
    <w:rsid w:val="00F03F30"/>
    <w:rsid w:val="00F03FF2"/>
    <w:rsid w:val="00F1138E"/>
    <w:rsid w:val="00F1275B"/>
    <w:rsid w:val="00F127D8"/>
    <w:rsid w:val="00F13038"/>
    <w:rsid w:val="00F13259"/>
    <w:rsid w:val="00F132C9"/>
    <w:rsid w:val="00F132D6"/>
    <w:rsid w:val="00F137F0"/>
    <w:rsid w:val="00F143F4"/>
    <w:rsid w:val="00F145AC"/>
    <w:rsid w:val="00F1563A"/>
    <w:rsid w:val="00F158D6"/>
    <w:rsid w:val="00F15D7A"/>
    <w:rsid w:val="00F15F98"/>
    <w:rsid w:val="00F168F8"/>
    <w:rsid w:val="00F175A9"/>
    <w:rsid w:val="00F1764F"/>
    <w:rsid w:val="00F177C5"/>
    <w:rsid w:val="00F17F2A"/>
    <w:rsid w:val="00F201D1"/>
    <w:rsid w:val="00F20B66"/>
    <w:rsid w:val="00F2174F"/>
    <w:rsid w:val="00F21BB4"/>
    <w:rsid w:val="00F2284F"/>
    <w:rsid w:val="00F22988"/>
    <w:rsid w:val="00F22C40"/>
    <w:rsid w:val="00F23056"/>
    <w:rsid w:val="00F2356E"/>
    <w:rsid w:val="00F242C1"/>
    <w:rsid w:val="00F2447A"/>
    <w:rsid w:val="00F25084"/>
    <w:rsid w:val="00F25320"/>
    <w:rsid w:val="00F256D8"/>
    <w:rsid w:val="00F2583C"/>
    <w:rsid w:val="00F25A30"/>
    <w:rsid w:val="00F260B0"/>
    <w:rsid w:val="00F26476"/>
    <w:rsid w:val="00F274F6"/>
    <w:rsid w:val="00F30521"/>
    <w:rsid w:val="00F30994"/>
    <w:rsid w:val="00F30C72"/>
    <w:rsid w:val="00F310EE"/>
    <w:rsid w:val="00F3123E"/>
    <w:rsid w:val="00F31EA9"/>
    <w:rsid w:val="00F33386"/>
    <w:rsid w:val="00F334F8"/>
    <w:rsid w:val="00F34360"/>
    <w:rsid w:val="00F354A6"/>
    <w:rsid w:val="00F3620F"/>
    <w:rsid w:val="00F362FA"/>
    <w:rsid w:val="00F366B1"/>
    <w:rsid w:val="00F36B2F"/>
    <w:rsid w:val="00F37460"/>
    <w:rsid w:val="00F37905"/>
    <w:rsid w:val="00F400CC"/>
    <w:rsid w:val="00F402A6"/>
    <w:rsid w:val="00F409B7"/>
    <w:rsid w:val="00F41204"/>
    <w:rsid w:val="00F412F0"/>
    <w:rsid w:val="00F4181D"/>
    <w:rsid w:val="00F41983"/>
    <w:rsid w:val="00F41E2D"/>
    <w:rsid w:val="00F4287F"/>
    <w:rsid w:val="00F42C47"/>
    <w:rsid w:val="00F43D66"/>
    <w:rsid w:val="00F4426B"/>
    <w:rsid w:val="00F4451D"/>
    <w:rsid w:val="00F44E00"/>
    <w:rsid w:val="00F4527E"/>
    <w:rsid w:val="00F455B3"/>
    <w:rsid w:val="00F45E6C"/>
    <w:rsid w:val="00F46345"/>
    <w:rsid w:val="00F47E16"/>
    <w:rsid w:val="00F51610"/>
    <w:rsid w:val="00F51A2E"/>
    <w:rsid w:val="00F5207D"/>
    <w:rsid w:val="00F522F7"/>
    <w:rsid w:val="00F52E92"/>
    <w:rsid w:val="00F52EB8"/>
    <w:rsid w:val="00F52FBB"/>
    <w:rsid w:val="00F538C8"/>
    <w:rsid w:val="00F53B95"/>
    <w:rsid w:val="00F53E55"/>
    <w:rsid w:val="00F53F27"/>
    <w:rsid w:val="00F540BC"/>
    <w:rsid w:val="00F54533"/>
    <w:rsid w:val="00F54A74"/>
    <w:rsid w:val="00F54D9F"/>
    <w:rsid w:val="00F55261"/>
    <w:rsid w:val="00F55C1B"/>
    <w:rsid w:val="00F56429"/>
    <w:rsid w:val="00F568FD"/>
    <w:rsid w:val="00F57301"/>
    <w:rsid w:val="00F60186"/>
    <w:rsid w:val="00F6040D"/>
    <w:rsid w:val="00F60630"/>
    <w:rsid w:val="00F61747"/>
    <w:rsid w:val="00F61AB0"/>
    <w:rsid w:val="00F62582"/>
    <w:rsid w:val="00F63A75"/>
    <w:rsid w:val="00F64694"/>
    <w:rsid w:val="00F65093"/>
    <w:rsid w:val="00F6634C"/>
    <w:rsid w:val="00F674FE"/>
    <w:rsid w:val="00F679D5"/>
    <w:rsid w:val="00F67B05"/>
    <w:rsid w:val="00F67EE6"/>
    <w:rsid w:val="00F700EA"/>
    <w:rsid w:val="00F7057F"/>
    <w:rsid w:val="00F705BC"/>
    <w:rsid w:val="00F706C4"/>
    <w:rsid w:val="00F71C95"/>
    <w:rsid w:val="00F7321A"/>
    <w:rsid w:val="00F7334B"/>
    <w:rsid w:val="00F73543"/>
    <w:rsid w:val="00F74671"/>
    <w:rsid w:val="00F74B84"/>
    <w:rsid w:val="00F750A1"/>
    <w:rsid w:val="00F752BA"/>
    <w:rsid w:val="00F757B6"/>
    <w:rsid w:val="00F76CF0"/>
    <w:rsid w:val="00F77C8E"/>
    <w:rsid w:val="00F77D47"/>
    <w:rsid w:val="00F807C0"/>
    <w:rsid w:val="00F81031"/>
    <w:rsid w:val="00F816ED"/>
    <w:rsid w:val="00F82792"/>
    <w:rsid w:val="00F82DBC"/>
    <w:rsid w:val="00F82E03"/>
    <w:rsid w:val="00F83855"/>
    <w:rsid w:val="00F83E49"/>
    <w:rsid w:val="00F84A12"/>
    <w:rsid w:val="00F84E8A"/>
    <w:rsid w:val="00F85632"/>
    <w:rsid w:val="00F86131"/>
    <w:rsid w:val="00F864DB"/>
    <w:rsid w:val="00F86927"/>
    <w:rsid w:val="00F869DF"/>
    <w:rsid w:val="00F86F7E"/>
    <w:rsid w:val="00F8730C"/>
    <w:rsid w:val="00F8787D"/>
    <w:rsid w:val="00F90293"/>
    <w:rsid w:val="00F90A70"/>
    <w:rsid w:val="00F91524"/>
    <w:rsid w:val="00F91C2D"/>
    <w:rsid w:val="00F92BE5"/>
    <w:rsid w:val="00F938D1"/>
    <w:rsid w:val="00F93EF8"/>
    <w:rsid w:val="00F942F0"/>
    <w:rsid w:val="00F947C2"/>
    <w:rsid w:val="00F94B61"/>
    <w:rsid w:val="00F96402"/>
    <w:rsid w:val="00F9681C"/>
    <w:rsid w:val="00F9737F"/>
    <w:rsid w:val="00FA01BC"/>
    <w:rsid w:val="00FA0699"/>
    <w:rsid w:val="00FA0C7B"/>
    <w:rsid w:val="00FA1874"/>
    <w:rsid w:val="00FA1B65"/>
    <w:rsid w:val="00FA2485"/>
    <w:rsid w:val="00FA2A0A"/>
    <w:rsid w:val="00FA31B4"/>
    <w:rsid w:val="00FA35B8"/>
    <w:rsid w:val="00FA3CBC"/>
    <w:rsid w:val="00FA3F79"/>
    <w:rsid w:val="00FA4FCB"/>
    <w:rsid w:val="00FA6875"/>
    <w:rsid w:val="00FA6E6A"/>
    <w:rsid w:val="00FA6F72"/>
    <w:rsid w:val="00FA78EA"/>
    <w:rsid w:val="00FA7FC2"/>
    <w:rsid w:val="00FB1453"/>
    <w:rsid w:val="00FB1C58"/>
    <w:rsid w:val="00FB314B"/>
    <w:rsid w:val="00FB3349"/>
    <w:rsid w:val="00FB3E7E"/>
    <w:rsid w:val="00FB4A3F"/>
    <w:rsid w:val="00FB4B9E"/>
    <w:rsid w:val="00FB54B2"/>
    <w:rsid w:val="00FB7B85"/>
    <w:rsid w:val="00FC02A9"/>
    <w:rsid w:val="00FC0340"/>
    <w:rsid w:val="00FC096E"/>
    <w:rsid w:val="00FC0AE7"/>
    <w:rsid w:val="00FC0E9D"/>
    <w:rsid w:val="00FC1F28"/>
    <w:rsid w:val="00FC1F77"/>
    <w:rsid w:val="00FC22C5"/>
    <w:rsid w:val="00FC237D"/>
    <w:rsid w:val="00FC301F"/>
    <w:rsid w:val="00FC3F0A"/>
    <w:rsid w:val="00FC40B6"/>
    <w:rsid w:val="00FC4385"/>
    <w:rsid w:val="00FC4477"/>
    <w:rsid w:val="00FC4918"/>
    <w:rsid w:val="00FC4D55"/>
    <w:rsid w:val="00FC5A5D"/>
    <w:rsid w:val="00FC5CD4"/>
    <w:rsid w:val="00FC6067"/>
    <w:rsid w:val="00FC66DE"/>
    <w:rsid w:val="00FC6EC3"/>
    <w:rsid w:val="00FC701C"/>
    <w:rsid w:val="00FC7632"/>
    <w:rsid w:val="00FC7BFE"/>
    <w:rsid w:val="00FC7EAD"/>
    <w:rsid w:val="00FD022F"/>
    <w:rsid w:val="00FD1273"/>
    <w:rsid w:val="00FD17AB"/>
    <w:rsid w:val="00FD2766"/>
    <w:rsid w:val="00FD2FD3"/>
    <w:rsid w:val="00FD5CAD"/>
    <w:rsid w:val="00FD621D"/>
    <w:rsid w:val="00FD7A2D"/>
    <w:rsid w:val="00FE031D"/>
    <w:rsid w:val="00FE07DD"/>
    <w:rsid w:val="00FE07DE"/>
    <w:rsid w:val="00FE15DF"/>
    <w:rsid w:val="00FE22D9"/>
    <w:rsid w:val="00FE2EA6"/>
    <w:rsid w:val="00FE3ACB"/>
    <w:rsid w:val="00FE3C2C"/>
    <w:rsid w:val="00FE493D"/>
    <w:rsid w:val="00FE49C3"/>
    <w:rsid w:val="00FE4B91"/>
    <w:rsid w:val="00FE4BD7"/>
    <w:rsid w:val="00FE4CC3"/>
    <w:rsid w:val="00FE5243"/>
    <w:rsid w:val="00FE5C3E"/>
    <w:rsid w:val="00FE7357"/>
    <w:rsid w:val="00FE7C97"/>
    <w:rsid w:val="00FF0507"/>
    <w:rsid w:val="00FF0FEF"/>
    <w:rsid w:val="00FF1373"/>
    <w:rsid w:val="00FF16EE"/>
    <w:rsid w:val="00FF1CDA"/>
    <w:rsid w:val="00FF1E55"/>
    <w:rsid w:val="00FF1F8B"/>
    <w:rsid w:val="00FF2980"/>
    <w:rsid w:val="00FF308B"/>
    <w:rsid w:val="00FF324D"/>
    <w:rsid w:val="00FF4D17"/>
    <w:rsid w:val="00FF51C2"/>
    <w:rsid w:val="00FF52DF"/>
    <w:rsid w:val="00FF56A8"/>
    <w:rsid w:val="00FF58BA"/>
    <w:rsid w:val="00FF640C"/>
    <w:rsid w:val="00FF729E"/>
    <w:rsid w:val="00FF7AB9"/>
    <w:rsid w:val="014A3A73"/>
    <w:rsid w:val="01787A26"/>
    <w:rsid w:val="018D41F1"/>
    <w:rsid w:val="018FB7C6"/>
    <w:rsid w:val="01DF6E73"/>
    <w:rsid w:val="02FAC48D"/>
    <w:rsid w:val="03BC75BB"/>
    <w:rsid w:val="04FA9C3C"/>
    <w:rsid w:val="05DCF1DF"/>
    <w:rsid w:val="07DA097A"/>
    <w:rsid w:val="08158B61"/>
    <w:rsid w:val="0AF9D154"/>
    <w:rsid w:val="0BF47059"/>
    <w:rsid w:val="0C313324"/>
    <w:rsid w:val="0EF346A2"/>
    <w:rsid w:val="0F59C29B"/>
    <w:rsid w:val="0FE2AAA2"/>
    <w:rsid w:val="10234C66"/>
    <w:rsid w:val="1064C3A0"/>
    <w:rsid w:val="1103B048"/>
    <w:rsid w:val="11775BBA"/>
    <w:rsid w:val="12ECB6DD"/>
    <w:rsid w:val="136C0FD8"/>
    <w:rsid w:val="14A76EC9"/>
    <w:rsid w:val="151CBC8F"/>
    <w:rsid w:val="15E1B196"/>
    <w:rsid w:val="16DB55EA"/>
    <w:rsid w:val="182D6509"/>
    <w:rsid w:val="18716F59"/>
    <w:rsid w:val="1C42EE1A"/>
    <w:rsid w:val="1CF27D4A"/>
    <w:rsid w:val="1DD9E417"/>
    <w:rsid w:val="1DE5CD4E"/>
    <w:rsid w:val="1EC81713"/>
    <w:rsid w:val="1ED9A857"/>
    <w:rsid w:val="1F4B211F"/>
    <w:rsid w:val="1F7291D5"/>
    <w:rsid w:val="1FA82650"/>
    <w:rsid w:val="202E0364"/>
    <w:rsid w:val="203503AE"/>
    <w:rsid w:val="21A4ACC6"/>
    <w:rsid w:val="21DD7B7B"/>
    <w:rsid w:val="2210CEC0"/>
    <w:rsid w:val="238432DF"/>
    <w:rsid w:val="257C6B43"/>
    <w:rsid w:val="25EEE144"/>
    <w:rsid w:val="26B061D1"/>
    <w:rsid w:val="26B90064"/>
    <w:rsid w:val="26BDE8EB"/>
    <w:rsid w:val="2748EB10"/>
    <w:rsid w:val="277B1CD0"/>
    <w:rsid w:val="27A485D0"/>
    <w:rsid w:val="28363FE3"/>
    <w:rsid w:val="2852D626"/>
    <w:rsid w:val="286D918B"/>
    <w:rsid w:val="2A3BA091"/>
    <w:rsid w:val="2AB1DAC6"/>
    <w:rsid w:val="2AC4B034"/>
    <w:rsid w:val="2B0DCE0E"/>
    <w:rsid w:val="2C7936A4"/>
    <w:rsid w:val="2C852592"/>
    <w:rsid w:val="2C916CFA"/>
    <w:rsid w:val="2CF6C5CF"/>
    <w:rsid w:val="2D44D1B5"/>
    <w:rsid w:val="2DB25336"/>
    <w:rsid w:val="2DF45307"/>
    <w:rsid w:val="2E861147"/>
    <w:rsid w:val="2EB8A16F"/>
    <w:rsid w:val="30F1E96A"/>
    <w:rsid w:val="321B0925"/>
    <w:rsid w:val="3343C458"/>
    <w:rsid w:val="3520E25D"/>
    <w:rsid w:val="357D24A9"/>
    <w:rsid w:val="3599867D"/>
    <w:rsid w:val="35E6D002"/>
    <w:rsid w:val="36AC153A"/>
    <w:rsid w:val="36EED5FF"/>
    <w:rsid w:val="375F5441"/>
    <w:rsid w:val="3827F786"/>
    <w:rsid w:val="38B30BEF"/>
    <w:rsid w:val="38E93363"/>
    <w:rsid w:val="39FD1920"/>
    <w:rsid w:val="3A0B0E8E"/>
    <w:rsid w:val="3AE56AB0"/>
    <w:rsid w:val="3B361EC1"/>
    <w:rsid w:val="3BBE1610"/>
    <w:rsid w:val="3C08764A"/>
    <w:rsid w:val="3C396B65"/>
    <w:rsid w:val="3CC06B24"/>
    <w:rsid w:val="3D13E03A"/>
    <w:rsid w:val="3D55636A"/>
    <w:rsid w:val="3D929CA1"/>
    <w:rsid w:val="3DEC5D8D"/>
    <w:rsid w:val="3E080543"/>
    <w:rsid w:val="3E60DBBA"/>
    <w:rsid w:val="3ECF28A9"/>
    <w:rsid w:val="3F499CC6"/>
    <w:rsid w:val="404B847E"/>
    <w:rsid w:val="406496D9"/>
    <w:rsid w:val="41048FC5"/>
    <w:rsid w:val="41608558"/>
    <w:rsid w:val="4170BA05"/>
    <w:rsid w:val="420BA1DE"/>
    <w:rsid w:val="42732E5C"/>
    <w:rsid w:val="42B3169C"/>
    <w:rsid w:val="43C34604"/>
    <w:rsid w:val="4492EE5D"/>
    <w:rsid w:val="44F97D4F"/>
    <w:rsid w:val="45CABF62"/>
    <w:rsid w:val="4670E7D5"/>
    <w:rsid w:val="469864A6"/>
    <w:rsid w:val="46B2012A"/>
    <w:rsid w:val="4755171D"/>
    <w:rsid w:val="47F2E0D2"/>
    <w:rsid w:val="483255AB"/>
    <w:rsid w:val="48CE9FCB"/>
    <w:rsid w:val="49634885"/>
    <w:rsid w:val="496D1CB7"/>
    <w:rsid w:val="498EDF57"/>
    <w:rsid w:val="4A45DDCA"/>
    <w:rsid w:val="4B3851AA"/>
    <w:rsid w:val="4C292F1A"/>
    <w:rsid w:val="4CDD6F36"/>
    <w:rsid w:val="4EACAF7E"/>
    <w:rsid w:val="4F24FB74"/>
    <w:rsid w:val="50C28065"/>
    <w:rsid w:val="5102BA98"/>
    <w:rsid w:val="51ABD37E"/>
    <w:rsid w:val="54029597"/>
    <w:rsid w:val="55CE00A4"/>
    <w:rsid w:val="56719EA2"/>
    <w:rsid w:val="5683000F"/>
    <w:rsid w:val="57504D7C"/>
    <w:rsid w:val="58C8EEF7"/>
    <w:rsid w:val="59C08D8E"/>
    <w:rsid w:val="5AD33C34"/>
    <w:rsid w:val="5ADD895B"/>
    <w:rsid w:val="5AE44BD2"/>
    <w:rsid w:val="5B88219C"/>
    <w:rsid w:val="5BAAFBE0"/>
    <w:rsid w:val="5D4F062E"/>
    <w:rsid w:val="5DC12D08"/>
    <w:rsid w:val="608720F9"/>
    <w:rsid w:val="616F4AFB"/>
    <w:rsid w:val="6188DA90"/>
    <w:rsid w:val="61E28BB1"/>
    <w:rsid w:val="61E95457"/>
    <w:rsid w:val="62BCCA68"/>
    <w:rsid w:val="6360D6DF"/>
    <w:rsid w:val="670934E0"/>
    <w:rsid w:val="670DDD35"/>
    <w:rsid w:val="671C27B0"/>
    <w:rsid w:val="67C49A16"/>
    <w:rsid w:val="67E42433"/>
    <w:rsid w:val="696D1F0D"/>
    <w:rsid w:val="69D8BA64"/>
    <w:rsid w:val="6A0CA793"/>
    <w:rsid w:val="6A140E4F"/>
    <w:rsid w:val="6A7811E1"/>
    <w:rsid w:val="6BEB7B80"/>
    <w:rsid w:val="6C0EFDE9"/>
    <w:rsid w:val="6C7CBE9D"/>
    <w:rsid w:val="6D320090"/>
    <w:rsid w:val="6E57C41A"/>
    <w:rsid w:val="6E95BDE4"/>
    <w:rsid w:val="6F6D21DD"/>
    <w:rsid w:val="70195515"/>
    <w:rsid w:val="70A2E2A0"/>
    <w:rsid w:val="72E3FD70"/>
    <w:rsid w:val="7367DC02"/>
    <w:rsid w:val="738FAD53"/>
    <w:rsid w:val="74118954"/>
    <w:rsid w:val="747D9EE2"/>
    <w:rsid w:val="7483CAA1"/>
    <w:rsid w:val="74B0943D"/>
    <w:rsid w:val="7577D8AF"/>
    <w:rsid w:val="75AB1859"/>
    <w:rsid w:val="76A24C2E"/>
    <w:rsid w:val="76D9F838"/>
    <w:rsid w:val="77757723"/>
    <w:rsid w:val="779B09C2"/>
    <w:rsid w:val="77D714C0"/>
    <w:rsid w:val="79E02E73"/>
    <w:rsid w:val="79ED8A51"/>
    <w:rsid w:val="7A79CC18"/>
    <w:rsid w:val="7E45B86B"/>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F6BD97F"/>
  <w15:chartTrackingRefBased/>
  <w15:docId w15:val="{0F9B8D06-2687-45B2-8E58-39BF00DEA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0733"/>
    <w:pPr>
      <w:jc w:val="both"/>
    </w:pPr>
    <w:rPr>
      <w:rFonts w:ascii="Open Sans Light" w:hAnsi="Open Sans Light" w:cs="Open Sans Light"/>
      <w:lang w:val="en-US"/>
    </w:rPr>
  </w:style>
  <w:style w:type="paragraph" w:styleId="Heading1">
    <w:name w:val="heading 1"/>
    <w:basedOn w:val="Normal"/>
    <w:next w:val="Normal"/>
    <w:link w:val="Heading1Char"/>
    <w:uiPriority w:val="9"/>
    <w:qFormat/>
    <w:rsid w:val="00C61557"/>
    <w:pPr>
      <w:outlineLvl w:val="0"/>
    </w:pPr>
    <w:rPr>
      <w:rFonts w:ascii="Ubuntu Light" w:hAnsi="Ubuntu Light"/>
      <w:color w:val="2E569E" w:themeColor="accent1"/>
      <w:sz w:val="74"/>
      <w:szCs w:val="74"/>
    </w:rPr>
  </w:style>
  <w:style w:type="paragraph" w:styleId="Heading2">
    <w:name w:val="heading 2"/>
    <w:basedOn w:val="Normal"/>
    <w:next w:val="Normal"/>
    <w:link w:val="Heading2Char"/>
    <w:uiPriority w:val="9"/>
    <w:unhideWhenUsed/>
    <w:qFormat/>
    <w:rsid w:val="005A7D81"/>
    <w:pPr>
      <w:spacing w:before="320" w:after="40"/>
      <w:outlineLvl w:val="1"/>
    </w:pPr>
    <w:rPr>
      <w:rFonts w:ascii="Open Sans bold" w:hAnsi="Open Sans bold" w:cs="Open Sans"/>
      <w:color w:val="2E569E" w:themeColor="accent1"/>
      <w:sz w:val="28"/>
      <w:szCs w:val="28"/>
    </w:rPr>
  </w:style>
  <w:style w:type="paragraph" w:styleId="Heading3">
    <w:name w:val="heading 3"/>
    <w:basedOn w:val="Heading2"/>
    <w:next w:val="Normal"/>
    <w:link w:val="Heading3Char"/>
    <w:uiPriority w:val="9"/>
    <w:unhideWhenUsed/>
    <w:qFormat/>
    <w:rsid w:val="005A7D81"/>
    <w:pPr>
      <w:outlineLvl w:val="2"/>
    </w:pPr>
    <w:rPr>
      <w:rFonts w:ascii="Open Sans Light" w:hAnsi="Open Sans Light" w:cs="Open Sans Light"/>
    </w:rPr>
  </w:style>
  <w:style w:type="paragraph" w:styleId="Heading4">
    <w:name w:val="heading 4"/>
    <w:basedOn w:val="Normal"/>
    <w:next w:val="Normal"/>
    <w:link w:val="Heading4Char"/>
    <w:uiPriority w:val="9"/>
    <w:semiHidden/>
    <w:unhideWhenUsed/>
    <w:qFormat/>
    <w:rsid w:val="00147ADA"/>
    <w:pPr>
      <w:keepNext/>
      <w:keepLines/>
      <w:spacing w:before="40" w:after="0"/>
      <w:outlineLvl w:val="3"/>
    </w:pPr>
    <w:rPr>
      <w:rFonts w:asciiTheme="majorHAnsi" w:eastAsiaTheme="majorEastAsia" w:hAnsiTheme="majorHAnsi" w:cstheme="majorBidi"/>
      <w:i/>
      <w:iCs/>
      <w:color w:val="224076" w:themeColor="accent1" w:themeShade="BF"/>
    </w:rPr>
  </w:style>
  <w:style w:type="paragraph" w:styleId="Heading5">
    <w:name w:val="heading 5"/>
    <w:basedOn w:val="Normal"/>
    <w:next w:val="Normal"/>
    <w:link w:val="Heading5Char"/>
    <w:uiPriority w:val="9"/>
    <w:semiHidden/>
    <w:unhideWhenUsed/>
    <w:qFormat/>
    <w:rsid w:val="002C65DE"/>
    <w:pPr>
      <w:keepNext/>
      <w:keepLines/>
      <w:spacing w:before="40" w:after="0"/>
      <w:outlineLvl w:val="4"/>
    </w:pPr>
    <w:rPr>
      <w:rFonts w:asciiTheme="majorHAnsi" w:eastAsiaTheme="majorEastAsia" w:hAnsiTheme="majorHAnsi" w:cstheme="majorBidi"/>
      <w:color w:val="22407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OLTHISliste">
    <w:name w:val="SOLTHIS liste"/>
    <w:uiPriority w:val="99"/>
    <w:rsid w:val="0057700D"/>
    <w:pPr>
      <w:numPr>
        <w:numId w:val="1"/>
      </w:numPr>
    </w:pPr>
  </w:style>
  <w:style w:type="numbering" w:customStyle="1" w:styleId="Checklist">
    <w:name w:val="Checklist"/>
    <w:uiPriority w:val="99"/>
    <w:rsid w:val="0057700D"/>
    <w:pPr>
      <w:numPr>
        <w:numId w:val="2"/>
      </w:numPr>
    </w:pPr>
  </w:style>
  <w:style w:type="numbering" w:customStyle="1" w:styleId="Style1">
    <w:name w:val="Style1"/>
    <w:uiPriority w:val="99"/>
    <w:rsid w:val="0057700D"/>
    <w:pPr>
      <w:numPr>
        <w:numId w:val="3"/>
      </w:numPr>
    </w:pPr>
  </w:style>
  <w:style w:type="character" w:customStyle="1" w:styleId="Heading1Char">
    <w:name w:val="Heading 1 Char"/>
    <w:basedOn w:val="DefaultParagraphFont"/>
    <w:link w:val="Heading1"/>
    <w:uiPriority w:val="9"/>
    <w:rsid w:val="00C61557"/>
    <w:rPr>
      <w:rFonts w:ascii="Ubuntu Light" w:hAnsi="Ubuntu Light" w:cs="Open Sans Light"/>
      <w:color w:val="2E569E" w:themeColor="accent1"/>
      <w:sz w:val="74"/>
      <w:szCs w:val="74"/>
    </w:rPr>
  </w:style>
  <w:style w:type="paragraph" w:styleId="Header">
    <w:name w:val="header"/>
    <w:basedOn w:val="Normal"/>
    <w:link w:val="HeaderChar"/>
    <w:uiPriority w:val="99"/>
    <w:unhideWhenUsed/>
    <w:rsid w:val="00993EF0"/>
    <w:pPr>
      <w:tabs>
        <w:tab w:val="center" w:pos="4536"/>
        <w:tab w:val="right" w:pos="9072"/>
      </w:tabs>
      <w:spacing w:after="0" w:line="240" w:lineRule="auto"/>
    </w:pPr>
  </w:style>
  <w:style w:type="character" w:customStyle="1" w:styleId="HeaderChar">
    <w:name w:val="Header Char"/>
    <w:basedOn w:val="DefaultParagraphFont"/>
    <w:link w:val="Header"/>
    <w:uiPriority w:val="99"/>
    <w:rsid w:val="00993EF0"/>
    <w:rPr>
      <w:rFonts w:ascii="Open Sans Light" w:hAnsi="Open Sans Light" w:cs="Open Sans Light"/>
    </w:rPr>
  </w:style>
  <w:style w:type="paragraph" w:styleId="Footer">
    <w:name w:val="footer"/>
    <w:basedOn w:val="Normal"/>
    <w:link w:val="FooterChar"/>
    <w:uiPriority w:val="99"/>
    <w:unhideWhenUsed/>
    <w:rsid w:val="00993EF0"/>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3EF0"/>
    <w:rPr>
      <w:rFonts w:ascii="Open Sans Light" w:hAnsi="Open Sans Light" w:cs="Open Sans Light"/>
    </w:rPr>
  </w:style>
  <w:style w:type="character" w:customStyle="1" w:styleId="Heading2Char">
    <w:name w:val="Heading 2 Char"/>
    <w:basedOn w:val="DefaultParagraphFont"/>
    <w:link w:val="Heading2"/>
    <w:uiPriority w:val="9"/>
    <w:rsid w:val="005A7D81"/>
    <w:rPr>
      <w:rFonts w:ascii="Open Sans bold" w:hAnsi="Open Sans bold" w:cs="Open Sans"/>
      <w:color w:val="2E569E" w:themeColor="accent1"/>
      <w:sz w:val="28"/>
      <w:szCs w:val="28"/>
    </w:rPr>
  </w:style>
  <w:style w:type="paragraph" w:styleId="TOCHeading">
    <w:name w:val="TOC Heading"/>
    <w:basedOn w:val="Heading1"/>
    <w:next w:val="Normal"/>
    <w:uiPriority w:val="39"/>
    <w:unhideWhenUsed/>
    <w:qFormat/>
    <w:rsid w:val="00CF59A1"/>
    <w:pPr>
      <w:keepNext/>
      <w:keepLines/>
      <w:spacing w:before="240" w:after="0"/>
      <w:jc w:val="left"/>
      <w:outlineLvl w:val="9"/>
    </w:pPr>
    <w:rPr>
      <w:rFonts w:asciiTheme="majorHAnsi" w:eastAsiaTheme="majorEastAsia" w:hAnsiTheme="majorHAnsi" w:cstheme="majorBidi"/>
      <w:color w:val="224076" w:themeColor="accent1" w:themeShade="BF"/>
      <w:sz w:val="32"/>
      <w:szCs w:val="32"/>
      <w:lang w:eastAsia="fr-FR"/>
    </w:rPr>
  </w:style>
  <w:style w:type="paragraph" w:styleId="TOC1">
    <w:name w:val="toc 1"/>
    <w:basedOn w:val="Normal"/>
    <w:next w:val="Normal"/>
    <w:autoRedefine/>
    <w:uiPriority w:val="39"/>
    <w:unhideWhenUsed/>
    <w:rsid w:val="00217BDB"/>
    <w:pPr>
      <w:tabs>
        <w:tab w:val="right" w:leader="dot" w:pos="9060"/>
      </w:tabs>
      <w:spacing w:after="0" w:line="240" w:lineRule="auto"/>
    </w:pPr>
    <w:rPr>
      <w:b/>
      <w:bCs/>
      <w:noProof/>
      <w:color w:val="2E569E" w:themeColor="accent1"/>
      <w:sz w:val="20"/>
      <w:szCs w:val="20"/>
    </w:rPr>
  </w:style>
  <w:style w:type="paragraph" w:styleId="TOC2">
    <w:name w:val="toc 2"/>
    <w:basedOn w:val="Normal"/>
    <w:next w:val="Normal"/>
    <w:autoRedefine/>
    <w:uiPriority w:val="39"/>
    <w:unhideWhenUsed/>
    <w:rsid w:val="004E1200"/>
    <w:pPr>
      <w:tabs>
        <w:tab w:val="right" w:leader="dot" w:pos="9060"/>
      </w:tabs>
      <w:spacing w:after="0" w:line="276" w:lineRule="auto"/>
    </w:pPr>
    <w:rPr>
      <w:color w:val="000000" w:themeColor="text1"/>
    </w:rPr>
  </w:style>
  <w:style w:type="character" w:styleId="Hyperlink">
    <w:name w:val="Hyperlink"/>
    <w:basedOn w:val="DefaultParagraphFont"/>
    <w:uiPriority w:val="99"/>
    <w:unhideWhenUsed/>
    <w:rsid w:val="00CF59A1"/>
    <w:rPr>
      <w:color w:val="5B7BB6" w:themeColor="hyperlink"/>
      <w:u w:val="single"/>
    </w:rPr>
  </w:style>
  <w:style w:type="paragraph" w:styleId="TOC3">
    <w:name w:val="toc 3"/>
    <w:basedOn w:val="Normal"/>
    <w:next w:val="Normal"/>
    <w:autoRedefine/>
    <w:uiPriority w:val="39"/>
    <w:unhideWhenUsed/>
    <w:rsid w:val="00360236"/>
    <w:pPr>
      <w:spacing w:after="100"/>
      <w:ind w:left="284"/>
    </w:pPr>
    <w:rPr>
      <w:color w:val="2E569E" w:themeColor="accent1"/>
    </w:rPr>
  </w:style>
  <w:style w:type="table" w:styleId="TableGrid">
    <w:name w:val="Table Grid"/>
    <w:basedOn w:val="TableNormal"/>
    <w:uiPriority w:val="59"/>
    <w:rsid w:val="00DD73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EF00FC"/>
    <w:pPr>
      <w:spacing w:after="0" w:line="240" w:lineRule="auto"/>
    </w:pPr>
    <w:rPr>
      <w:sz w:val="20"/>
      <w:szCs w:val="20"/>
    </w:rPr>
  </w:style>
  <w:style w:type="character" w:customStyle="1" w:styleId="FootnoteTextChar">
    <w:name w:val="Footnote Text Char"/>
    <w:basedOn w:val="DefaultParagraphFont"/>
    <w:link w:val="FootnoteText"/>
    <w:uiPriority w:val="99"/>
    <w:rsid w:val="00EF00FC"/>
    <w:rPr>
      <w:rFonts w:ascii="Open Sans Light" w:hAnsi="Open Sans Light" w:cs="Open Sans Light"/>
      <w:sz w:val="20"/>
      <w:szCs w:val="20"/>
    </w:rPr>
  </w:style>
  <w:style w:type="character" w:styleId="FootnoteReference">
    <w:name w:val="footnote reference"/>
    <w:basedOn w:val="DefaultParagraphFont"/>
    <w:uiPriority w:val="99"/>
    <w:unhideWhenUsed/>
    <w:rsid w:val="00EF00FC"/>
    <w:rPr>
      <w:vertAlign w:val="superscript"/>
    </w:rPr>
  </w:style>
  <w:style w:type="paragraph" w:styleId="ListParagraph">
    <w:name w:val="List Paragraph"/>
    <w:aliases w:val="MCHIP_list paragraph,List Paragraph1,Recommendation,References,Liste couleur - Accent 11,Liste couleur - Accent 111,Paragraphe de liste3,Bullets,Bullet 1"/>
    <w:basedOn w:val="Normal"/>
    <w:link w:val="ListParagraphChar"/>
    <w:uiPriority w:val="34"/>
    <w:qFormat/>
    <w:rsid w:val="00A11FA4"/>
    <w:pPr>
      <w:ind w:left="720"/>
      <w:contextualSpacing/>
    </w:pPr>
  </w:style>
  <w:style w:type="character" w:customStyle="1" w:styleId="Heading3Char">
    <w:name w:val="Heading 3 Char"/>
    <w:basedOn w:val="DefaultParagraphFont"/>
    <w:link w:val="Heading3"/>
    <w:uiPriority w:val="9"/>
    <w:rsid w:val="005A7D81"/>
    <w:rPr>
      <w:rFonts w:ascii="Open Sans Light" w:hAnsi="Open Sans Light" w:cs="Open Sans Light"/>
      <w:color w:val="2E569E" w:themeColor="accent1"/>
      <w:sz w:val="28"/>
      <w:szCs w:val="28"/>
    </w:rPr>
  </w:style>
  <w:style w:type="paragraph" w:styleId="Title">
    <w:name w:val="Title"/>
    <w:basedOn w:val="Normal"/>
    <w:next w:val="Normal"/>
    <w:link w:val="TitleChar"/>
    <w:uiPriority w:val="10"/>
    <w:qFormat/>
    <w:rsid w:val="005A7D8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7D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2EA2"/>
    <w:pPr>
      <w:numPr>
        <w:ilvl w:val="1"/>
      </w:numPr>
    </w:pPr>
    <w:rPr>
      <w:rFonts w:ascii="Ubuntu Light" w:eastAsiaTheme="minorEastAsia" w:hAnsi="Ubuntu Light" w:cstheme="minorBidi"/>
      <w:color w:val="2E569E" w:themeColor="accent1"/>
      <w:spacing w:val="15"/>
      <w:sz w:val="28"/>
      <w:szCs w:val="28"/>
    </w:rPr>
  </w:style>
  <w:style w:type="character" w:customStyle="1" w:styleId="SubtitleChar">
    <w:name w:val="Subtitle Char"/>
    <w:basedOn w:val="DefaultParagraphFont"/>
    <w:link w:val="Subtitle"/>
    <w:uiPriority w:val="11"/>
    <w:rsid w:val="00AC2EA2"/>
    <w:rPr>
      <w:rFonts w:ascii="Ubuntu Light" w:eastAsiaTheme="minorEastAsia" w:hAnsi="Ubuntu Light"/>
      <w:color w:val="2E569E" w:themeColor="accent1"/>
      <w:spacing w:val="15"/>
      <w:sz w:val="28"/>
      <w:szCs w:val="28"/>
    </w:rPr>
  </w:style>
  <w:style w:type="paragraph" w:styleId="NoSpacing">
    <w:name w:val="No Spacing"/>
    <w:aliases w:val="Table text"/>
    <w:link w:val="NoSpacingChar"/>
    <w:uiPriority w:val="1"/>
    <w:qFormat/>
    <w:rsid w:val="005A7D81"/>
    <w:pPr>
      <w:spacing w:after="0" w:line="240" w:lineRule="auto"/>
      <w:jc w:val="both"/>
    </w:pPr>
    <w:rPr>
      <w:rFonts w:ascii="Open Sans Light" w:hAnsi="Open Sans Light" w:cs="Open Sans Light"/>
    </w:rPr>
  </w:style>
  <w:style w:type="character" w:styleId="Strong">
    <w:name w:val="Strong"/>
    <w:basedOn w:val="DefaultParagraphFont"/>
    <w:uiPriority w:val="22"/>
    <w:qFormat/>
    <w:rsid w:val="00D842AC"/>
    <w:rPr>
      <w:rFonts w:ascii="Open Sans bold" w:hAnsi="Open Sans bold"/>
    </w:rPr>
  </w:style>
  <w:style w:type="character" w:styleId="IntenseReference">
    <w:name w:val="Intense Reference"/>
    <w:basedOn w:val="DefaultParagraphFont"/>
    <w:uiPriority w:val="32"/>
    <w:qFormat/>
    <w:rsid w:val="00AC2EA2"/>
    <w:rPr>
      <w:b/>
      <w:bCs/>
      <w:smallCaps/>
      <w:color w:val="2E569E" w:themeColor="accent1"/>
      <w:spacing w:val="5"/>
    </w:rPr>
  </w:style>
  <w:style w:type="character" w:styleId="SubtleReference">
    <w:name w:val="Subtle Reference"/>
    <w:uiPriority w:val="31"/>
    <w:qFormat/>
    <w:rsid w:val="00DB47E5"/>
    <w:rPr>
      <w:sz w:val="16"/>
      <w:szCs w:val="16"/>
    </w:rPr>
  </w:style>
  <w:style w:type="character" w:styleId="Emphasis">
    <w:name w:val="Emphasis"/>
    <w:aliases w:val="Gras"/>
    <w:uiPriority w:val="20"/>
    <w:qFormat/>
    <w:rsid w:val="003C0DB7"/>
    <w:rPr>
      <w:rFonts w:ascii="Source Sans Pro Semibold" w:hAnsi="Source Sans Pro Semibold"/>
    </w:rPr>
  </w:style>
  <w:style w:type="paragraph" w:styleId="Caption">
    <w:name w:val="caption"/>
    <w:basedOn w:val="Normal"/>
    <w:next w:val="Normal"/>
    <w:uiPriority w:val="35"/>
    <w:unhideWhenUsed/>
    <w:qFormat/>
    <w:rsid w:val="00722586"/>
    <w:pPr>
      <w:spacing w:before="200" w:after="200" w:line="240" w:lineRule="auto"/>
      <w:jc w:val="left"/>
    </w:pPr>
    <w:rPr>
      <w:iCs/>
      <w:sz w:val="16"/>
      <w:szCs w:val="18"/>
    </w:rPr>
  </w:style>
  <w:style w:type="paragraph" w:styleId="TableofFigures">
    <w:name w:val="table of figures"/>
    <w:basedOn w:val="Normal"/>
    <w:next w:val="Normal"/>
    <w:uiPriority w:val="99"/>
    <w:unhideWhenUsed/>
    <w:rsid w:val="008E000B"/>
    <w:pPr>
      <w:spacing w:after="0"/>
    </w:pPr>
  </w:style>
  <w:style w:type="character" w:styleId="FollowedHyperlink">
    <w:name w:val="FollowedHyperlink"/>
    <w:basedOn w:val="DefaultParagraphFont"/>
    <w:uiPriority w:val="99"/>
    <w:semiHidden/>
    <w:unhideWhenUsed/>
    <w:rsid w:val="004A1E53"/>
    <w:rPr>
      <w:color w:val="BBC8E0" w:themeColor="followedHyperlink"/>
      <w:u w:val="single"/>
    </w:rPr>
  </w:style>
  <w:style w:type="character" w:customStyle="1" w:styleId="Heading5Char">
    <w:name w:val="Heading 5 Char"/>
    <w:basedOn w:val="DefaultParagraphFont"/>
    <w:link w:val="Heading5"/>
    <w:uiPriority w:val="9"/>
    <w:semiHidden/>
    <w:rsid w:val="002C65DE"/>
    <w:rPr>
      <w:rFonts w:asciiTheme="majorHAnsi" w:eastAsiaTheme="majorEastAsia" w:hAnsiTheme="majorHAnsi" w:cstheme="majorBidi"/>
      <w:color w:val="224076" w:themeColor="accent1" w:themeShade="BF"/>
    </w:rPr>
  </w:style>
  <w:style w:type="character" w:customStyle="1" w:styleId="ListParagraphChar">
    <w:name w:val="List Paragraph Char"/>
    <w:aliases w:val="MCHIP_list paragraph Char,List Paragraph1 Char,Recommendation Char,References Char,Liste couleur - Accent 11 Char,Liste couleur - Accent 111 Char,Paragraphe de liste3 Char,Bullets Char,Bullet 1 Char"/>
    <w:link w:val="ListParagraph"/>
    <w:uiPriority w:val="34"/>
    <w:locked/>
    <w:rsid w:val="00CE7897"/>
    <w:rPr>
      <w:rFonts w:ascii="Open Sans Light" w:hAnsi="Open Sans Light" w:cs="Open Sans Light"/>
    </w:rPr>
  </w:style>
  <w:style w:type="table" w:styleId="TableGridLight">
    <w:name w:val="Grid Table Light"/>
    <w:basedOn w:val="TableNormal"/>
    <w:uiPriority w:val="40"/>
    <w:rsid w:val="00525A1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1">
    <w:name w:val="Grid Table 1 Light Accent 1"/>
    <w:basedOn w:val="TableNormal"/>
    <w:uiPriority w:val="46"/>
    <w:rsid w:val="00525A13"/>
    <w:pPr>
      <w:spacing w:after="0" w:line="240" w:lineRule="auto"/>
    </w:pPr>
    <w:tblPr>
      <w:tblStyleRowBandSize w:val="1"/>
      <w:tblStyleColBandSize w:val="1"/>
      <w:tblBorders>
        <w:top w:val="single" w:sz="4" w:space="0" w:color="9FB7E3" w:themeColor="accent1" w:themeTint="66"/>
        <w:left w:val="single" w:sz="4" w:space="0" w:color="9FB7E3" w:themeColor="accent1" w:themeTint="66"/>
        <w:bottom w:val="single" w:sz="4" w:space="0" w:color="9FB7E3" w:themeColor="accent1" w:themeTint="66"/>
        <w:right w:val="single" w:sz="4" w:space="0" w:color="9FB7E3" w:themeColor="accent1" w:themeTint="66"/>
        <w:insideH w:val="single" w:sz="4" w:space="0" w:color="9FB7E3" w:themeColor="accent1" w:themeTint="66"/>
        <w:insideV w:val="single" w:sz="4" w:space="0" w:color="9FB7E3" w:themeColor="accent1" w:themeTint="66"/>
      </w:tblBorders>
    </w:tblPr>
    <w:tblStylePr w:type="firstRow">
      <w:rPr>
        <w:b/>
        <w:bCs/>
      </w:rPr>
      <w:tblPr/>
      <w:tcPr>
        <w:tcBorders>
          <w:bottom w:val="single" w:sz="12" w:space="0" w:color="7094D5" w:themeColor="accent1" w:themeTint="99"/>
        </w:tcBorders>
      </w:tcPr>
    </w:tblStylePr>
    <w:tblStylePr w:type="lastRow">
      <w:rPr>
        <w:b/>
        <w:bCs/>
      </w:rPr>
      <w:tblPr/>
      <w:tcPr>
        <w:tcBorders>
          <w:top w:val="double" w:sz="2" w:space="0" w:color="7094D5" w:themeColor="accen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11B42"/>
    <w:pPr>
      <w:spacing w:after="0" w:line="240" w:lineRule="auto"/>
    </w:pPr>
    <w:tblPr>
      <w:tblStyleRowBandSize w:val="1"/>
      <w:tblStyleColBandSize w:val="1"/>
      <w:tblBorders>
        <w:top w:val="single" w:sz="4" w:space="0" w:color="E3E8F2" w:themeColor="accent5" w:themeTint="66"/>
        <w:left w:val="single" w:sz="4" w:space="0" w:color="E3E8F2" w:themeColor="accent5" w:themeTint="66"/>
        <w:bottom w:val="single" w:sz="4" w:space="0" w:color="E3E8F2" w:themeColor="accent5" w:themeTint="66"/>
        <w:right w:val="single" w:sz="4" w:space="0" w:color="E3E8F2" w:themeColor="accent5" w:themeTint="66"/>
        <w:insideH w:val="single" w:sz="4" w:space="0" w:color="E3E8F2" w:themeColor="accent5" w:themeTint="66"/>
        <w:insideV w:val="single" w:sz="4" w:space="0" w:color="E3E8F2" w:themeColor="accent5" w:themeTint="66"/>
      </w:tblBorders>
    </w:tblPr>
    <w:tblStylePr w:type="firstRow">
      <w:rPr>
        <w:b/>
        <w:bCs/>
      </w:rPr>
      <w:tblPr/>
      <w:tcPr>
        <w:tcBorders>
          <w:bottom w:val="single" w:sz="12" w:space="0" w:color="D6DDEC" w:themeColor="accent5" w:themeTint="99"/>
        </w:tcBorders>
      </w:tcPr>
    </w:tblStylePr>
    <w:tblStylePr w:type="lastRow">
      <w:rPr>
        <w:b/>
        <w:bCs/>
      </w:rPr>
      <w:tblPr/>
      <w:tcPr>
        <w:tcBorders>
          <w:top w:val="double" w:sz="2" w:space="0" w:color="D6DDE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11B42"/>
    <w:pPr>
      <w:spacing w:after="0" w:line="240" w:lineRule="auto"/>
    </w:pPr>
    <w:tblPr>
      <w:tblStyleRowBandSize w:val="1"/>
      <w:tblStyleColBandSize w:val="1"/>
      <w:tblBorders>
        <w:top w:val="single" w:sz="4" w:space="0" w:color="BDC9E1" w:themeColor="accent4" w:themeTint="66"/>
        <w:left w:val="single" w:sz="4" w:space="0" w:color="BDC9E1" w:themeColor="accent4" w:themeTint="66"/>
        <w:bottom w:val="single" w:sz="4" w:space="0" w:color="BDC9E1" w:themeColor="accent4" w:themeTint="66"/>
        <w:right w:val="single" w:sz="4" w:space="0" w:color="BDC9E1" w:themeColor="accent4" w:themeTint="66"/>
        <w:insideH w:val="single" w:sz="4" w:space="0" w:color="BDC9E1" w:themeColor="accent4" w:themeTint="66"/>
        <w:insideV w:val="single" w:sz="4" w:space="0" w:color="BDC9E1" w:themeColor="accent4" w:themeTint="66"/>
      </w:tblBorders>
    </w:tblPr>
    <w:tblStylePr w:type="firstRow">
      <w:rPr>
        <w:b/>
        <w:bCs/>
      </w:rPr>
      <w:tblPr/>
      <w:tcPr>
        <w:tcBorders>
          <w:bottom w:val="single" w:sz="12" w:space="0" w:color="9CAFD3" w:themeColor="accent4" w:themeTint="99"/>
        </w:tcBorders>
      </w:tcPr>
    </w:tblStylePr>
    <w:tblStylePr w:type="lastRow">
      <w:rPr>
        <w:b/>
        <w:bCs/>
      </w:rPr>
      <w:tblPr/>
      <w:tcPr>
        <w:tcBorders>
          <w:top w:val="double" w:sz="2" w:space="0" w:color="9CAFD3" w:themeColor="accent4" w:themeTint="99"/>
        </w:tcBorders>
      </w:tcPr>
    </w:tblStylePr>
    <w:tblStylePr w:type="firstCol">
      <w:rPr>
        <w:b/>
        <w:bCs/>
      </w:rPr>
    </w:tblStylePr>
    <w:tblStylePr w:type="lastCol">
      <w:rPr>
        <w:b/>
        <w:bCs/>
      </w:rPr>
    </w:tblStylePr>
  </w:style>
  <w:style w:type="table" w:styleId="PlainTable4">
    <w:name w:val="Plain Table 4"/>
    <w:basedOn w:val="TableNormal"/>
    <w:uiPriority w:val="44"/>
    <w:rsid w:val="00B27D0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
    <w:name w:val="Unresolved Mention"/>
    <w:basedOn w:val="DefaultParagraphFont"/>
    <w:uiPriority w:val="99"/>
    <w:semiHidden/>
    <w:unhideWhenUsed/>
    <w:rsid w:val="00244FA4"/>
    <w:rPr>
      <w:color w:val="605E5C"/>
      <w:shd w:val="clear" w:color="auto" w:fill="E1DFDD"/>
    </w:rPr>
  </w:style>
  <w:style w:type="character" w:styleId="PlaceholderText">
    <w:name w:val="Placeholder Text"/>
    <w:basedOn w:val="DefaultParagraphFont"/>
    <w:uiPriority w:val="99"/>
    <w:semiHidden/>
    <w:rsid w:val="00E44986"/>
    <w:rPr>
      <w:color w:val="666666"/>
    </w:rPr>
  </w:style>
  <w:style w:type="character" w:styleId="CommentReference">
    <w:name w:val="annotation reference"/>
    <w:basedOn w:val="DefaultParagraphFont"/>
    <w:uiPriority w:val="99"/>
    <w:semiHidden/>
    <w:unhideWhenUsed/>
    <w:rsid w:val="006D14C8"/>
    <w:rPr>
      <w:sz w:val="16"/>
      <w:szCs w:val="16"/>
    </w:rPr>
  </w:style>
  <w:style w:type="paragraph" w:styleId="CommentText">
    <w:name w:val="annotation text"/>
    <w:basedOn w:val="Normal"/>
    <w:link w:val="CommentTextChar"/>
    <w:uiPriority w:val="99"/>
    <w:unhideWhenUsed/>
    <w:rsid w:val="006D14C8"/>
    <w:pPr>
      <w:spacing w:line="240" w:lineRule="auto"/>
    </w:pPr>
    <w:rPr>
      <w:sz w:val="20"/>
      <w:szCs w:val="20"/>
    </w:rPr>
  </w:style>
  <w:style w:type="character" w:customStyle="1" w:styleId="CommentTextChar">
    <w:name w:val="Comment Text Char"/>
    <w:basedOn w:val="DefaultParagraphFont"/>
    <w:link w:val="CommentText"/>
    <w:uiPriority w:val="99"/>
    <w:rsid w:val="006D14C8"/>
    <w:rPr>
      <w:rFonts w:ascii="Open Sans Light" w:hAnsi="Open Sans Light" w:cs="Open Sans Light"/>
      <w:sz w:val="20"/>
      <w:szCs w:val="20"/>
      <w:lang w:val="en-US"/>
    </w:rPr>
  </w:style>
  <w:style w:type="paragraph" w:styleId="CommentSubject">
    <w:name w:val="annotation subject"/>
    <w:basedOn w:val="CommentText"/>
    <w:next w:val="CommentText"/>
    <w:link w:val="CommentSubjectChar"/>
    <w:uiPriority w:val="99"/>
    <w:semiHidden/>
    <w:unhideWhenUsed/>
    <w:rsid w:val="006D14C8"/>
    <w:rPr>
      <w:b/>
      <w:bCs/>
    </w:rPr>
  </w:style>
  <w:style w:type="character" w:customStyle="1" w:styleId="CommentSubjectChar">
    <w:name w:val="Comment Subject Char"/>
    <w:basedOn w:val="CommentTextChar"/>
    <w:link w:val="CommentSubject"/>
    <w:uiPriority w:val="99"/>
    <w:semiHidden/>
    <w:rsid w:val="006D14C8"/>
    <w:rPr>
      <w:rFonts w:ascii="Open Sans Light" w:hAnsi="Open Sans Light" w:cs="Open Sans Light"/>
      <w:b/>
      <w:bCs/>
      <w:sz w:val="20"/>
      <w:szCs w:val="20"/>
      <w:lang w:val="en-US"/>
    </w:rPr>
  </w:style>
  <w:style w:type="table" w:styleId="GridTable1Light">
    <w:name w:val="Grid Table 1 Light"/>
    <w:basedOn w:val="TableNormal"/>
    <w:uiPriority w:val="46"/>
    <w:rsid w:val="004D56C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D56C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D56C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D56C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4D56C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alloonText">
    <w:name w:val="Balloon Text"/>
    <w:basedOn w:val="Normal"/>
    <w:link w:val="BalloonTextChar"/>
    <w:uiPriority w:val="99"/>
    <w:semiHidden/>
    <w:unhideWhenUsed/>
    <w:rsid w:val="002157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5744"/>
    <w:rPr>
      <w:rFonts w:ascii="Segoe UI" w:hAnsi="Segoe UI" w:cs="Segoe UI"/>
      <w:sz w:val="18"/>
      <w:szCs w:val="18"/>
      <w:lang w:val="en-US"/>
    </w:rPr>
  </w:style>
  <w:style w:type="paragraph" w:styleId="Revision">
    <w:name w:val="Revision"/>
    <w:hidden/>
    <w:uiPriority w:val="99"/>
    <w:semiHidden/>
    <w:rsid w:val="00645A58"/>
    <w:pPr>
      <w:spacing w:after="0" w:line="240" w:lineRule="auto"/>
    </w:pPr>
    <w:rPr>
      <w:rFonts w:ascii="Open Sans Light" w:hAnsi="Open Sans Light" w:cs="Open Sans Light"/>
      <w:lang w:val="en-US"/>
    </w:rPr>
  </w:style>
  <w:style w:type="paragraph" w:styleId="NormalWeb">
    <w:name w:val="Normal (Web)"/>
    <w:basedOn w:val="Normal"/>
    <w:uiPriority w:val="99"/>
    <w:unhideWhenUsed/>
    <w:rsid w:val="007B6488"/>
    <w:rPr>
      <w:rFonts w:ascii="Times New Roman" w:hAnsi="Times New Roman" w:cs="Times New Roman"/>
      <w:sz w:val="24"/>
      <w:szCs w:val="24"/>
    </w:rPr>
  </w:style>
  <w:style w:type="character" w:customStyle="1" w:styleId="Heading4Char">
    <w:name w:val="Heading 4 Char"/>
    <w:basedOn w:val="DefaultParagraphFont"/>
    <w:link w:val="Heading4"/>
    <w:uiPriority w:val="9"/>
    <w:semiHidden/>
    <w:rsid w:val="00147ADA"/>
    <w:rPr>
      <w:rFonts w:asciiTheme="majorHAnsi" w:eastAsiaTheme="majorEastAsia" w:hAnsiTheme="majorHAnsi" w:cstheme="majorBidi"/>
      <w:i/>
      <w:iCs/>
      <w:color w:val="224076" w:themeColor="accent1" w:themeShade="BF"/>
      <w:lang w:val="en-US"/>
    </w:rPr>
  </w:style>
  <w:style w:type="table" w:customStyle="1" w:styleId="Table">
    <w:name w:val="Table"/>
    <w:semiHidden/>
    <w:unhideWhenUsed/>
    <w:qFormat/>
    <w:rsid w:val="00A62072"/>
    <w:pPr>
      <w:spacing w:after="200" w:line="240" w:lineRule="auto"/>
    </w:pPr>
    <w:rPr>
      <w:sz w:val="24"/>
      <w:szCs w:val="24"/>
      <w:lang w:val="en-MY" w:eastAsia="zh-CN"/>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BodyText">
    <w:name w:val="Body Text"/>
    <w:basedOn w:val="Normal"/>
    <w:link w:val="BodyTextChar"/>
    <w:qFormat/>
    <w:rsid w:val="00A62072"/>
    <w:pPr>
      <w:spacing w:before="180" w:after="180" w:line="240" w:lineRule="auto"/>
      <w:jc w:val="left"/>
    </w:pPr>
    <w:rPr>
      <w:rFonts w:asciiTheme="minorHAnsi" w:hAnsiTheme="minorHAnsi" w:cstheme="minorBidi"/>
      <w:sz w:val="24"/>
      <w:szCs w:val="24"/>
    </w:rPr>
  </w:style>
  <w:style w:type="character" w:customStyle="1" w:styleId="BodyTextChar">
    <w:name w:val="Body Text Char"/>
    <w:basedOn w:val="DefaultParagraphFont"/>
    <w:link w:val="BodyText"/>
    <w:rsid w:val="00A62072"/>
    <w:rPr>
      <w:sz w:val="24"/>
      <w:szCs w:val="24"/>
      <w:lang w:val="en-US"/>
    </w:rPr>
  </w:style>
  <w:style w:type="table" w:customStyle="1" w:styleId="Table3">
    <w:name w:val="Table3"/>
    <w:semiHidden/>
    <w:unhideWhenUsed/>
    <w:qFormat/>
    <w:rsid w:val="00390553"/>
    <w:pPr>
      <w:spacing w:after="200" w:line="240" w:lineRule="auto"/>
    </w:pPr>
    <w:rPr>
      <w:sz w:val="24"/>
      <w:szCs w:val="24"/>
      <w:lang w:val="en-GB" w:eastAsia="en-GB"/>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customStyle="1" w:styleId="Table4">
    <w:name w:val="Table4"/>
    <w:semiHidden/>
    <w:unhideWhenUsed/>
    <w:qFormat/>
    <w:rsid w:val="00BD5575"/>
    <w:pPr>
      <w:spacing w:after="200" w:line="240" w:lineRule="auto"/>
    </w:pPr>
    <w:rPr>
      <w:sz w:val="24"/>
      <w:szCs w:val="24"/>
      <w:lang w:val="en-GB" w:eastAsia="en-GB"/>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customStyle="1" w:styleId="Table5">
    <w:name w:val="Table5"/>
    <w:semiHidden/>
    <w:unhideWhenUsed/>
    <w:qFormat/>
    <w:rsid w:val="00BD5575"/>
    <w:pPr>
      <w:spacing w:after="200" w:line="240" w:lineRule="auto"/>
    </w:pPr>
    <w:rPr>
      <w:sz w:val="24"/>
      <w:szCs w:val="24"/>
      <w:lang w:val="en-GB" w:eastAsia="en-GB"/>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styleId="LightList-Accent1">
    <w:name w:val="Light List Accent 1"/>
    <w:basedOn w:val="TableNormal"/>
    <w:uiPriority w:val="61"/>
    <w:rsid w:val="00A4537A"/>
    <w:pPr>
      <w:spacing w:after="0" w:line="240" w:lineRule="auto"/>
    </w:pPr>
    <w:rPr>
      <w:rFonts w:eastAsiaTheme="minorEastAsia"/>
      <w:lang w:val="en-US"/>
    </w:rPr>
    <w:tblPr>
      <w:tblStyleRowBandSize w:val="1"/>
      <w:tblStyleColBandSize w:val="1"/>
      <w:tblBorders>
        <w:top w:val="single" w:sz="8" w:space="0" w:color="2E569E" w:themeColor="accent1"/>
        <w:left w:val="single" w:sz="8" w:space="0" w:color="2E569E" w:themeColor="accent1"/>
        <w:bottom w:val="single" w:sz="8" w:space="0" w:color="2E569E" w:themeColor="accent1"/>
        <w:right w:val="single" w:sz="8" w:space="0" w:color="2E569E" w:themeColor="accent1"/>
      </w:tblBorders>
    </w:tblPr>
    <w:tblStylePr w:type="firstRow">
      <w:pPr>
        <w:spacing w:before="0" w:after="0" w:line="240" w:lineRule="auto"/>
      </w:pPr>
      <w:rPr>
        <w:b/>
        <w:bCs/>
        <w:color w:val="FFFFFF" w:themeColor="background1"/>
      </w:rPr>
      <w:tblPr/>
      <w:tcPr>
        <w:shd w:val="clear" w:color="auto" w:fill="2E569E" w:themeFill="accent1"/>
      </w:tcPr>
    </w:tblStylePr>
    <w:tblStylePr w:type="lastRow">
      <w:pPr>
        <w:spacing w:before="0" w:after="0" w:line="240" w:lineRule="auto"/>
      </w:pPr>
      <w:rPr>
        <w:b/>
        <w:bCs/>
      </w:rPr>
      <w:tblPr/>
      <w:tcPr>
        <w:tcBorders>
          <w:top w:val="double" w:sz="6" w:space="0" w:color="2E569E" w:themeColor="accent1"/>
          <w:left w:val="single" w:sz="8" w:space="0" w:color="2E569E" w:themeColor="accent1"/>
          <w:bottom w:val="single" w:sz="8" w:space="0" w:color="2E569E" w:themeColor="accent1"/>
          <w:right w:val="single" w:sz="8" w:space="0" w:color="2E569E" w:themeColor="accent1"/>
        </w:tcBorders>
      </w:tcPr>
    </w:tblStylePr>
    <w:tblStylePr w:type="firstCol">
      <w:rPr>
        <w:b/>
        <w:bCs/>
      </w:rPr>
    </w:tblStylePr>
    <w:tblStylePr w:type="lastCol">
      <w:rPr>
        <w:b/>
        <w:bCs/>
      </w:rPr>
    </w:tblStylePr>
    <w:tblStylePr w:type="band1Vert">
      <w:tblPr/>
      <w:tcPr>
        <w:tcBorders>
          <w:top w:val="single" w:sz="8" w:space="0" w:color="2E569E" w:themeColor="accent1"/>
          <w:left w:val="single" w:sz="8" w:space="0" w:color="2E569E" w:themeColor="accent1"/>
          <w:bottom w:val="single" w:sz="8" w:space="0" w:color="2E569E" w:themeColor="accent1"/>
          <w:right w:val="single" w:sz="8" w:space="0" w:color="2E569E" w:themeColor="accent1"/>
        </w:tcBorders>
      </w:tcPr>
    </w:tblStylePr>
    <w:tblStylePr w:type="band1Horz">
      <w:tblPr/>
      <w:tcPr>
        <w:tcBorders>
          <w:top w:val="single" w:sz="8" w:space="0" w:color="2E569E" w:themeColor="accent1"/>
          <w:left w:val="single" w:sz="8" w:space="0" w:color="2E569E" w:themeColor="accent1"/>
          <w:bottom w:val="single" w:sz="8" w:space="0" w:color="2E569E" w:themeColor="accent1"/>
          <w:right w:val="single" w:sz="8" w:space="0" w:color="2E569E" w:themeColor="accent1"/>
        </w:tcBorders>
      </w:tcPr>
    </w:tblStylePr>
  </w:style>
  <w:style w:type="paragraph" w:customStyle="1" w:styleId="TableCaption">
    <w:name w:val="Table Caption"/>
    <w:basedOn w:val="Normal"/>
    <w:qFormat/>
    <w:rsid w:val="008A2230"/>
    <w:pPr>
      <w:spacing w:after="0" w:line="240" w:lineRule="auto"/>
      <w:jc w:val="center"/>
    </w:pPr>
    <w:rPr>
      <w:rFonts w:asciiTheme="minorHAnsi" w:eastAsiaTheme="minorEastAsia" w:hAnsiTheme="minorHAnsi" w:cstheme="minorBidi"/>
      <w:b/>
      <w:i/>
      <w:sz w:val="24"/>
      <w:szCs w:val="24"/>
    </w:rPr>
  </w:style>
  <w:style w:type="character" w:customStyle="1" w:styleId="oxzekf">
    <w:name w:val="oxzekf"/>
    <w:basedOn w:val="DefaultParagraphFont"/>
    <w:rsid w:val="00470ED0"/>
  </w:style>
  <w:style w:type="character" w:customStyle="1" w:styleId="Mention">
    <w:name w:val="Mention"/>
    <w:basedOn w:val="DefaultParagraphFont"/>
    <w:uiPriority w:val="99"/>
    <w:unhideWhenUsed/>
    <w:rsid w:val="000C1437"/>
    <w:rPr>
      <w:color w:val="2B579A"/>
      <w:shd w:val="clear" w:color="auto" w:fill="E1DFDD"/>
    </w:rPr>
  </w:style>
  <w:style w:type="paragraph" w:customStyle="1" w:styleId="cl-d62aaf8b">
    <w:name w:val="cl-d62aaf8b"/>
    <w:basedOn w:val="Normal"/>
    <w:rsid w:val="000B4B9C"/>
    <w:pPr>
      <w:spacing w:before="100" w:beforeAutospacing="1" w:after="100" w:afterAutospacing="1" w:line="240" w:lineRule="auto"/>
      <w:jc w:val="left"/>
    </w:pPr>
    <w:rPr>
      <w:rFonts w:ascii="Times New Roman" w:eastAsia="Times New Roman" w:hAnsi="Times New Roman" w:cs="Times New Roman"/>
      <w:sz w:val="24"/>
      <w:szCs w:val="24"/>
      <w:lang w:val="en-GB" w:eastAsia="en-GB"/>
    </w:rPr>
  </w:style>
  <w:style w:type="character" w:customStyle="1" w:styleId="cl-d6261b5a">
    <w:name w:val="cl-d6261b5a"/>
    <w:basedOn w:val="DefaultParagraphFont"/>
    <w:rsid w:val="000B4B9C"/>
  </w:style>
  <w:style w:type="paragraph" w:customStyle="1" w:styleId="cl-d62aaf94">
    <w:name w:val="cl-d62aaf94"/>
    <w:basedOn w:val="Normal"/>
    <w:rsid w:val="000B4B9C"/>
    <w:pPr>
      <w:spacing w:before="100" w:beforeAutospacing="1" w:after="100" w:afterAutospacing="1" w:line="240" w:lineRule="auto"/>
      <w:jc w:val="left"/>
    </w:pPr>
    <w:rPr>
      <w:rFonts w:ascii="Times New Roman" w:eastAsia="Times New Roman" w:hAnsi="Times New Roman" w:cs="Times New Roman"/>
      <w:sz w:val="24"/>
      <w:szCs w:val="24"/>
      <w:lang w:val="en-GB" w:eastAsia="en-GB"/>
    </w:rPr>
  </w:style>
  <w:style w:type="character" w:customStyle="1" w:styleId="cl-d6261b6e">
    <w:name w:val="cl-d6261b6e"/>
    <w:basedOn w:val="DefaultParagraphFont"/>
    <w:rsid w:val="000B4B9C"/>
  </w:style>
  <w:style w:type="paragraph" w:customStyle="1" w:styleId="cl-d62aaf95">
    <w:name w:val="cl-d62aaf95"/>
    <w:basedOn w:val="Normal"/>
    <w:rsid w:val="000B4B9C"/>
    <w:pPr>
      <w:spacing w:before="100" w:beforeAutospacing="1" w:after="100" w:afterAutospacing="1" w:line="240" w:lineRule="auto"/>
      <w:jc w:val="left"/>
    </w:pPr>
    <w:rPr>
      <w:rFonts w:ascii="Times New Roman" w:eastAsia="Times New Roman" w:hAnsi="Times New Roman" w:cs="Times New Roman"/>
      <w:sz w:val="24"/>
      <w:szCs w:val="24"/>
      <w:lang w:val="en-GB" w:eastAsia="en-GB"/>
    </w:rPr>
  </w:style>
  <w:style w:type="paragraph" w:styleId="Bibliography">
    <w:name w:val="Bibliography"/>
    <w:basedOn w:val="Normal"/>
    <w:next w:val="Normal"/>
    <w:uiPriority w:val="37"/>
    <w:unhideWhenUsed/>
    <w:rsid w:val="0060721C"/>
    <w:pPr>
      <w:tabs>
        <w:tab w:val="left" w:pos="384"/>
      </w:tabs>
      <w:spacing w:after="240" w:line="240" w:lineRule="auto"/>
      <w:ind w:left="384" w:hanging="384"/>
    </w:pPr>
  </w:style>
  <w:style w:type="character" w:customStyle="1" w:styleId="highlights">
    <w:name w:val="highlights"/>
    <w:basedOn w:val="DefaultParagraphFont"/>
    <w:rsid w:val="00851A24"/>
  </w:style>
  <w:style w:type="character" w:customStyle="1" w:styleId="relative">
    <w:name w:val="relative"/>
    <w:basedOn w:val="DefaultParagraphFont"/>
    <w:rsid w:val="0007751A"/>
  </w:style>
  <w:style w:type="character" w:customStyle="1" w:styleId="NoSpacingChar">
    <w:name w:val="No Spacing Char"/>
    <w:aliases w:val="Table text Char"/>
    <w:link w:val="NoSpacing"/>
    <w:uiPriority w:val="1"/>
    <w:rsid w:val="00457F2C"/>
    <w:rPr>
      <w:rFonts w:ascii="Open Sans Light" w:hAnsi="Open Sans Light" w:cs="Open Sans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09758">
      <w:bodyDiv w:val="1"/>
      <w:marLeft w:val="0"/>
      <w:marRight w:val="0"/>
      <w:marTop w:val="0"/>
      <w:marBottom w:val="0"/>
      <w:divBdr>
        <w:top w:val="none" w:sz="0" w:space="0" w:color="auto"/>
        <w:left w:val="none" w:sz="0" w:space="0" w:color="auto"/>
        <w:bottom w:val="none" w:sz="0" w:space="0" w:color="auto"/>
        <w:right w:val="none" w:sz="0" w:space="0" w:color="auto"/>
      </w:divBdr>
    </w:div>
    <w:div w:id="20516745">
      <w:bodyDiv w:val="1"/>
      <w:marLeft w:val="0"/>
      <w:marRight w:val="0"/>
      <w:marTop w:val="0"/>
      <w:marBottom w:val="0"/>
      <w:divBdr>
        <w:top w:val="none" w:sz="0" w:space="0" w:color="auto"/>
        <w:left w:val="none" w:sz="0" w:space="0" w:color="auto"/>
        <w:bottom w:val="none" w:sz="0" w:space="0" w:color="auto"/>
        <w:right w:val="none" w:sz="0" w:space="0" w:color="auto"/>
      </w:divBdr>
    </w:div>
    <w:div w:id="48311133">
      <w:bodyDiv w:val="1"/>
      <w:marLeft w:val="0"/>
      <w:marRight w:val="0"/>
      <w:marTop w:val="0"/>
      <w:marBottom w:val="0"/>
      <w:divBdr>
        <w:top w:val="none" w:sz="0" w:space="0" w:color="auto"/>
        <w:left w:val="none" w:sz="0" w:space="0" w:color="auto"/>
        <w:bottom w:val="none" w:sz="0" w:space="0" w:color="auto"/>
        <w:right w:val="none" w:sz="0" w:space="0" w:color="auto"/>
      </w:divBdr>
    </w:div>
    <w:div w:id="62871417">
      <w:bodyDiv w:val="1"/>
      <w:marLeft w:val="0"/>
      <w:marRight w:val="0"/>
      <w:marTop w:val="0"/>
      <w:marBottom w:val="0"/>
      <w:divBdr>
        <w:top w:val="none" w:sz="0" w:space="0" w:color="auto"/>
        <w:left w:val="none" w:sz="0" w:space="0" w:color="auto"/>
        <w:bottom w:val="none" w:sz="0" w:space="0" w:color="auto"/>
        <w:right w:val="none" w:sz="0" w:space="0" w:color="auto"/>
      </w:divBdr>
      <w:divsChild>
        <w:div w:id="316689904">
          <w:marLeft w:val="640"/>
          <w:marRight w:val="0"/>
          <w:marTop w:val="0"/>
          <w:marBottom w:val="0"/>
          <w:divBdr>
            <w:top w:val="none" w:sz="0" w:space="0" w:color="auto"/>
            <w:left w:val="none" w:sz="0" w:space="0" w:color="auto"/>
            <w:bottom w:val="none" w:sz="0" w:space="0" w:color="auto"/>
            <w:right w:val="none" w:sz="0" w:space="0" w:color="auto"/>
          </w:divBdr>
        </w:div>
        <w:div w:id="1396077751">
          <w:marLeft w:val="640"/>
          <w:marRight w:val="0"/>
          <w:marTop w:val="0"/>
          <w:marBottom w:val="0"/>
          <w:divBdr>
            <w:top w:val="none" w:sz="0" w:space="0" w:color="auto"/>
            <w:left w:val="none" w:sz="0" w:space="0" w:color="auto"/>
            <w:bottom w:val="none" w:sz="0" w:space="0" w:color="auto"/>
            <w:right w:val="none" w:sz="0" w:space="0" w:color="auto"/>
          </w:divBdr>
        </w:div>
        <w:div w:id="984819614">
          <w:marLeft w:val="640"/>
          <w:marRight w:val="0"/>
          <w:marTop w:val="0"/>
          <w:marBottom w:val="0"/>
          <w:divBdr>
            <w:top w:val="none" w:sz="0" w:space="0" w:color="auto"/>
            <w:left w:val="none" w:sz="0" w:space="0" w:color="auto"/>
            <w:bottom w:val="none" w:sz="0" w:space="0" w:color="auto"/>
            <w:right w:val="none" w:sz="0" w:space="0" w:color="auto"/>
          </w:divBdr>
        </w:div>
        <w:div w:id="551577383">
          <w:marLeft w:val="640"/>
          <w:marRight w:val="0"/>
          <w:marTop w:val="0"/>
          <w:marBottom w:val="0"/>
          <w:divBdr>
            <w:top w:val="none" w:sz="0" w:space="0" w:color="auto"/>
            <w:left w:val="none" w:sz="0" w:space="0" w:color="auto"/>
            <w:bottom w:val="none" w:sz="0" w:space="0" w:color="auto"/>
            <w:right w:val="none" w:sz="0" w:space="0" w:color="auto"/>
          </w:divBdr>
        </w:div>
        <w:div w:id="952396593">
          <w:marLeft w:val="640"/>
          <w:marRight w:val="0"/>
          <w:marTop w:val="0"/>
          <w:marBottom w:val="0"/>
          <w:divBdr>
            <w:top w:val="none" w:sz="0" w:space="0" w:color="auto"/>
            <w:left w:val="none" w:sz="0" w:space="0" w:color="auto"/>
            <w:bottom w:val="none" w:sz="0" w:space="0" w:color="auto"/>
            <w:right w:val="none" w:sz="0" w:space="0" w:color="auto"/>
          </w:divBdr>
        </w:div>
        <w:div w:id="587269178">
          <w:marLeft w:val="640"/>
          <w:marRight w:val="0"/>
          <w:marTop w:val="0"/>
          <w:marBottom w:val="0"/>
          <w:divBdr>
            <w:top w:val="none" w:sz="0" w:space="0" w:color="auto"/>
            <w:left w:val="none" w:sz="0" w:space="0" w:color="auto"/>
            <w:bottom w:val="none" w:sz="0" w:space="0" w:color="auto"/>
            <w:right w:val="none" w:sz="0" w:space="0" w:color="auto"/>
          </w:divBdr>
        </w:div>
        <w:div w:id="659312455">
          <w:marLeft w:val="640"/>
          <w:marRight w:val="0"/>
          <w:marTop w:val="0"/>
          <w:marBottom w:val="0"/>
          <w:divBdr>
            <w:top w:val="none" w:sz="0" w:space="0" w:color="auto"/>
            <w:left w:val="none" w:sz="0" w:space="0" w:color="auto"/>
            <w:bottom w:val="none" w:sz="0" w:space="0" w:color="auto"/>
            <w:right w:val="none" w:sz="0" w:space="0" w:color="auto"/>
          </w:divBdr>
        </w:div>
        <w:div w:id="910652128">
          <w:marLeft w:val="640"/>
          <w:marRight w:val="0"/>
          <w:marTop w:val="0"/>
          <w:marBottom w:val="0"/>
          <w:divBdr>
            <w:top w:val="none" w:sz="0" w:space="0" w:color="auto"/>
            <w:left w:val="none" w:sz="0" w:space="0" w:color="auto"/>
            <w:bottom w:val="none" w:sz="0" w:space="0" w:color="auto"/>
            <w:right w:val="none" w:sz="0" w:space="0" w:color="auto"/>
          </w:divBdr>
        </w:div>
        <w:div w:id="629094038">
          <w:marLeft w:val="640"/>
          <w:marRight w:val="0"/>
          <w:marTop w:val="0"/>
          <w:marBottom w:val="0"/>
          <w:divBdr>
            <w:top w:val="none" w:sz="0" w:space="0" w:color="auto"/>
            <w:left w:val="none" w:sz="0" w:space="0" w:color="auto"/>
            <w:bottom w:val="none" w:sz="0" w:space="0" w:color="auto"/>
            <w:right w:val="none" w:sz="0" w:space="0" w:color="auto"/>
          </w:divBdr>
        </w:div>
        <w:div w:id="575557832">
          <w:marLeft w:val="640"/>
          <w:marRight w:val="0"/>
          <w:marTop w:val="0"/>
          <w:marBottom w:val="0"/>
          <w:divBdr>
            <w:top w:val="none" w:sz="0" w:space="0" w:color="auto"/>
            <w:left w:val="none" w:sz="0" w:space="0" w:color="auto"/>
            <w:bottom w:val="none" w:sz="0" w:space="0" w:color="auto"/>
            <w:right w:val="none" w:sz="0" w:space="0" w:color="auto"/>
          </w:divBdr>
        </w:div>
        <w:div w:id="782042733">
          <w:marLeft w:val="640"/>
          <w:marRight w:val="0"/>
          <w:marTop w:val="0"/>
          <w:marBottom w:val="0"/>
          <w:divBdr>
            <w:top w:val="none" w:sz="0" w:space="0" w:color="auto"/>
            <w:left w:val="none" w:sz="0" w:space="0" w:color="auto"/>
            <w:bottom w:val="none" w:sz="0" w:space="0" w:color="auto"/>
            <w:right w:val="none" w:sz="0" w:space="0" w:color="auto"/>
          </w:divBdr>
        </w:div>
        <w:div w:id="1275478392">
          <w:marLeft w:val="640"/>
          <w:marRight w:val="0"/>
          <w:marTop w:val="0"/>
          <w:marBottom w:val="0"/>
          <w:divBdr>
            <w:top w:val="none" w:sz="0" w:space="0" w:color="auto"/>
            <w:left w:val="none" w:sz="0" w:space="0" w:color="auto"/>
            <w:bottom w:val="none" w:sz="0" w:space="0" w:color="auto"/>
            <w:right w:val="none" w:sz="0" w:space="0" w:color="auto"/>
          </w:divBdr>
        </w:div>
        <w:div w:id="791438319">
          <w:marLeft w:val="640"/>
          <w:marRight w:val="0"/>
          <w:marTop w:val="0"/>
          <w:marBottom w:val="0"/>
          <w:divBdr>
            <w:top w:val="none" w:sz="0" w:space="0" w:color="auto"/>
            <w:left w:val="none" w:sz="0" w:space="0" w:color="auto"/>
            <w:bottom w:val="none" w:sz="0" w:space="0" w:color="auto"/>
            <w:right w:val="none" w:sz="0" w:space="0" w:color="auto"/>
          </w:divBdr>
        </w:div>
        <w:div w:id="2140682924">
          <w:marLeft w:val="640"/>
          <w:marRight w:val="0"/>
          <w:marTop w:val="0"/>
          <w:marBottom w:val="0"/>
          <w:divBdr>
            <w:top w:val="none" w:sz="0" w:space="0" w:color="auto"/>
            <w:left w:val="none" w:sz="0" w:space="0" w:color="auto"/>
            <w:bottom w:val="none" w:sz="0" w:space="0" w:color="auto"/>
            <w:right w:val="none" w:sz="0" w:space="0" w:color="auto"/>
          </w:divBdr>
        </w:div>
        <w:div w:id="655693374">
          <w:marLeft w:val="640"/>
          <w:marRight w:val="0"/>
          <w:marTop w:val="0"/>
          <w:marBottom w:val="0"/>
          <w:divBdr>
            <w:top w:val="none" w:sz="0" w:space="0" w:color="auto"/>
            <w:left w:val="none" w:sz="0" w:space="0" w:color="auto"/>
            <w:bottom w:val="none" w:sz="0" w:space="0" w:color="auto"/>
            <w:right w:val="none" w:sz="0" w:space="0" w:color="auto"/>
          </w:divBdr>
        </w:div>
        <w:div w:id="1094941702">
          <w:marLeft w:val="640"/>
          <w:marRight w:val="0"/>
          <w:marTop w:val="0"/>
          <w:marBottom w:val="0"/>
          <w:divBdr>
            <w:top w:val="none" w:sz="0" w:space="0" w:color="auto"/>
            <w:left w:val="none" w:sz="0" w:space="0" w:color="auto"/>
            <w:bottom w:val="none" w:sz="0" w:space="0" w:color="auto"/>
            <w:right w:val="none" w:sz="0" w:space="0" w:color="auto"/>
          </w:divBdr>
        </w:div>
        <w:div w:id="718940907">
          <w:marLeft w:val="640"/>
          <w:marRight w:val="0"/>
          <w:marTop w:val="0"/>
          <w:marBottom w:val="0"/>
          <w:divBdr>
            <w:top w:val="none" w:sz="0" w:space="0" w:color="auto"/>
            <w:left w:val="none" w:sz="0" w:space="0" w:color="auto"/>
            <w:bottom w:val="none" w:sz="0" w:space="0" w:color="auto"/>
            <w:right w:val="none" w:sz="0" w:space="0" w:color="auto"/>
          </w:divBdr>
        </w:div>
      </w:divsChild>
    </w:div>
    <w:div w:id="84768444">
      <w:bodyDiv w:val="1"/>
      <w:marLeft w:val="0"/>
      <w:marRight w:val="0"/>
      <w:marTop w:val="0"/>
      <w:marBottom w:val="0"/>
      <w:divBdr>
        <w:top w:val="none" w:sz="0" w:space="0" w:color="auto"/>
        <w:left w:val="none" w:sz="0" w:space="0" w:color="auto"/>
        <w:bottom w:val="none" w:sz="0" w:space="0" w:color="auto"/>
        <w:right w:val="none" w:sz="0" w:space="0" w:color="auto"/>
      </w:divBdr>
    </w:div>
    <w:div w:id="90514604">
      <w:bodyDiv w:val="1"/>
      <w:marLeft w:val="0"/>
      <w:marRight w:val="0"/>
      <w:marTop w:val="0"/>
      <w:marBottom w:val="0"/>
      <w:divBdr>
        <w:top w:val="none" w:sz="0" w:space="0" w:color="auto"/>
        <w:left w:val="none" w:sz="0" w:space="0" w:color="auto"/>
        <w:bottom w:val="none" w:sz="0" w:space="0" w:color="auto"/>
        <w:right w:val="none" w:sz="0" w:space="0" w:color="auto"/>
      </w:divBdr>
    </w:div>
    <w:div w:id="101152492">
      <w:bodyDiv w:val="1"/>
      <w:marLeft w:val="0"/>
      <w:marRight w:val="0"/>
      <w:marTop w:val="0"/>
      <w:marBottom w:val="0"/>
      <w:divBdr>
        <w:top w:val="none" w:sz="0" w:space="0" w:color="auto"/>
        <w:left w:val="none" w:sz="0" w:space="0" w:color="auto"/>
        <w:bottom w:val="none" w:sz="0" w:space="0" w:color="auto"/>
        <w:right w:val="none" w:sz="0" w:space="0" w:color="auto"/>
      </w:divBdr>
    </w:div>
    <w:div w:id="132646587">
      <w:bodyDiv w:val="1"/>
      <w:marLeft w:val="0"/>
      <w:marRight w:val="0"/>
      <w:marTop w:val="0"/>
      <w:marBottom w:val="0"/>
      <w:divBdr>
        <w:top w:val="none" w:sz="0" w:space="0" w:color="auto"/>
        <w:left w:val="none" w:sz="0" w:space="0" w:color="auto"/>
        <w:bottom w:val="none" w:sz="0" w:space="0" w:color="auto"/>
        <w:right w:val="none" w:sz="0" w:space="0" w:color="auto"/>
      </w:divBdr>
    </w:div>
    <w:div w:id="160122830">
      <w:bodyDiv w:val="1"/>
      <w:marLeft w:val="0"/>
      <w:marRight w:val="0"/>
      <w:marTop w:val="0"/>
      <w:marBottom w:val="0"/>
      <w:divBdr>
        <w:top w:val="none" w:sz="0" w:space="0" w:color="auto"/>
        <w:left w:val="none" w:sz="0" w:space="0" w:color="auto"/>
        <w:bottom w:val="none" w:sz="0" w:space="0" w:color="auto"/>
        <w:right w:val="none" w:sz="0" w:space="0" w:color="auto"/>
      </w:divBdr>
    </w:div>
    <w:div w:id="162548748">
      <w:bodyDiv w:val="1"/>
      <w:marLeft w:val="0"/>
      <w:marRight w:val="0"/>
      <w:marTop w:val="0"/>
      <w:marBottom w:val="0"/>
      <w:divBdr>
        <w:top w:val="none" w:sz="0" w:space="0" w:color="auto"/>
        <w:left w:val="none" w:sz="0" w:space="0" w:color="auto"/>
        <w:bottom w:val="none" w:sz="0" w:space="0" w:color="auto"/>
        <w:right w:val="none" w:sz="0" w:space="0" w:color="auto"/>
      </w:divBdr>
    </w:div>
    <w:div w:id="195168547">
      <w:bodyDiv w:val="1"/>
      <w:marLeft w:val="0"/>
      <w:marRight w:val="0"/>
      <w:marTop w:val="0"/>
      <w:marBottom w:val="0"/>
      <w:divBdr>
        <w:top w:val="none" w:sz="0" w:space="0" w:color="auto"/>
        <w:left w:val="none" w:sz="0" w:space="0" w:color="auto"/>
        <w:bottom w:val="none" w:sz="0" w:space="0" w:color="auto"/>
        <w:right w:val="none" w:sz="0" w:space="0" w:color="auto"/>
      </w:divBdr>
    </w:div>
    <w:div w:id="203254366">
      <w:bodyDiv w:val="1"/>
      <w:marLeft w:val="0"/>
      <w:marRight w:val="0"/>
      <w:marTop w:val="0"/>
      <w:marBottom w:val="0"/>
      <w:divBdr>
        <w:top w:val="none" w:sz="0" w:space="0" w:color="auto"/>
        <w:left w:val="none" w:sz="0" w:space="0" w:color="auto"/>
        <w:bottom w:val="none" w:sz="0" w:space="0" w:color="auto"/>
        <w:right w:val="none" w:sz="0" w:space="0" w:color="auto"/>
      </w:divBdr>
    </w:div>
    <w:div w:id="205339566">
      <w:bodyDiv w:val="1"/>
      <w:marLeft w:val="0"/>
      <w:marRight w:val="0"/>
      <w:marTop w:val="0"/>
      <w:marBottom w:val="0"/>
      <w:divBdr>
        <w:top w:val="none" w:sz="0" w:space="0" w:color="auto"/>
        <w:left w:val="none" w:sz="0" w:space="0" w:color="auto"/>
        <w:bottom w:val="none" w:sz="0" w:space="0" w:color="auto"/>
        <w:right w:val="none" w:sz="0" w:space="0" w:color="auto"/>
      </w:divBdr>
    </w:div>
    <w:div w:id="224025443">
      <w:bodyDiv w:val="1"/>
      <w:marLeft w:val="0"/>
      <w:marRight w:val="0"/>
      <w:marTop w:val="0"/>
      <w:marBottom w:val="0"/>
      <w:divBdr>
        <w:top w:val="none" w:sz="0" w:space="0" w:color="auto"/>
        <w:left w:val="none" w:sz="0" w:space="0" w:color="auto"/>
        <w:bottom w:val="none" w:sz="0" w:space="0" w:color="auto"/>
        <w:right w:val="none" w:sz="0" w:space="0" w:color="auto"/>
      </w:divBdr>
      <w:divsChild>
        <w:div w:id="1543663625">
          <w:marLeft w:val="640"/>
          <w:marRight w:val="0"/>
          <w:marTop w:val="0"/>
          <w:marBottom w:val="0"/>
          <w:divBdr>
            <w:top w:val="none" w:sz="0" w:space="0" w:color="auto"/>
            <w:left w:val="none" w:sz="0" w:space="0" w:color="auto"/>
            <w:bottom w:val="none" w:sz="0" w:space="0" w:color="auto"/>
            <w:right w:val="none" w:sz="0" w:space="0" w:color="auto"/>
          </w:divBdr>
        </w:div>
        <w:div w:id="662704982">
          <w:marLeft w:val="640"/>
          <w:marRight w:val="0"/>
          <w:marTop w:val="0"/>
          <w:marBottom w:val="0"/>
          <w:divBdr>
            <w:top w:val="none" w:sz="0" w:space="0" w:color="auto"/>
            <w:left w:val="none" w:sz="0" w:space="0" w:color="auto"/>
            <w:bottom w:val="none" w:sz="0" w:space="0" w:color="auto"/>
            <w:right w:val="none" w:sz="0" w:space="0" w:color="auto"/>
          </w:divBdr>
        </w:div>
        <w:div w:id="1288703745">
          <w:marLeft w:val="640"/>
          <w:marRight w:val="0"/>
          <w:marTop w:val="0"/>
          <w:marBottom w:val="0"/>
          <w:divBdr>
            <w:top w:val="none" w:sz="0" w:space="0" w:color="auto"/>
            <w:left w:val="none" w:sz="0" w:space="0" w:color="auto"/>
            <w:bottom w:val="none" w:sz="0" w:space="0" w:color="auto"/>
            <w:right w:val="none" w:sz="0" w:space="0" w:color="auto"/>
          </w:divBdr>
        </w:div>
        <w:div w:id="807169820">
          <w:marLeft w:val="640"/>
          <w:marRight w:val="0"/>
          <w:marTop w:val="0"/>
          <w:marBottom w:val="0"/>
          <w:divBdr>
            <w:top w:val="none" w:sz="0" w:space="0" w:color="auto"/>
            <w:left w:val="none" w:sz="0" w:space="0" w:color="auto"/>
            <w:bottom w:val="none" w:sz="0" w:space="0" w:color="auto"/>
            <w:right w:val="none" w:sz="0" w:space="0" w:color="auto"/>
          </w:divBdr>
        </w:div>
        <w:div w:id="2057970366">
          <w:marLeft w:val="640"/>
          <w:marRight w:val="0"/>
          <w:marTop w:val="0"/>
          <w:marBottom w:val="0"/>
          <w:divBdr>
            <w:top w:val="none" w:sz="0" w:space="0" w:color="auto"/>
            <w:left w:val="none" w:sz="0" w:space="0" w:color="auto"/>
            <w:bottom w:val="none" w:sz="0" w:space="0" w:color="auto"/>
            <w:right w:val="none" w:sz="0" w:space="0" w:color="auto"/>
          </w:divBdr>
        </w:div>
        <w:div w:id="1677877601">
          <w:marLeft w:val="640"/>
          <w:marRight w:val="0"/>
          <w:marTop w:val="0"/>
          <w:marBottom w:val="0"/>
          <w:divBdr>
            <w:top w:val="none" w:sz="0" w:space="0" w:color="auto"/>
            <w:left w:val="none" w:sz="0" w:space="0" w:color="auto"/>
            <w:bottom w:val="none" w:sz="0" w:space="0" w:color="auto"/>
            <w:right w:val="none" w:sz="0" w:space="0" w:color="auto"/>
          </w:divBdr>
        </w:div>
        <w:div w:id="1848519399">
          <w:marLeft w:val="640"/>
          <w:marRight w:val="0"/>
          <w:marTop w:val="0"/>
          <w:marBottom w:val="0"/>
          <w:divBdr>
            <w:top w:val="none" w:sz="0" w:space="0" w:color="auto"/>
            <w:left w:val="none" w:sz="0" w:space="0" w:color="auto"/>
            <w:bottom w:val="none" w:sz="0" w:space="0" w:color="auto"/>
            <w:right w:val="none" w:sz="0" w:space="0" w:color="auto"/>
          </w:divBdr>
        </w:div>
        <w:div w:id="1783572216">
          <w:marLeft w:val="640"/>
          <w:marRight w:val="0"/>
          <w:marTop w:val="0"/>
          <w:marBottom w:val="0"/>
          <w:divBdr>
            <w:top w:val="none" w:sz="0" w:space="0" w:color="auto"/>
            <w:left w:val="none" w:sz="0" w:space="0" w:color="auto"/>
            <w:bottom w:val="none" w:sz="0" w:space="0" w:color="auto"/>
            <w:right w:val="none" w:sz="0" w:space="0" w:color="auto"/>
          </w:divBdr>
        </w:div>
        <w:div w:id="898707553">
          <w:marLeft w:val="640"/>
          <w:marRight w:val="0"/>
          <w:marTop w:val="0"/>
          <w:marBottom w:val="0"/>
          <w:divBdr>
            <w:top w:val="none" w:sz="0" w:space="0" w:color="auto"/>
            <w:left w:val="none" w:sz="0" w:space="0" w:color="auto"/>
            <w:bottom w:val="none" w:sz="0" w:space="0" w:color="auto"/>
            <w:right w:val="none" w:sz="0" w:space="0" w:color="auto"/>
          </w:divBdr>
        </w:div>
        <w:div w:id="109058998">
          <w:marLeft w:val="640"/>
          <w:marRight w:val="0"/>
          <w:marTop w:val="0"/>
          <w:marBottom w:val="0"/>
          <w:divBdr>
            <w:top w:val="none" w:sz="0" w:space="0" w:color="auto"/>
            <w:left w:val="none" w:sz="0" w:space="0" w:color="auto"/>
            <w:bottom w:val="none" w:sz="0" w:space="0" w:color="auto"/>
            <w:right w:val="none" w:sz="0" w:space="0" w:color="auto"/>
          </w:divBdr>
        </w:div>
        <w:div w:id="1269855556">
          <w:marLeft w:val="640"/>
          <w:marRight w:val="0"/>
          <w:marTop w:val="0"/>
          <w:marBottom w:val="0"/>
          <w:divBdr>
            <w:top w:val="none" w:sz="0" w:space="0" w:color="auto"/>
            <w:left w:val="none" w:sz="0" w:space="0" w:color="auto"/>
            <w:bottom w:val="none" w:sz="0" w:space="0" w:color="auto"/>
            <w:right w:val="none" w:sz="0" w:space="0" w:color="auto"/>
          </w:divBdr>
        </w:div>
        <w:div w:id="1700233059">
          <w:marLeft w:val="640"/>
          <w:marRight w:val="0"/>
          <w:marTop w:val="0"/>
          <w:marBottom w:val="0"/>
          <w:divBdr>
            <w:top w:val="none" w:sz="0" w:space="0" w:color="auto"/>
            <w:left w:val="none" w:sz="0" w:space="0" w:color="auto"/>
            <w:bottom w:val="none" w:sz="0" w:space="0" w:color="auto"/>
            <w:right w:val="none" w:sz="0" w:space="0" w:color="auto"/>
          </w:divBdr>
        </w:div>
        <w:div w:id="1136993966">
          <w:marLeft w:val="640"/>
          <w:marRight w:val="0"/>
          <w:marTop w:val="0"/>
          <w:marBottom w:val="0"/>
          <w:divBdr>
            <w:top w:val="none" w:sz="0" w:space="0" w:color="auto"/>
            <w:left w:val="none" w:sz="0" w:space="0" w:color="auto"/>
            <w:bottom w:val="none" w:sz="0" w:space="0" w:color="auto"/>
            <w:right w:val="none" w:sz="0" w:space="0" w:color="auto"/>
          </w:divBdr>
        </w:div>
        <w:div w:id="1791244879">
          <w:marLeft w:val="640"/>
          <w:marRight w:val="0"/>
          <w:marTop w:val="0"/>
          <w:marBottom w:val="0"/>
          <w:divBdr>
            <w:top w:val="none" w:sz="0" w:space="0" w:color="auto"/>
            <w:left w:val="none" w:sz="0" w:space="0" w:color="auto"/>
            <w:bottom w:val="none" w:sz="0" w:space="0" w:color="auto"/>
            <w:right w:val="none" w:sz="0" w:space="0" w:color="auto"/>
          </w:divBdr>
        </w:div>
        <w:div w:id="1287346475">
          <w:marLeft w:val="640"/>
          <w:marRight w:val="0"/>
          <w:marTop w:val="0"/>
          <w:marBottom w:val="0"/>
          <w:divBdr>
            <w:top w:val="none" w:sz="0" w:space="0" w:color="auto"/>
            <w:left w:val="none" w:sz="0" w:space="0" w:color="auto"/>
            <w:bottom w:val="none" w:sz="0" w:space="0" w:color="auto"/>
            <w:right w:val="none" w:sz="0" w:space="0" w:color="auto"/>
          </w:divBdr>
        </w:div>
        <w:div w:id="29964031">
          <w:marLeft w:val="640"/>
          <w:marRight w:val="0"/>
          <w:marTop w:val="0"/>
          <w:marBottom w:val="0"/>
          <w:divBdr>
            <w:top w:val="none" w:sz="0" w:space="0" w:color="auto"/>
            <w:left w:val="none" w:sz="0" w:space="0" w:color="auto"/>
            <w:bottom w:val="none" w:sz="0" w:space="0" w:color="auto"/>
            <w:right w:val="none" w:sz="0" w:space="0" w:color="auto"/>
          </w:divBdr>
        </w:div>
        <w:div w:id="1738551990">
          <w:marLeft w:val="640"/>
          <w:marRight w:val="0"/>
          <w:marTop w:val="0"/>
          <w:marBottom w:val="0"/>
          <w:divBdr>
            <w:top w:val="none" w:sz="0" w:space="0" w:color="auto"/>
            <w:left w:val="none" w:sz="0" w:space="0" w:color="auto"/>
            <w:bottom w:val="none" w:sz="0" w:space="0" w:color="auto"/>
            <w:right w:val="none" w:sz="0" w:space="0" w:color="auto"/>
          </w:divBdr>
        </w:div>
        <w:div w:id="72242453">
          <w:marLeft w:val="640"/>
          <w:marRight w:val="0"/>
          <w:marTop w:val="0"/>
          <w:marBottom w:val="0"/>
          <w:divBdr>
            <w:top w:val="none" w:sz="0" w:space="0" w:color="auto"/>
            <w:left w:val="none" w:sz="0" w:space="0" w:color="auto"/>
            <w:bottom w:val="none" w:sz="0" w:space="0" w:color="auto"/>
            <w:right w:val="none" w:sz="0" w:space="0" w:color="auto"/>
          </w:divBdr>
        </w:div>
        <w:div w:id="2142376306">
          <w:marLeft w:val="640"/>
          <w:marRight w:val="0"/>
          <w:marTop w:val="0"/>
          <w:marBottom w:val="0"/>
          <w:divBdr>
            <w:top w:val="none" w:sz="0" w:space="0" w:color="auto"/>
            <w:left w:val="none" w:sz="0" w:space="0" w:color="auto"/>
            <w:bottom w:val="none" w:sz="0" w:space="0" w:color="auto"/>
            <w:right w:val="none" w:sz="0" w:space="0" w:color="auto"/>
          </w:divBdr>
        </w:div>
      </w:divsChild>
    </w:div>
    <w:div w:id="228461734">
      <w:bodyDiv w:val="1"/>
      <w:marLeft w:val="0"/>
      <w:marRight w:val="0"/>
      <w:marTop w:val="0"/>
      <w:marBottom w:val="0"/>
      <w:divBdr>
        <w:top w:val="none" w:sz="0" w:space="0" w:color="auto"/>
        <w:left w:val="none" w:sz="0" w:space="0" w:color="auto"/>
        <w:bottom w:val="none" w:sz="0" w:space="0" w:color="auto"/>
        <w:right w:val="none" w:sz="0" w:space="0" w:color="auto"/>
      </w:divBdr>
    </w:div>
    <w:div w:id="231813274">
      <w:bodyDiv w:val="1"/>
      <w:marLeft w:val="0"/>
      <w:marRight w:val="0"/>
      <w:marTop w:val="0"/>
      <w:marBottom w:val="0"/>
      <w:divBdr>
        <w:top w:val="none" w:sz="0" w:space="0" w:color="auto"/>
        <w:left w:val="none" w:sz="0" w:space="0" w:color="auto"/>
        <w:bottom w:val="none" w:sz="0" w:space="0" w:color="auto"/>
        <w:right w:val="none" w:sz="0" w:space="0" w:color="auto"/>
      </w:divBdr>
      <w:divsChild>
        <w:div w:id="864636329">
          <w:marLeft w:val="640"/>
          <w:marRight w:val="0"/>
          <w:marTop w:val="0"/>
          <w:marBottom w:val="0"/>
          <w:divBdr>
            <w:top w:val="none" w:sz="0" w:space="0" w:color="auto"/>
            <w:left w:val="none" w:sz="0" w:space="0" w:color="auto"/>
            <w:bottom w:val="none" w:sz="0" w:space="0" w:color="auto"/>
            <w:right w:val="none" w:sz="0" w:space="0" w:color="auto"/>
          </w:divBdr>
        </w:div>
        <w:div w:id="1046099183">
          <w:marLeft w:val="640"/>
          <w:marRight w:val="0"/>
          <w:marTop w:val="0"/>
          <w:marBottom w:val="0"/>
          <w:divBdr>
            <w:top w:val="none" w:sz="0" w:space="0" w:color="auto"/>
            <w:left w:val="none" w:sz="0" w:space="0" w:color="auto"/>
            <w:bottom w:val="none" w:sz="0" w:space="0" w:color="auto"/>
            <w:right w:val="none" w:sz="0" w:space="0" w:color="auto"/>
          </w:divBdr>
        </w:div>
        <w:div w:id="1767650394">
          <w:marLeft w:val="640"/>
          <w:marRight w:val="0"/>
          <w:marTop w:val="0"/>
          <w:marBottom w:val="0"/>
          <w:divBdr>
            <w:top w:val="none" w:sz="0" w:space="0" w:color="auto"/>
            <w:left w:val="none" w:sz="0" w:space="0" w:color="auto"/>
            <w:bottom w:val="none" w:sz="0" w:space="0" w:color="auto"/>
            <w:right w:val="none" w:sz="0" w:space="0" w:color="auto"/>
          </w:divBdr>
        </w:div>
        <w:div w:id="1585915122">
          <w:marLeft w:val="640"/>
          <w:marRight w:val="0"/>
          <w:marTop w:val="0"/>
          <w:marBottom w:val="0"/>
          <w:divBdr>
            <w:top w:val="none" w:sz="0" w:space="0" w:color="auto"/>
            <w:left w:val="none" w:sz="0" w:space="0" w:color="auto"/>
            <w:bottom w:val="none" w:sz="0" w:space="0" w:color="auto"/>
            <w:right w:val="none" w:sz="0" w:space="0" w:color="auto"/>
          </w:divBdr>
        </w:div>
        <w:div w:id="1339305160">
          <w:marLeft w:val="640"/>
          <w:marRight w:val="0"/>
          <w:marTop w:val="0"/>
          <w:marBottom w:val="0"/>
          <w:divBdr>
            <w:top w:val="none" w:sz="0" w:space="0" w:color="auto"/>
            <w:left w:val="none" w:sz="0" w:space="0" w:color="auto"/>
            <w:bottom w:val="none" w:sz="0" w:space="0" w:color="auto"/>
            <w:right w:val="none" w:sz="0" w:space="0" w:color="auto"/>
          </w:divBdr>
        </w:div>
        <w:div w:id="2110856654">
          <w:marLeft w:val="640"/>
          <w:marRight w:val="0"/>
          <w:marTop w:val="0"/>
          <w:marBottom w:val="0"/>
          <w:divBdr>
            <w:top w:val="none" w:sz="0" w:space="0" w:color="auto"/>
            <w:left w:val="none" w:sz="0" w:space="0" w:color="auto"/>
            <w:bottom w:val="none" w:sz="0" w:space="0" w:color="auto"/>
            <w:right w:val="none" w:sz="0" w:space="0" w:color="auto"/>
          </w:divBdr>
        </w:div>
        <w:div w:id="182938301">
          <w:marLeft w:val="640"/>
          <w:marRight w:val="0"/>
          <w:marTop w:val="0"/>
          <w:marBottom w:val="0"/>
          <w:divBdr>
            <w:top w:val="none" w:sz="0" w:space="0" w:color="auto"/>
            <w:left w:val="none" w:sz="0" w:space="0" w:color="auto"/>
            <w:bottom w:val="none" w:sz="0" w:space="0" w:color="auto"/>
            <w:right w:val="none" w:sz="0" w:space="0" w:color="auto"/>
          </w:divBdr>
        </w:div>
        <w:div w:id="558782701">
          <w:marLeft w:val="640"/>
          <w:marRight w:val="0"/>
          <w:marTop w:val="0"/>
          <w:marBottom w:val="0"/>
          <w:divBdr>
            <w:top w:val="none" w:sz="0" w:space="0" w:color="auto"/>
            <w:left w:val="none" w:sz="0" w:space="0" w:color="auto"/>
            <w:bottom w:val="none" w:sz="0" w:space="0" w:color="auto"/>
            <w:right w:val="none" w:sz="0" w:space="0" w:color="auto"/>
          </w:divBdr>
        </w:div>
        <w:div w:id="1662267356">
          <w:marLeft w:val="640"/>
          <w:marRight w:val="0"/>
          <w:marTop w:val="0"/>
          <w:marBottom w:val="0"/>
          <w:divBdr>
            <w:top w:val="none" w:sz="0" w:space="0" w:color="auto"/>
            <w:left w:val="none" w:sz="0" w:space="0" w:color="auto"/>
            <w:bottom w:val="none" w:sz="0" w:space="0" w:color="auto"/>
            <w:right w:val="none" w:sz="0" w:space="0" w:color="auto"/>
          </w:divBdr>
        </w:div>
        <w:div w:id="1445227171">
          <w:marLeft w:val="640"/>
          <w:marRight w:val="0"/>
          <w:marTop w:val="0"/>
          <w:marBottom w:val="0"/>
          <w:divBdr>
            <w:top w:val="none" w:sz="0" w:space="0" w:color="auto"/>
            <w:left w:val="none" w:sz="0" w:space="0" w:color="auto"/>
            <w:bottom w:val="none" w:sz="0" w:space="0" w:color="auto"/>
            <w:right w:val="none" w:sz="0" w:space="0" w:color="auto"/>
          </w:divBdr>
        </w:div>
        <w:div w:id="2089888613">
          <w:marLeft w:val="640"/>
          <w:marRight w:val="0"/>
          <w:marTop w:val="0"/>
          <w:marBottom w:val="0"/>
          <w:divBdr>
            <w:top w:val="none" w:sz="0" w:space="0" w:color="auto"/>
            <w:left w:val="none" w:sz="0" w:space="0" w:color="auto"/>
            <w:bottom w:val="none" w:sz="0" w:space="0" w:color="auto"/>
            <w:right w:val="none" w:sz="0" w:space="0" w:color="auto"/>
          </w:divBdr>
        </w:div>
        <w:div w:id="37633509">
          <w:marLeft w:val="640"/>
          <w:marRight w:val="0"/>
          <w:marTop w:val="0"/>
          <w:marBottom w:val="0"/>
          <w:divBdr>
            <w:top w:val="none" w:sz="0" w:space="0" w:color="auto"/>
            <w:left w:val="none" w:sz="0" w:space="0" w:color="auto"/>
            <w:bottom w:val="none" w:sz="0" w:space="0" w:color="auto"/>
            <w:right w:val="none" w:sz="0" w:space="0" w:color="auto"/>
          </w:divBdr>
        </w:div>
        <w:div w:id="1356928646">
          <w:marLeft w:val="640"/>
          <w:marRight w:val="0"/>
          <w:marTop w:val="0"/>
          <w:marBottom w:val="0"/>
          <w:divBdr>
            <w:top w:val="none" w:sz="0" w:space="0" w:color="auto"/>
            <w:left w:val="none" w:sz="0" w:space="0" w:color="auto"/>
            <w:bottom w:val="none" w:sz="0" w:space="0" w:color="auto"/>
            <w:right w:val="none" w:sz="0" w:space="0" w:color="auto"/>
          </w:divBdr>
        </w:div>
        <w:div w:id="1341540724">
          <w:marLeft w:val="640"/>
          <w:marRight w:val="0"/>
          <w:marTop w:val="0"/>
          <w:marBottom w:val="0"/>
          <w:divBdr>
            <w:top w:val="none" w:sz="0" w:space="0" w:color="auto"/>
            <w:left w:val="none" w:sz="0" w:space="0" w:color="auto"/>
            <w:bottom w:val="none" w:sz="0" w:space="0" w:color="auto"/>
            <w:right w:val="none" w:sz="0" w:space="0" w:color="auto"/>
          </w:divBdr>
        </w:div>
        <w:div w:id="1516529396">
          <w:marLeft w:val="640"/>
          <w:marRight w:val="0"/>
          <w:marTop w:val="0"/>
          <w:marBottom w:val="0"/>
          <w:divBdr>
            <w:top w:val="none" w:sz="0" w:space="0" w:color="auto"/>
            <w:left w:val="none" w:sz="0" w:space="0" w:color="auto"/>
            <w:bottom w:val="none" w:sz="0" w:space="0" w:color="auto"/>
            <w:right w:val="none" w:sz="0" w:space="0" w:color="auto"/>
          </w:divBdr>
        </w:div>
      </w:divsChild>
    </w:div>
    <w:div w:id="237523590">
      <w:bodyDiv w:val="1"/>
      <w:marLeft w:val="0"/>
      <w:marRight w:val="0"/>
      <w:marTop w:val="0"/>
      <w:marBottom w:val="0"/>
      <w:divBdr>
        <w:top w:val="none" w:sz="0" w:space="0" w:color="auto"/>
        <w:left w:val="none" w:sz="0" w:space="0" w:color="auto"/>
        <w:bottom w:val="none" w:sz="0" w:space="0" w:color="auto"/>
        <w:right w:val="none" w:sz="0" w:space="0" w:color="auto"/>
      </w:divBdr>
    </w:div>
    <w:div w:id="241574306">
      <w:bodyDiv w:val="1"/>
      <w:marLeft w:val="0"/>
      <w:marRight w:val="0"/>
      <w:marTop w:val="0"/>
      <w:marBottom w:val="0"/>
      <w:divBdr>
        <w:top w:val="none" w:sz="0" w:space="0" w:color="auto"/>
        <w:left w:val="none" w:sz="0" w:space="0" w:color="auto"/>
        <w:bottom w:val="none" w:sz="0" w:space="0" w:color="auto"/>
        <w:right w:val="none" w:sz="0" w:space="0" w:color="auto"/>
      </w:divBdr>
      <w:divsChild>
        <w:div w:id="191498157">
          <w:marLeft w:val="640"/>
          <w:marRight w:val="0"/>
          <w:marTop w:val="0"/>
          <w:marBottom w:val="0"/>
          <w:divBdr>
            <w:top w:val="none" w:sz="0" w:space="0" w:color="auto"/>
            <w:left w:val="none" w:sz="0" w:space="0" w:color="auto"/>
            <w:bottom w:val="none" w:sz="0" w:space="0" w:color="auto"/>
            <w:right w:val="none" w:sz="0" w:space="0" w:color="auto"/>
          </w:divBdr>
        </w:div>
        <w:div w:id="782067307">
          <w:marLeft w:val="640"/>
          <w:marRight w:val="0"/>
          <w:marTop w:val="0"/>
          <w:marBottom w:val="0"/>
          <w:divBdr>
            <w:top w:val="none" w:sz="0" w:space="0" w:color="auto"/>
            <w:left w:val="none" w:sz="0" w:space="0" w:color="auto"/>
            <w:bottom w:val="none" w:sz="0" w:space="0" w:color="auto"/>
            <w:right w:val="none" w:sz="0" w:space="0" w:color="auto"/>
          </w:divBdr>
        </w:div>
        <w:div w:id="42489129">
          <w:marLeft w:val="640"/>
          <w:marRight w:val="0"/>
          <w:marTop w:val="0"/>
          <w:marBottom w:val="0"/>
          <w:divBdr>
            <w:top w:val="none" w:sz="0" w:space="0" w:color="auto"/>
            <w:left w:val="none" w:sz="0" w:space="0" w:color="auto"/>
            <w:bottom w:val="none" w:sz="0" w:space="0" w:color="auto"/>
            <w:right w:val="none" w:sz="0" w:space="0" w:color="auto"/>
          </w:divBdr>
        </w:div>
        <w:div w:id="947732860">
          <w:marLeft w:val="640"/>
          <w:marRight w:val="0"/>
          <w:marTop w:val="0"/>
          <w:marBottom w:val="0"/>
          <w:divBdr>
            <w:top w:val="none" w:sz="0" w:space="0" w:color="auto"/>
            <w:left w:val="none" w:sz="0" w:space="0" w:color="auto"/>
            <w:bottom w:val="none" w:sz="0" w:space="0" w:color="auto"/>
            <w:right w:val="none" w:sz="0" w:space="0" w:color="auto"/>
          </w:divBdr>
        </w:div>
        <w:div w:id="1838108465">
          <w:marLeft w:val="640"/>
          <w:marRight w:val="0"/>
          <w:marTop w:val="0"/>
          <w:marBottom w:val="0"/>
          <w:divBdr>
            <w:top w:val="none" w:sz="0" w:space="0" w:color="auto"/>
            <w:left w:val="none" w:sz="0" w:space="0" w:color="auto"/>
            <w:bottom w:val="none" w:sz="0" w:space="0" w:color="auto"/>
            <w:right w:val="none" w:sz="0" w:space="0" w:color="auto"/>
          </w:divBdr>
        </w:div>
        <w:div w:id="1436055215">
          <w:marLeft w:val="640"/>
          <w:marRight w:val="0"/>
          <w:marTop w:val="0"/>
          <w:marBottom w:val="0"/>
          <w:divBdr>
            <w:top w:val="none" w:sz="0" w:space="0" w:color="auto"/>
            <w:left w:val="none" w:sz="0" w:space="0" w:color="auto"/>
            <w:bottom w:val="none" w:sz="0" w:space="0" w:color="auto"/>
            <w:right w:val="none" w:sz="0" w:space="0" w:color="auto"/>
          </w:divBdr>
        </w:div>
        <w:div w:id="158161279">
          <w:marLeft w:val="640"/>
          <w:marRight w:val="0"/>
          <w:marTop w:val="0"/>
          <w:marBottom w:val="0"/>
          <w:divBdr>
            <w:top w:val="none" w:sz="0" w:space="0" w:color="auto"/>
            <w:left w:val="none" w:sz="0" w:space="0" w:color="auto"/>
            <w:bottom w:val="none" w:sz="0" w:space="0" w:color="auto"/>
            <w:right w:val="none" w:sz="0" w:space="0" w:color="auto"/>
          </w:divBdr>
        </w:div>
        <w:div w:id="1110710786">
          <w:marLeft w:val="640"/>
          <w:marRight w:val="0"/>
          <w:marTop w:val="0"/>
          <w:marBottom w:val="0"/>
          <w:divBdr>
            <w:top w:val="none" w:sz="0" w:space="0" w:color="auto"/>
            <w:left w:val="none" w:sz="0" w:space="0" w:color="auto"/>
            <w:bottom w:val="none" w:sz="0" w:space="0" w:color="auto"/>
            <w:right w:val="none" w:sz="0" w:space="0" w:color="auto"/>
          </w:divBdr>
        </w:div>
        <w:div w:id="722095145">
          <w:marLeft w:val="640"/>
          <w:marRight w:val="0"/>
          <w:marTop w:val="0"/>
          <w:marBottom w:val="0"/>
          <w:divBdr>
            <w:top w:val="none" w:sz="0" w:space="0" w:color="auto"/>
            <w:left w:val="none" w:sz="0" w:space="0" w:color="auto"/>
            <w:bottom w:val="none" w:sz="0" w:space="0" w:color="auto"/>
            <w:right w:val="none" w:sz="0" w:space="0" w:color="auto"/>
          </w:divBdr>
        </w:div>
        <w:div w:id="1141310289">
          <w:marLeft w:val="640"/>
          <w:marRight w:val="0"/>
          <w:marTop w:val="0"/>
          <w:marBottom w:val="0"/>
          <w:divBdr>
            <w:top w:val="none" w:sz="0" w:space="0" w:color="auto"/>
            <w:left w:val="none" w:sz="0" w:space="0" w:color="auto"/>
            <w:bottom w:val="none" w:sz="0" w:space="0" w:color="auto"/>
            <w:right w:val="none" w:sz="0" w:space="0" w:color="auto"/>
          </w:divBdr>
        </w:div>
        <w:div w:id="1693146780">
          <w:marLeft w:val="640"/>
          <w:marRight w:val="0"/>
          <w:marTop w:val="0"/>
          <w:marBottom w:val="0"/>
          <w:divBdr>
            <w:top w:val="none" w:sz="0" w:space="0" w:color="auto"/>
            <w:left w:val="none" w:sz="0" w:space="0" w:color="auto"/>
            <w:bottom w:val="none" w:sz="0" w:space="0" w:color="auto"/>
            <w:right w:val="none" w:sz="0" w:space="0" w:color="auto"/>
          </w:divBdr>
        </w:div>
        <w:div w:id="1274899737">
          <w:marLeft w:val="640"/>
          <w:marRight w:val="0"/>
          <w:marTop w:val="0"/>
          <w:marBottom w:val="0"/>
          <w:divBdr>
            <w:top w:val="none" w:sz="0" w:space="0" w:color="auto"/>
            <w:left w:val="none" w:sz="0" w:space="0" w:color="auto"/>
            <w:bottom w:val="none" w:sz="0" w:space="0" w:color="auto"/>
            <w:right w:val="none" w:sz="0" w:space="0" w:color="auto"/>
          </w:divBdr>
        </w:div>
        <w:div w:id="1941252790">
          <w:marLeft w:val="640"/>
          <w:marRight w:val="0"/>
          <w:marTop w:val="0"/>
          <w:marBottom w:val="0"/>
          <w:divBdr>
            <w:top w:val="none" w:sz="0" w:space="0" w:color="auto"/>
            <w:left w:val="none" w:sz="0" w:space="0" w:color="auto"/>
            <w:bottom w:val="none" w:sz="0" w:space="0" w:color="auto"/>
            <w:right w:val="none" w:sz="0" w:space="0" w:color="auto"/>
          </w:divBdr>
        </w:div>
      </w:divsChild>
    </w:div>
    <w:div w:id="279915963">
      <w:bodyDiv w:val="1"/>
      <w:marLeft w:val="0"/>
      <w:marRight w:val="0"/>
      <w:marTop w:val="0"/>
      <w:marBottom w:val="0"/>
      <w:divBdr>
        <w:top w:val="none" w:sz="0" w:space="0" w:color="auto"/>
        <w:left w:val="none" w:sz="0" w:space="0" w:color="auto"/>
        <w:bottom w:val="none" w:sz="0" w:space="0" w:color="auto"/>
        <w:right w:val="none" w:sz="0" w:space="0" w:color="auto"/>
      </w:divBdr>
    </w:div>
    <w:div w:id="287857152">
      <w:bodyDiv w:val="1"/>
      <w:marLeft w:val="0"/>
      <w:marRight w:val="0"/>
      <w:marTop w:val="0"/>
      <w:marBottom w:val="0"/>
      <w:divBdr>
        <w:top w:val="none" w:sz="0" w:space="0" w:color="auto"/>
        <w:left w:val="none" w:sz="0" w:space="0" w:color="auto"/>
        <w:bottom w:val="none" w:sz="0" w:space="0" w:color="auto"/>
        <w:right w:val="none" w:sz="0" w:space="0" w:color="auto"/>
      </w:divBdr>
    </w:div>
    <w:div w:id="299196115">
      <w:bodyDiv w:val="1"/>
      <w:marLeft w:val="0"/>
      <w:marRight w:val="0"/>
      <w:marTop w:val="0"/>
      <w:marBottom w:val="0"/>
      <w:divBdr>
        <w:top w:val="none" w:sz="0" w:space="0" w:color="auto"/>
        <w:left w:val="none" w:sz="0" w:space="0" w:color="auto"/>
        <w:bottom w:val="none" w:sz="0" w:space="0" w:color="auto"/>
        <w:right w:val="none" w:sz="0" w:space="0" w:color="auto"/>
      </w:divBdr>
      <w:divsChild>
        <w:div w:id="1824619598">
          <w:marLeft w:val="640"/>
          <w:marRight w:val="0"/>
          <w:marTop w:val="0"/>
          <w:marBottom w:val="0"/>
          <w:divBdr>
            <w:top w:val="none" w:sz="0" w:space="0" w:color="auto"/>
            <w:left w:val="none" w:sz="0" w:space="0" w:color="auto"/>
            <w:bottom w:val="none" w:sz="0" w:space="0" w:color="auto"/>
            <w:right w:val="none" w:sz="0" w:space="0" w:color="auto"/>
          </w:divBdr>
        </w:div>
        <w:div w:id="1992245384">
          <w:marLeft w:val="640"/>
          <w:marRight w:val="0"/>
          <w:marTop w:val="0"/>
          <w:marBottom w:val="0"/>
          <w:divBdr>
            <w:top w:val="none" w:sz="0" w:space="0" w:color="auto"/>
            <w:left w:val="none" w:sz="0" w:space="0" w:color="auto"/>
            <w:bottom w:val="none" w:sz="0" w:space="0" w:color="auto"/>
            <w:right w:val="none" w:sz="0" w:space="0" w:color="auto"/>
          </w:divBdr>
        </w:div>
        <w:div w:id="1914508115">
          <w:marLeft w:val="640"/>
          <w:marRight w:val="0"/>
          <w:marTop w:val="0"/>
          <w:marBottom w:val="0"/>
          <w:divBdr>
            <w:top w:val="none" w:sz="0" w:space="0" w:color="auto"/>
            <w:left w:val="none" w:sz="0" w:space="0" w:color="auto"/>
            <w:bottom w:val="none" w:sz="0" w:space="0" w:color="auto"/>
            <w:right w:val="none" w:sz="0" w:space="0" w:color="auto"/>
          </w:divBdr>
        </w:div>
        <w:div w:id="1178808555">
          <w:marLeft w:val="640"/>
          <w:marRight w:val="0"/>
          <w:marTop w:val="0"/>
          <w:marBottom w:val="0"/>
          <w:divBdr>
            <w:top w:val="none" w:sz="0" w:space="0" w:color="auto"/>
            <w:left w:val="none" w:sz="0" w:space="0" w:color="auto"/>
            <w:bottom w:val="none" w:sz="0" w:space="0" w:color="auto"/>
            <w:right w:val="none" w:sz="0" w:space="0" w:color="auto"/>
          </w:divBdr>
        </w:div>
        <w:div w:id="1595432837">
          <w:marLeft w:val="640"/>
          <w:marRight w:val="0"/>
          <w:marTop w:val="0"/>
          <w:marBottom w:val="0"/>
          <w:divBdr>
            <w:top w:val="none" w:sz="0" w:space="0" w:color="auto"/>
            <w:left w:val="none" w:sz="0" w:space="0" w:color="auto"/>
            <w:bottom w:val="none" w:sz="0" w:space="0" w:color="auto"/>
            <w:right w:val="none" w:sz="0" w:space="0" w:color="auto"/>
          </w:divBdr>
        </w:div>
        <w:div w:id="1833252043">
          <w:marLeft w:val="640"/>
          <w:marRight w:val="0"/>
          <w:marTop w:val="0"/>
          <w:marBottom w:val="0"/>
          <w:divBdr>
            <w:top w:val="none" w:sz="0" w:space="0" w:color="auto"/>
            <w:left w:val="none" w:sz="0" w:space="0" w:color="auto"/>
            <w:bottom w:val="none" w:sz="0" w:space="0" w:color="auto"/>
            <w:right w:val="none" w:sz="0" w:space="0" w:color="auto"/>
          </w:divBdr>
        </w:div>
        <w:div w:id="79373299">
          <w:marLeft w:val="640"/>
          <w:marRight w:val="0"/>
          <w:marTop w:val="0"/>
          <w:marBottom w:val="0"/>
          <w:divBdr>
            <w:top w:val="none" w:sz="0" w:space="0" w:color="auto"/>
            <w:left w:val="none" w:sz="0" w:space="0" w:color="auto"/>
            <w:bottom w:val="none" w:sz="0" w:space="0" w:color="auto"/>
            <w:right w:val="none" w:sz="0" w:space="0" w:color="auto"/>
          </w:divBdr>
        </w:div>
        <w:div w:id="1249194778">
          <w:marLeft w:val="640"/>
          <w:marRight w:val="0"/>
          <w:marTop w:val="0"/>
          <w:marBottom w:val="0"/>
          <w:divBdr>
            <w:top w:val="none" w:sz="0" w:space="0" w:color="auto"/>
            <w:left w:val="none" w:sz="0" w:space="0" w:color="auto"/>
            <w:bottom w:val="none" w:sz="0" w:space="0" w:color="auto"/>
            <w:right w:val="none" w:sz="0" w:space="0" w:color="auto"/>
          </w:divBdr>
        </w:div>
        <w:div w:id="1817911410">
          <w:marLeft w:val="640"/>
          <w:marRight w:val="0"/>
          <w:marTop w:val="0"/>
          <w:marBottom w:val="0"/>
          <w:divBdr>
            <w:top w:val="none" w:sz="0" w:space="0" w:color="auto"/>
            <w:left w:val="none" w:sz="0" w:space="0" w:color="auto"/>
            <w:bottom w:val="none" w:sz="0" w:space="0" w:color="auto"/>
            <w:right w:val="none" w:sz="0" w:space="0" w:color="auto"/>
          </w:divBdr>
        </w:div>
        <w:div w:id="791630401">
          <w:marLeft w:val="640"/>
          <w:marRight w:val="0"/>
          <w:marTop w:val="0"/>
          <w:marBottom w:val="0"/>
          <w:divBdr>
            <w:top w:val="none" w:sz="0" w:space="0" w:color="auto"/>
            <w:left w:val="none" w:sz="0" w:space="0" w:color="auto"/>
            <w:bottom w:val="none" w:sz="0" w:space="0" w:color="auto"/>
            <w:right w:val="none" w:sz="0" w:space="0" w:color="auto"/>
          </w:divBdr>
        </w:div>
        <w:div w:id="238904824">
          <w:marLeft w:val="640"/>
          <w:marRight w:val="0"/>
          <w:marTop w:val="0"/>
          <w:marBottom w:val="0"/>
          <w:divBdr>
            <w:top w:val="none" w:sz="0" w:space="0" w:color="auto"/>
            <w:left w:val="none" w:sz="0" w:space="0" w:color="auto"/>
            <w:bottom w:val="none" w:sz="0" w:space="0" w:color="auto"/>
            <w:right w:val="none" w:sz="0" w:space="0" w:color="auto"/>
          </w:divBdr>
        </w:div>
        <w:div w:id="1650402489">
          <w:marLeft w:val="640"/>
          <w:marRight w:val="0"/>
          <w:marTop w:val="0"/>
          <w:marBottom w:val="0"/>
          <w:divBdr>
            <w:top w:val="none" w:sz="0" w:space="0" w:color="auto"/>
            <w:left w:val="none" w:sz="0" w:space="0" w:color="auto"/>
            <w:bottom w:val="none" w:sz="0" w:space="0" w:color="auto"/>
            <w:right w:val="none" w:sz="0" w:space="0" w:color="auto"/>
          </w:divBdr>
        </w:div>
        <w:div w:id="504906137">
          <w:marLeft w:val="640"/>
          <w:marRight w:val="0"/>
          <w:marTop w:val="0"/>
          <w:marBottom w:val="0"/>
          <w:divBdr>
            <w:top w:val="none" w:sz="0" w:space="0" w:color="auto"/>
            <w:left w:val="none" w:sz="0" w:space="0" w:color="auto"/>
            <w:bottom w:val="none" w:sz="0" w:space="0" w:color="auto"/>
            <w:right w:val="none" w:sz="0" w:space="0" w:color="auto"/>
          </w:divBdr>
        </w:div>
        <w:div w:id="37751430">
          <w:marLeft w:val="640"/>
          <w:marRight w:val="0"/>
          <w:marTop w:val="0"/>
          <w:marBottom w:val="0"/>
          <w:divBdr>
            <w:top w:val="none" w:sz="0" w:space="0" w:color="auto"/>
            <w:left w:val="none" w:sz="0" w:space="0" w:color="auto"/>
            <w:bottom w:val="none" w:sz="0" w:space="0" w:color="auto"/>
            <w:right w:val="none" w:sz="0" w:space="0" w:color="auto"/>
          </w:divBdr>
        </w:div>
        <w:div w:id="268661631">
          <w:marLeft w:val="640"/>
          <w:marRight w:val="0"/>
          <w:marTop w:val="0"/>
          <w:marBottom w:val="0"/>
          <w:divBdr>
            <w:top w:val="none" w:sz="0" w:space="0" w:color="auto"/>
            <w:left w:val="none" w:sz="0" w:space="0" w:color="auto"/>
            <w:bottom w:val="none" w:sz="0" w:space="0" w:color="auto"/>
            <w:right w:val="none" w:sz="0" w:space="0" w:color="auto"/>
          </w:divBdr>
        </w:div>
        <w:div w:id="310602663">
          <w:marLeft w:val="640"/>
          <w:marRight w:val="0"/>
          <w:marTop w:val="0"/>
          <w:marBottom w:val="0"/>
          <w:divBdr>
            <w:top w:val="none" w:sz="0" w:space="0" w:color="auto"/>
            <w:left w:val="none" w:sz="0" w:space="0" w:color="auto"/>
            <w:bottom w:val="none" w:sz="0" w:space="0" w:color="auto"/>
            <w:right w:val="none" w:sz="0" w:space="0" w:color="auto"/>
          </w:divBdr>
        </w:div>
        <w:div w:id="1068072191">
          <w:marLeft w:val="640"/>
          <w:marRight w:val="0"/>
          <w:marTop w:val="0"/>
          <w:marBottom w:val="0"/>
          <w:divBdr>
            <w:top w:val="none" w:sz="0" w:space="0" w:color="auto"/>
            <w:left w:val="none" w:sz="0" w:space="0" w:color="auto"/>
            <w:bottom w:val="none" w:sz="0" w:space="0" w:color="auto"/>
            <w:right w:val="none" w:sz="0" w:space="0" w:color="auto"/>
          </w:divBdr>
        </w:div>
      </w:divsChild>
    </w:div>
    <w:div w:id="309748588">
      <w:bodyDiv w:val="1"/>
      <w:marLeft w:val="0"/>
      <w:marRight w:val="0"/>
      <w:marTop w:val="0"/>
      <w:marBottom w:val="0"/>
      <w:divBdr>
        <w:top w:val="none" w:sz="0" w:space="0" w:color="auto"/>
        <w:left w:val="none" w:sz="0" w:space="0" w:color="auto"/>
        <w:bottom w:val="none" w:sz="0" w:space="0" w:color="auto"/>
        <w:right w:val="none" w:sz="0" w:space="0" w:color="auto"/>
      </w:divBdr>
      <w:divsChild>
        <w:div w:id="32463157">
          <w:marLeft w:val="640"/>
          <w:marRight w:val="0"/>
          <w:marTop w:val="0"/>
          <w:marBottom w:val="0"/>
          <w:divBdr>
            <w:top w:val="none" w:sz="0" w:space="0" w:color="auto"/>
            <w:left w:val="none" w:sz="0" w:space="0" w:color="auto"/>
            <w:bottom w:val="none" w:sz="0" w:space="0" w:color="auto"/>
            <w:right w:val="none" w:sz="0" w:space="0" w:color="auto"/>
          </w:divBdr>
        </w:div>
        <w:div w:id="1764378233">
          <w:marLeft w:val="640"/>
          <w:marRight w:val="0"/>
          <w:marTop w:val="0"/>
          <w:marBottom w:val="0"/>
          <w:divBdr>
            <w:top w:val="none" w:sz="0" w:space="0" w:color="auto"/>
            <w:left w:val="none" w:sz="0" w:space="0" w:color="auto"/>
            <w:bottom w:val="none" w:sz="0" w:space="0" w:color="auto"/>
            <w:right w:val="none" w:sz="0" w:space="0" w:color="auto"/>
          </w:divBdr>
        </w:div>
        <w:div w:id="913054641">
          <w:marLeft w:val="640"/>
          <w:marRight w:val="0"/>
          <w:marTop w:val="0"/>
          <w:marBottom w:val="0"/>
          <w:divBdr>
            <w:top w:val="none" w:sz="0" w:space="0" w:color="auto"/>
            <w:left w:val="none" w:sz="0" w:space="0" w:color="auto"/>
            <w:bottom w:val="none" w:sz="0" w:space="0" w:color="auto"/>
            <w:right w:val="none" w:sz="0" w:space="0" w:color="auto"/>
          </w:divBdr>
        </w:div>
        <w:div w:id="765610710">
          <w:marLeft w:val="640"/>
          <w:marRight w:val="0"/>
          <w:marTop w:val="0"/>
          <w:marBottom w:val="0"/>
          <w:divBdr>
            <w:top w:val="none" w:sz="0" w:space="0" w:color="auto"/>
            <w:left w:val="none" w:sz="0" w:space="0" w:color="auto"/>
            <w:bottom w:val="none" w:sz="0" w:space="0" w:color="auto"/>
            <w:right w:val="none" w:sz="0" w:space="0" w:color="auto"/>
          </w:divBdr>
        </w:div>
        <w:div w:id="1110078947">
          <w:marLeft w:val="640"/>
          <w:marRight w:val="0"/>
          <w:marTop w:val="0"/>
          <w:marBottom w:val="0"/>
          <w:divBdr>
            <w:top w:val="none" w:sz="0" w:space="0" w:color="auto"/>
            <w:left w:val="none" w:sz="0" w:space="0" w:color="auto"/>
            <w:bottom w:val="none" w:sz="0" w:space="0" w:color="auto"/>
            <w:right w:val="none" w:sz="0" w:space="0" w:color="auto"/>
          </w:divBdr>
        </w:div>
        <w:div w:id="583221758">
          <w:marLeft w:val="640"/>
          <w:marRight w:val="0"/>
          <w:marTop w:val="0"/>
          <w:marBottom w:val="0"/>
          <w:divBdr>
            <w:top w:val="none" w:sz="0" w:space="0" w:color="auto"/>
            <w:left w:val="none" w:sz="0" w:space="0" w:color="auto"/>
            <w:bottom w:val="none" w:sz="0" w:space="0" w:color="auto"/>
            <w:right w:val="none" w:sz="0" w:space="0" w:color="auto"/>
          </w:divBdr>
        </w:div>
        <w:div w:id="101148943">
          <w:marLeft w:val="640"/>
          <w:marRight w:val="0"/>
          <w:marTop w:val="0"/>
          <w:marBottom w:val="0"/>
          <w:divBdr>
            <w:top w:val="none" w:sz="0" w:space="0" w:color="auto"/>
            <w:left w:val="none" w:sz="0" w:space="0" w:color="auto"/>
            <w:bottom w:val="none" w:sz="0" w:space="0" w:color="auto"/>
            <w:right w:val="none" w:sz="0" w:space="0" w:color="auto"/>
          </w:divBdr>
        </w:div>
        <w:div w:id="2065324237">
          <w:marLeft w:val="640"/>
          <w:marRight w:val="0"/>
          <w:marTop w:val="0"/>
          <w:marBottom w:val="0"/>
          <w:divBdr>
            <w:top w:val="none" w:sz="0" w:space="0" w:color="auto"/>
            <w:left w:val="none" w:sz="0" w:space="0" w:color="auto"/>
            <w:bottom w:val="none" w:sz="0" w:space="0" w:color="auto"/>
            <w:right w:val="none" w:sz="0" w:space="0" w:color="auto"/>
          </w:divBdr>
        </w:div>
        <w:div w:id="725834172">
          <w:marLeft w:val="640"/>
          <w:marRight w:val="0"/>
          <w:marTop w:val="0"/>
          <w:marBottom w:val="0"/>
          <w:divBdr>
            <w:top w:val="none" w:sz="0" w:space="0" w:color="auto"/>
            <w:left w:val="none" w:sz="0" w:space="0" w:color="auto"/>
            <w:bottom w:val="none" w:sz="0" w:space="0" w:color="auto"/>
            <w:right w:val="none" w:sz="0" w:space="0" w:color="auto"/>
          </w:divBdr>
        </w:div>
        <w:div w:id="1352880313">
          <w:marLeft w:val="640"/>
          <w:marRight w:val="0"/>
          <w:marTop w:val="0"/>
          <w:marBottom w:val="0"/>
          <w:divBdr>
            <w:top w:val="none" w:sz="0" w:space="0" w:color="auto"/>
            <w:left w:val="none" w:sz="0" w:space="0" w:color="auto"/>
            <w:bottom w:val="none" w:sz="0" w:space="0" w:color="auto"/>
            <w:right w:val="none" w:sz="0" w:space="0" w:color="auto"/>
          </w:divBdr>
        </w:div>
        <w:div w:id="1968509588">
          <w:marLeft w:val="640"/>
          <w:marRight w:val="0"/>
          <w:marTop w:val="0"/>
          <w:marBottom w:val="0"/>
          <w:divBdr>
            <w:top w:val="none" w:sz="0" w:space="0" w:color="auto"/>
            <w:left w:val="none" w:sz="0" w:space="0" w:color="auto"/>
            <w:bottom w:val="none" w:sz="0" w:space="0" w:color="auto"/>
            <w:right w:val="none" w:sz="0" w:space="0" w:color="auto"/>
          </w:divBdr>
        </w:div>
        <w:div w:id="942231089">
          <w:marLeft w:val="640"/>
          <w:marRight w:val="0"/>
          <w:marTop w:val="0"/>
          <w:marBottom w:val="0"/>
          <w:divBdr>
            <w:top w:val="none" w:sz="0" w:space="0" w:color="auto"/>
            <w:left w:val="none" w:sz="0" w:space="0" w:color="auto"/>
            <w:bottom w:val="none" w:sz="0" w:space="0" w:color="auto"/>
            <w:right w:val="none" w:sz="0" w:space="0" w:color="auto"/>
          </w:divBdr>
        </w:div>
        <w:div w:id="865413954">
          <w:marLeft w:val="640"/>
          <w:marRight w:val="0"/>
          <w:marTop w:val="0"/>
          <w:marBottom w:val="0"/>
          <w:divBdr>
            <w:top w:val="none" w:sz="0" w:space="0" w:color="auto"/>
            <w:left w:val="none" w:sz="0" w:space="0" w:color="auto"/>
            <w:bottom w:val="none" w:sz="0" w:space="0" w:color="auto"/>
            <w:right w:val="none" w:sz="0" w:space="0" w:color="auto"/>
          </w:divBdr>
        </w:div>
      </w:divsChild>
    </w:div>
    <w:div w:id="310060383">
      <w:bodyDiv w:val="1"/>
      <w:marLeft w:val="0"/>
      <w:marRight w:val="0"/>
      <w:marTop w:val="0"/>
      <w:marBottom w:val="0"/>
      <w:divBdr>
        <w:top w:val="none" w:sz="0" w:space="0" w:color="auto"/>
        <w:left w:val="none" w:sz="0" w:space="0" w:color="auto"/>
        <w:bottom w:val="none" w:sz="0" w:space="0" w:color="auto"/>
        <w:right w:val="none" w:sz="0" w:space="0" w:color="auto"/>
      </w:divBdr>
      <w:divsChild>
        <w:div w:id="875504383">
          <w:marLeft w:val="0"/>
          <w:marRight w:val="0"/>
          <w:marTop w:val="0"/>
          <w:marBottom w:val="0"/>
          <w:divBdr>
            <w:top w:val="none" w:sz="0" w:space="0" w:color="auto"/>
            <w:left w:val="none" w:sz="0" w:space="0" w:color="auto"/>
            <w:bottom w:val="none" w:sz="0" w:space="0" w:color="auto"/>
            <w:right w:val="none" w:sz="0" w:space="0" w:color="auto"/>
          </w:divBdr>
        </w:div>
      </w:divsChild>
    </w:div>
    <w:div w:id="313726387">
      <w:bodyDiv w:val="1"/>
      <w:marLeft w:val="0"/>
      <w:marRight w:val="0"/>
      <w:marTop w:val="0"/>
      <w:marBottom w:val="0"/>
      <w:divBdr>
        <w:top w:val="none" w:sz="0" w:space="0" w:color="auto"/>
        <w:left w:val="none" w:sz="0" w:space="0" w:color="auto"/>
        <w:bottom w:val="none" w:sz="0" w:space="0" w:color="auto"/>
        <w:right w:val="none" w:sz="0" w:space="0" w:color="auto"/>
      </w:divBdr>
    </w:div>
    <w:div w:id="334499504">
      <w:bodyDiv w:val="1"/>
      <w:marLeft w:val="0"/>
      <w:marRight w:val="0"/>
      <w:marTop w:val="0"/>
      <w:marBottom w:val="0"/>
      <w:divBdr>
        <w:top w:val="none" w:sz="0" w:space="0" w:color="auto"/>
        <w:left w:val="none" w:sz="0" w:space="0" w:color="auto"/>
        <w:bottom w:val="none" w:sz="0" w:space="0" w:color="auto"/>
        <w:right w:val="none" w:sz="0" w:space="0" w:color="auto"/>
      </w:divBdr>
    </w:div>
    <w:div w:id="344484322">
      <w:bodyDiv w:val="1"/>
      <w:marLeft w:val="0"/>
      <w:marRight w:val="0"/>
      <w:marTop w:val="0"/>
      <w:marBottom w:val="0"/>
      <w:divBdr>
        <w:top w:val="none" w:sz="0" w:space="0" w:color="auto"/>
        <w:left w:val="none" w:sz="0" w:space="0" w:color="auto"/>
        <w:bottom w:val="none" w:sz="0" w:space="0" w:color="auto"/>
        <w:right w:val="none" w:sz="0" w:space="0" w:color="auto"/>
      </w:divBdr>
      <w:divsChild>
        <w:div w:id="268052654">
          <w:marLeft w:val="640"/>
          <w:marRight w:val="0"/>
          <w:marTop w:val="0"/>
          <w:marBottom w:val="0"/>
          <w:divBdr>
            <w:top w:val="none" w:sz="0" w:space="0" w:color="auto"/>
            <w:left w:val="none" w:sz="0" w:space="0" w:color="auto"/>
            <w:bottom w:val="none" w:sz="0" w:space="0" w:color="auto"/>
            <w:right w:val="none" w:sz="0" w:space="0" w:color="auto"/>
          </w:divBdr>
        </w:div>
        <w:div w:id="1495995127">
          <w:marLeft w:val="640"/>
          <w:marRight w:val="0"/>
          <w:marTop w:val="0"/>
          <w:marBottom w:val="0"/>
          <w:divBdr>
            <w:top w:val="none" w:sz="0" w:space="0" w:color="auto"/>
            <w:left w:val="none" w:sz="0" w:space="0" w:color="auto"/>
            <w:bottom w:val="none" w:sz="0" w:space="0" w:color="auto"/>
            <w:right w:val="none" w:sz="0" w:space="0" w:color="auto"/>
          </w:divBdr>
        </w:div>
        <w:div w:id="1729956143">
          <w:marLeft w:val="640"/>
          <w:marRight w:val="0"/>
          <w:marTop w:val="0"/>
          <w:marBottom w:val="0"/>
          <w:divBdr>
            <w:top w:val="none" w:sz="0" w:space="0" w:color="auto"/>
            <w:left w:val="none" w:sz="0" w:space="0" w:color="auto"/>
            <w:bottom w:val="none" w:sz="0" w:space="0" w:color="auto"/>
            <w:right w:val="none" w:sz="0" w:space="0" w:color="auto"/>
          </w:divBdr>
        </w:div>
        <w:div w:id="1521697810">
          <w:marLeft w:val="640"/>
          <w:marRight w:val="0"/>
          <w:marTop w:val="0"/>
          <w:marBottom w:val="0"/>
          <w:divBdr>
            <w:top w:val="none" w:sz="0" w:space="0" w:color="auto"/>
            <w:left w:val="none" w:sz="0" w:space="0" w:color="auto"/>
            <w:bottom w:val="none" w:sz="0" w:space="0" w:color="auto"/>
            <w:right w:val="none" w:sz="0" w:space="0" w:color="auto"/>
          </w:divBdr>
        </w:div>
        <w:div w:id="610555943">
          <w:marLeft w:val="640"/>
          <w:marRight w:val="0"/>
          <w:marTop w:val="0"/>
          <w:marBottom w:val="0"/>
          <w:divBdr>
            <w:top w:val="none" w:sz="0" w:space="0" w:color="auto"/>
            <w:left w:val="none" w:sz="0" w:space="0" w:color="auto"/>
            <w:bottom w:val="none" w:sz="0" w:space="0" w:color="auto"/>
            <w:right w:val="none" w:sz="0" w:space="0" w:color="auto"/>
          </w:divBdr>
        </w:div>
        <w:div w:id="1367171755">
          <w:marLeft w:val="640"/>
          <w:marRight w:val="0"/>
          <w:marTop w:val="0"/>
          <w:marBottom w:val="0"/>
          <w:divBdr>
            <w:top w:val="none" w:sz="0" w:space="0" w:color="auto"/>
            <w:left w:val="none" w:sz="0" w:space="0" w:color="auto"/>
            <w:bottom w:val="none" w:sz="0" w:space="0" w:color="auto"/>
            <w:right w:val="none" w:sz="0" w:space="0" w:color="auto"/>
          </w:divBdr>
        </w:div>
        <w:div w:id="112984881">
          <w:marLeft w:val="640"/>
          <w:marRight w:val="0"/>
          <w:marTop w:val="0"/>
          <w:marBottom w:val="0"/>
          <w:divBdr>
            <w:top w:val="none" w:sz="0" w:space="0" w:color="auto"/>
            <w:left w:val="none" w:sz="0" w:space="0" w:color="auto"/>
            <w:bottom w:val="none" w:sz="0" w:space="0" w:color="auto"/>
            <w:right w:val="none" w:sz="0" w:space="0" w:color="auto"/>
          </w:divBdr>
        </w:div>
        <w:div w:id="1992639487">
          <w:marLeft w:val="640"/>
          <w:marRight w:val="0"/>
          <w:marTop w:val="0"/>
          <w:marBottom w:val="0"/>
          <w:divBdr>
            <w:top w:val="none" w:sz="0" w:space="0" w:color="auto"/>
            <w:left w:val="none" w:sz="0" w:space="0" w:color="auto"/>
            <w:bottom w:val="none" w:sz="0" w:space="0" w:color="auto"/>
            <w:right w:val="none" w:sz="0" w:space="0" w:color="auto"/>
          </w:divBdr>
        </w:div>
        <w:div w:id="1522621427">
          <w:marLeft w:val="640"/>
          <w:marRight w:val="0"/>
          <w:marTop w:val="0"/>
          <w:marBottom w:val="0"/>
          <w:divBdr>
            <w:top w:val="none" w:sz="0" w:space="0" w:color="auto"/>
            <w:left w:val="none" w:sz="0" w:space="0" w:color="auto"/>
            <w:bottom w:val="none" w:sz="0" w:space="0" w:color="auto"/>
            <w:right w:val="none" w:sz="0" w:space="0" w:color="auto"/>
          </w:divBdr>
        </w:div>
        <w:div w:id="647242730">
          <w:marLeft w:val="640"/>
          <w:marRight w:val="0"/>
          <w:marTop w:val="0"/>
          <w:marBottom w:val="0"/>
          <w:divBdr>
            <w:top w:val="none" w:sz="0" w:space="0" w:color="auto"/>
            <w:left w:val="none" w:sz="0" w:space="0" w:color="auto"/>
            <w:bottom w:val="none" w:sz="0" w:space="0" w:color="auto"/>
            <w:right w:val="none" w:sz="0" w:space="0" w:color="auto"/>
          </w:divBdr>
        </w:div>
        <w:div w:id="834611409">
          <w:marLeft w:val="640"/>
          <w:marRight w:val="0"/>
          <w:marTop w:val="0"/>
          <w:marBottom w:val="0"/>
          <w:divBdr>
            <w:top w:val="none" w:sz="0" w:space="0" w:color="auto"/>
            <w:left w:val="none" w:sz="0" w:space="0" w:color="auto"/>
            <w:bottom w:val="none" w:sz="0" w:space="0" w:color="auto"/>
            <w:right w:val="none" w:sz="0" w:space="0" w:color="auto"/>
          </w:divBdr>
        </w:div>
        <w:div w:id="1353065482">
          <w:marLeft w:val="640"/>
          <w:marRight w:val="0"/>
          <w:marTop w:val="0"/>
          <w:marBottom w:val="0"/>
          <w:divBdr>
            <w:top w:val="none" w:sz="0" w:space="0" w:color="auto"/>
            <w:left w:val="none" w:sz="0" w:space="0" w:color="auto"/>
            <w:bottom w:val="none" w:sz="0" w:space="0" w:color="auto"/>
            <w:right w:val="none" w:sz="0" w:space="0" w:color="auto"/>
          </w:divBdr>
        </w:div>
        <w:div w:id="18822060">
          <w:marLeft w:val="640"/>
          <w:marRight w:val="0"/>
          <w:marTop w:val="0"/>
          <w:marBottom w:val="0"/>
          <w:divBdr>
            <w:top w:val="none" w:sz="0" w:space="0" w:color="auto"/>
            <w:left w:val="none" w:sz="0" w:space="0" w:color="auto"/>
            <w:bottom w:val="none" w:sz="0" w:space="0" w:color="auto"/>
            <w:right w:val="none" w:sz="0" w:space="0" w:color="auto"/>
          </w:divBdr>
        </w:div>
      </w:divsChild>
    </w:div>
    <w:div w:id="350305030">
      <w:bodyDiv w:val="1"/>
      <w:marLeft w:val="0"/>
      <w:marRight w:val="0"/>
      <w:marTop w:val="0"/>
      <w:marBottom w:val="0"/>
      <w:divBdr>
        <w:top w:val="none" w:sz="0" w:space="0" w:color="auto"/>
        <w:left w:val="none" w:sz="0" w:space="0" w:color="auto"/>
        <w:bottom w:val="none" w:sz="0" w:space="0" w:color="auto"/>
        <w:right w:val="none" w:sz="0" w:space="0" w:color="auto"/>
      </w:divBdr>
    </w:div>
    <w:div w:id="351803807">
      <w:bodyDiv w:val="1"/>
      <w:marLeft w:val="0"/>
      <w:marRight w:val="0"/>
      <w:marTop w:val="0"/>
      <w:marBottom w:val="0"/>
      <w:divBdr>
        <w:top w:val="none" w:sz="0" w:space="0" w:color="auto"/>
        <w:left w:val="none" w:sz="0" w:space="0" w:color="auto"/>
        <w:bottom w:val="none" w:sz="0" w:space="0" w:color="auto"/>
        <w:right w:val="none" w:sz="0" w:space="0" w:color="auto"/>
      </w:divBdr>
    </w:div>
    <w:div w:id="361131829">
      <w:bodyDiv w:val="1"/>
      <w:marLeft w:val="0"/>
      <w:marRight w:val="0"/>
      <w:marTop w:val="0"/>
      <w:marBottom w:val="0"/>
      <w:divBdr>
        <w:top w:val="none" w:sz="0" w:space="0" w:color="auto"/>
        <w:left w:val="none" w:sz="0" w:space="0" w:color="auto"/>
        <w:bottom w:val="none" w:sz="0" w:space="0" w:color="auto"/>
        <w:right w:val="none" w:sz="0" w:space="0" w:color="auto"/>
      </w:divBdr>
    </w:div>
    <w:div w:id="367805856">
      <w:bodyDiv w:val="1"/>
      <w:marLeft w:val="0"/>
      <w:marRight w:val="0"/>
      <w:marTop w:val="0"/>
      <w:marBottom w:val="0"/>
      <w:divBdr>
        <w:top w:val="none" w:sz="0" w:space="0" w:color="auto"/>
        <w:left w:val="none" w:sz="0" w:space="0" w:color="auto"/>
        <w:bottom w:val="none" w:sz="0" w:space="0" w:color="auto"/>
        <w:right w:val="none" w:sz="0" w:space="0" w:color="auto"/>
      </w:divBdr>
      <w:divsChild>
        <w:div w:id="659433545">
          <w:marLeft w:val="0"/>
          <w:marRight w:val="0"/>
          <w:marTop w:val="0"/>
          <w:marBottom w:val="0"/>
          <w:divBdr>
            <w:top w:val="none" w:sz="0" w:space="0" w:color="auto"/>
            <w:left w:val="none" w:sz="0" w:space="0" w:color="auto"/>
            <w:bottom w:val="none" w:sz="0" w:space="0" w:color="auto"/>
            <w:right w:val="none" w:sz="0" w:space="0" w:color="auto"/>
          </w:divBdr>
        </w:div>
      </w:divsChild>
    </w:div>
    <w:div w:id="376785113">
      <w:bodyDiv w:val="1"/>
      <w:marLeft w:val="0"/>
      <w:marRight w:val="0"/>
      <w:marTop w:val="0"/>
      <w:marBottom w:val="0"/>
      <w:divBdr>
        <w:top w:val="none" w:sz="0" w:space="0" w:color="auto"/>
        <w:left w:val="none" w:sz="0" w:space="0" w:color="auto"/>
        <w:bottom w:val="none" w:sz="0" w:space="0" w:color="auto"/>
        <w:right w:val="none" w:sz="0" w:space="0" w:color="auto"/>
      </w:divBdr>
      <w:divsChild>
        <w:div w:id="798035723">
          <w:marLeft w:val="640"/>
          <w:marRight w:val="0"/>
          <w:marTop w:val="0"/>
          <w:marBottom w:val="0"/>
          <w:divBdr>
            <w:top w:val="none" w:sz="0" w:space="0" w:color="auto"/>
            <w:left w:val="none" w:sz="0" w:space="0" w:color="auto"/>
            <w:bottom w:val="none" w:sz="0" w:space="0" w:color="auto"/>
            <w:right w:val="none" w:sz="0" w:space="0" w:color="auto"/>
          </w:divBdr>
        </w:div>
        <w:div w:id="338198140">
          <w:marLeft w:val="640"/>
          <w:marRight w:val="0"/>
          <w:marTop w:val="0"/>
          <w:marBottom w:val="0"/>
          <w:divBdr>
            <w:top w:val="none" w:sz="0" w:space="0" w:color="auto"/>
            <w:left w:val="none" w:sz="0" w:space="0" w:color="auto"/>
            <w:bottom w:val="none" w:sz="0" w:space="0" w:color="auto"/>
            <w:right w:val="none" w:sz="0" w:space="0" w:color="auto"/>
          </w:divBdr>
        </w:div>
        <w:div w:id="2003123367">
          <w:marLeft w:val="640"/>
          <w:marRight w:val="0"/>
          <w:marTop w:val="0"/>
          <w:marBottom w:val="0"/>
          <w:divBdr>
            <w:top w:val="none" w:sz="0" w:space="0" w:color="auto"/>
            <w:left w:val="none" w:sz="0" w:space="0" w:color="auto"/>
            <w:bottom w:val="none" w:sz="0" w:space="0" w:color="auto"/>
            <w:right w:val="none" w:sz="0" w:space="0" w:color="auto"/>
          </w:divBdr>
        </w:div>
        <w:div w:id="1526943749">
          <w:marLeft w:val="640"/>
          <w:marRight w:val="0"/>
          <w:marTop w:val="0"/>
          <w:marBottom w:val="0"/>
          <w:divBdr>
            <w:top w:val="none" w:sz="0" w:space="0" w:color="auto"/>
            <w:left w:val="none" w:sz="0" w:space="0" w:color="auto"/>
            <w:bottom w:val="none" w:sz="0" w:space="0" w:color="auto"/>
            <w:right w:val="none" w:sz="0" w:space="0" w:color="auto"/>
          </w:divBdr>
        </w:div>
        <w:div w:id="494105518">
          <w:marLeft w:val="640"/>
          <w:marRight w:val="0"/>
          <w:marTop w:val="0"/>
          <w:marBottom w:val="0"/>
          <w:divBdr>
            <w:top w:val="none" w:sz="0" w:space="0" w:color="auto"/>
            <w:left w:val="none" w:sz="0" w:space="0" w:color="auto"/>
            <w:bottom w:val="none" w:sz="0" w:space="0" w:color="auto"/>
            <w:right w:val="none" w:sz="0" w:space="0" w:color="auto"/>
          </w:divBdr>
        </w:div>
        <w:div w:id="1643460771">
          <w:marLeft w:val="640"/>
          <w:marRight w:val="0"/>
          <w:marTop w:val="0"/>
          <w:marBottom w:val="0"/>
          <w:divBdr>
            <w:top w:val="none" w:sz="0" w:space="0" w:color="auto"/>
            <w:left w:val="none" w:sz="0" w:space="0" w:color="auto"/>
            <w:bottom w:val="none" w:sz="0" w:space="0" w:color="auto"/>
            <w:right w:val="none" w:sz="0" w:space="0" w:color="auto"/>
          </w:divBdr>
        </w:div>
        <w:div w:id="1826435843">
          <w:marLeft w:val="640"/>
          <w:marRight w:val="0"/>
          <w:marTop w:val="0"/>
          <w:marBottom w:val="0"/>
          <w:divBdr>
            <w:top w:val="none" w:sz="0" w:space="0" w:color="auto"/>
            <w:left w:val="none" w:sz="0" w:space="0" w:color="auto"/>
            <w:bottom w:val="none" w:sz="0" w:space="0" w:color="auto"/>
            <w:right w:val="none" w:sz="0" w:space="0" w:color="auto"/>
          </w:divBdr>
        </w:div>
        <w:div w:id="1200049955">
          <w:marLeft w:val="640"/>
          <w:marRight w:val="0"/>
          <w:marTop w:val="0"/>
          <w:marBottom w:val="0"/>
          <w:divBdr>
            <w:top w:val="none" w:sz="0" w:space="0" w:color="auto"/>
            <w:left w:val="none" w:sz="0" w:space="0" w:color="auto"/>
            <w:bottom w:val="none" w:sz="0" w:space="0" w:color="auto"/>
            <w:right w:val="none" w:sz="0" w:space="0" w:color="auto"/>
          </w:divBdr>
        </w:div>
        <w:div w:id="2035881247">
          <w:marLeft w:val="640"/>
          <w:marRight w:val="0"/>
          <w:marTop w:val="0"/>
          <w:marBottom w:val="0"/>
          <w:divBdr>
            <w:top w:val="none" w:sz="0" w:space="0" w:color="auto"/>
            <w:left w:val="none" w:sz="0" w:space="0" w:color="auto"/>
            <w:bottom w:val="none" w:sz="0" w:space="0" w:color="auto"/>
            <w:right w:val="none" w:sz="0" w:space="0" w:color="auto"/>
          </w:divBdr>
        </w:div>
        <w:div w:id="429205183">
          <w:marLeft w:val="640"/>
          <w:marRight w:val="0"/>
          <w:marTop w:val="0"/>
          <w:marBottom w:val="0"/>
          <w:divBdr>
            <w:top w:val="none" w:sz="0" w:space="0" w:color="auto"/>
            <w:left w:val="none" w:sz="0" w:space="0" w:color="auto"/>
            <w:bottom w:val="none" w:sz="0" w:space="0" w:color="auto"/>
            <w:right w:val="none" w:sz="0" w:space="0" w:color="auto"/>
          </w:divBdr>
        </w:div>
        <w:div w:id="1424033135">
          <w:marLeft w:val="640"/>
          <w:marRight w:val="0"/>
          <w:marTop w:val="0"/>
          <w:marBottom w:val="0"/>
          <w:divBdr>
            <w:top w:val="none" w:sz="0" w:space="0" w:color="auto"/>
            <w:left w:val="none" w:sz="0" w:space="0" w:color="auto"/>
            <w:bottom w:val="none" w:sz="0" w:space="0" w:color="auto"/>
            <w:right w:val="none" w:sz="0" w:space="0" w:color="auto"/>
          </w:divBdr>
        </w:div>
        <w:div w:id="1077358277">
          <w:marLeft w:val="640"/>
          <w:marRight w:val="0"/>
          <w:marTop w:val="0"/>
          <w:marBottom w:val="0"/>
          <w:divBdr>
            <w:top w:val="none" w:sz="0" w:space="0" w:color="auto"/>
            <w:left w:val="none" w:sz="0" w:space="0" w:color="auto"/>
            <w:bottom w:val="none" w:sz="0" w:space="0" w:color="auto"/>
            <w:right w:val="none" w:sz="0" w:space="0" w:color="auto"/>
          </w:divBdr>
        </w:div>
        <w:div w:id="632444149">
          <w:marLeft w:val="640"/>
          <w:marRight w:val="0"/>
          <w:marTop w:val="0"/>
          <w:marBottom w:val="0"/>
          <w:divBdr>
            <w:top w:val="none" w:sz="0" w:space="0" w:color="auto"/>
            <w:left w:val="none" w:sz="0" w:space="0" w:color="auto"/>
            <w:bottom w:val="none" w:sz="0" w:space="0" w:color="auto"/>
            <w:right w:val="none" w:sz="0" w:space="0" w:color="auto"/>
          </w:divBdr>
        </w:div>
        <w:div w:id="650643265">
          <w:marLeft w:val="640"/>
          <w:marRight w:val="0"/>
          <w:marTop w:val="0"/>
          <w:marBottom w:val="0"/>
          <w:divBdr>
            <w:top w:val="none" w:sz="0" w:space="0" w:color="auto"/>
            <w:left w:val="none" w:sz="0" w:space="0" w:color="auto"/>
            <w:bottom w:val="none" w:sz="0" w:space="0" w:color="auto"/>
            <w:right w:val="none" w:sz="0" w:space="0" w:color="auto"/>
          </w:divBdr>
        </w:div>
        <w:div w:id="1682663075">
          <w:marLeft w:val="640"/>
          <w:marRight w:val="0"/>
          <w:marTop w:val="0"/>
          <w:marBottom w:val="0"/>
          <w:divBdr>
            <w:top w:val="none" w:sz="0" w:space="0" w:color="auto"/>
            <w:left w:val="none" w:sz="0" w:space="0" w:color="auto"/>
            <w:bottom w:val="none" w:sz="0" w:space="0" w:color="auto"/>
            <w:right w:val="none" w:sz="0" w:space="0" w:color="auto"/>
          </w:divBdr>
        </w:div>
        <w:div w:id="1409880497">
          <w:marLeft w:val="640"/>
          <w:marRight w:val="0"/>
          <w:marTop w:val="0"/>
          <w:marBottom w:val="0"/>
          <w:divBdr>
            <w:top w:val="none" w:sz="0" w:space="0" w:color="auto"/>
            <w:left w:val="none" w:sz="0" w:space="0" w:color="auto"/>
            <w:bottom w:val="none" w:sz="0" w:space="0" w:color="auto"/>
            <w:right w:val="none" w:sz="0" w:space="0" w:color="auto"/>
          </w:divBdr>
        </w:div>
        <w:div w:id="2013096512">
          <w:marLeft w:val="640"/>
          <w:marRight w:val="0"/>
          <w:marTop w:val="0"/>
          <w:marBottom w:val="0"/>
          <w:divBdr>
            <w:top w:val="none" w:sz="0" w:space="0" w:color="auto"/>
            <w:left w:val="none" w:sz="0" w:space="0" w:color="auto"/>
            <w:bottom w:val="none" w:sz="0" w:space="0" w:color="auto"/>
            <w:right w:val="none" w:sz="0" w:space="0" w:color="auto"/>
          </w:divBdr>
        </w:div>
        <w:div w:id="897470727">
          <w:marLeft w:val="640"/>
          <w:marRight w:val="0"/>
          <w:marTop w:val="0"/>
          <w:marBottom w:val="0"/>
          <w:divBdr>
            <w:top w:val="none" w:sz="0" w:space="0" w:color="auto"/>
            <w:left w:val="none" w:sz="0" w:space="0" w:color="auto"/>
            <w:bottom w:val="none" w:sz="0" w:space="0" w:color="auto"/>
            <w:right w:val="none" w:sz="0" w:space="0" w:color="auto"/>
          </w:divBdr>
        </w:div>
        <w:div w:id="2076389467">
          <w:marLeft w:val="640"/>
          <w:marRight w:val="0"/>
          <w:marTop w:val="0"/>
          <w:marBottom w:val="0"/>
          <w:divBdr>
            <w:top w:val="none" w:sz="0" w:space="0" w:color="auto"/>
            <w:left w:val="none" w:sz="0" w:space="0" w:color="auto"/>
            <w:bottom w:val="none" w:sz="0" w:space="0" w:color="auto"/>
            <w:right w:val="none" w:sz="0" w:space="0" w:color="auto"/>
          </w:divBdr>
        </w:div>
      </w:divsChild>
    </w:div>
    <w:div w:id="379018276">
      <w:bodyDiv w:val="1"/>
      <w:marLeft w:val="0"/>
      <w:marRight w:val="0"/>
      <w:marTop w:val="0"/>
      <w:marBottom w:val="0"/>
      <w:divBdr>
        <w:top w:val="none" w:sz="0" w:space="0" w:color="auto"/>
        <w:left w:val="none" w:sz="0" w:space="0" w:color="auto"/>
        <w:bottom w:val="none" w:sz="0" w:space="0" w:color="auto"/>
        <w:right w:val="none" w:sz="0" w:space="0" w:color="auto"/>
      </w:divBdr>
    </w:div>
    <w:div w:id="403070275">
      <w:bodyDiv w:val="1"/>
      <w:marLeft w:val="0"/>
      <w:marRight w:val="0"/>
      <w:marTop w:val="0"/>
      <w:marBottom w:val="0"/>
      <w:divBdr>
        <w:top w:val="none" w:sz="0" w:space="0" w:color="auto"/>
        <w:left w:val="none" w:sz="0" w:space="0" w:color="auto"/>
        <w:bottom w:val="none" w:sz="0" w:space="0" w:color="auto"/>
        <w:right w:val="none" w:sz="0" w:space="0" w:color="auto"/>
      </w:divBdr>
      <w:divsChild>
        <w:div w:id="109445689">
          <w:marLeft w:val="640"/>
          <w:marRight w:val="0"/>
          <w:marTop w:val="0"/>
          <w:marBottom w:val="0"/>
          <w:divBdr>
            <w:top w:val="none" w:sz="0" w:space="0" w:color="auto"/>
            <w:left w:val="none" w:sz="0" w:space="0" w:color="auto"/>
            <w:bottom w:val="none" w:sz="0" w:space="0" w:color="auto"/>
            <w:right w:val="none" w:sz="0" w:space="0" w:color="auto"/>
          </w:divBdr>
        </w:div>
        <w:div w:id="126244544">
          <w:marLeft w:val="640"/>
          <w:marRight w:val="0"/>
          <w:marTop w:val="0"/>
          <w:marBottom w:val="0"/>
          <w:divBdr>
            <w:top w:val="none" w:sz="0" w:space="0" w:color="auto"/>
            <w:left w:val="none" w:sz="0" w:space="0" w:color="auto"/>
            <w:bottom w:val="none" w:sz="0" w:space="0" w:color="auto"/>
            <w:right w:val="none" w:sz="0" w:space="0" w:color="auto"/>
          </w:divBdr>
        </w:div>
        <w:div w:id="1085957366">
          <w:marLeft w:val="640"/>
          <w:marRight w:val="0"/>
          <w:marTop w:val="0"/>
          <w:marBottom w:val="0"/>
          <w:divBdr>
            <w:top w:val="none" w:sz="0" w:space="0" w:color="auto"/>
            <w:left w:val="none" w:sz="0" w:space="0" w:color="auto"/>
            <w:bottom w:val="none" w:sz="0" w:space="0" w:color="auto"/>
            <w:right w:val="none" w:sz="0" w:space="0" w:color="auto"/>
          </w:divBdr>
        </w:div>
        <w:div w:id="1253932567">
          <w:marLeft w:val="640"/>
          <w:marRight w:val="0"/>
          <w:marTop w:val="0"/>
          <w:marBottom w:val="0"/>
          <w:divBdr>
            <w:top w:val="none" w:sz="0" w:space="0" w:color="auto"/>
            <w:left w:val="none" w:sz="0" w:space="0" w:color="auto"/>
            <w:bottom w:val="none" w:sz="0" w:space="0" w:color="auto"/>
            <w:right w:val="none" w:sz="0" w:space="0" w:color="auto"/>
          </w:divBdr>
        </w:div>
        <w:div w:id="325209565">
          <w:marLeft w:val="640"/>
          <w:marRight w:val="0"/>
          <w:marTop w:val="0"/>
          <w:marBottom w:val="0"/>
          <w:divBdr>
            <w:top w:val="none" w:sz="0" w:space="0" w:color="auto"/>
            <w:left w:val="none" w:sz="0" w:space="0" w:color="auto"/>
            <w:bottom w:val="none" w:sz="0" w:space="0" w:color="auto"/>
            <w:right w:val="none" w:sz="0" w:space="0" w:color="auto"/>
          </w:divBdr>
        </w:div>
        <w:div w:id="721443320">
          <w:marLeft w:val="640"/>
          <w:marRight w:val="0"/>
          <w:marTop w:val="0"/>
          <w:marBottom w:val="0"/>
          <w:divBdr>
            <w:top w:val="none" w:sz="0" w:space="0" w:color="auto"/>
            <w:left w:val="none" w:sz="0" w:space="0" w:color="auto"/>
            <w:bottom w:val="none" w:sz="0" w:space="0" w:color="auto"/>
            <w:right w:val="none" w:sz="0" w:space="0" w:color="auto"/>
          </w:divBdr>
        </w:div>
        <w:div w:id="728311091">
          <w:marLeft w:val="640"/>
          <w:marRight w:val="0"/>
          <w:marTop w:val="0"/>
          <w:marBottom w:val="0"/>
          <w:divBdr>
            <w:top w:val="none" w:sz="0" w:space="0" w:color="auto"/>
            <w:left w:val="none" w:sz="0" w:space="0" w:color="auto"/>
            <w:bottom w:val="none" w:sz="0" w:space="0" w:color="auto"/>
            <w:right w:val="none" w:sz="0" w:space="0" w:color="auto"/>
          </w:divBdr>
        </w:div>
        <w:div w:id="1562866844">
          <w:marLeft w:val="640"/>
          <w:marRight w:val="0"/>
          <w:marTop w:val="0"/>
          <w:marBottom w:val="0"/>
          <w:divBdr>
            <w:top w:val="none" w:sz="0" w:space="0" w:color="auto"/>
            <w:left w:val="none" w:sz="0" w:space="0" w:color="auto"/>
            <w:bottom w:val="none" w:sz="0" w:space="0" w:color="auto"/>
            <w:right w:val="none" w:sz="0" w:space="0" w:color="auto"/>
          </w:divBdr>
        </w:div>
        <w:div w:id="1666395619">
          <w:marLeft w:val="640"/>
          <w:marRight w:val="0"/>
          <w:marTop w:val="0"/>
          <w:marBottom w:val="0"/>
          <w:divBdr>
            <w:top w:val="none" w:sz="0" w:space="0" w:color="auto"/>
            <w:left w:val="none" w:sz="0" w:space="0" w:color="auto"/>
            <w:bottom w:val="none" w:sz="0" w:space="0" w:color="auto"/>
            <w:right w:val="none" w:sz="0" w:space="0" w:color="auto"/>
          </w:divBdr>
        </w:div>
        <w:div w:id="1825656826">
          <w:marLeft w:val="640"/>
          <w:marRight w:val="0"/>
          <w:marTop w:val="0"/>
          <w:marBottom w:val="0"/>
          <w:divBdr>
            <w:top w:val="none" w:sz="0" w:space="0" w:color="auto"/>
            <w:left w:val="none" w:sz="0" w:space="0" w:color="auto"/>
            <w:bottom w:val="none" w:sz="0" w:space="0" w:color="auto"/>
            <w:right w:val="none" w:sz="0" w:space="0" w:color="auto"/>
          </w:divBdr>
        </w:div>
        <w:div w:id="1865898058">
          <w:marLeft w:val="640"/>
          <w:marRight w:val="0"/>
          <w:marTop w:val="0"/>
          <w:marBottom w:val="0"/>
          <w:divBdr>
            <w:top w:val="none" w:sz="0" w:space="0" w:color="auto"/>
            <w:left w:val="none" w:sz="0" w:space="0" w:color="auto"/>
            <w:bottom w:val="none" w:sz="0" w:space="0" w:color="auto"/>
            <w:right w:val="none" w:sz="0" w:space="0" w:color="auto"/>
          </w:divBdr>
        </w:div>
        <w:div w:id="796027960">
          <w:marLeft w:val="640"/>
          <w:marRight w:val="0"/>
          <w:marTop w:val="0"/>
          <w:marBottom w:val="0"/>
          <w:divBdr>
            <w:top w:val="none" w:sz="0" w:space="0" w:color="auto"/>
            <w:left w:val="none" w:sz="0" w:space="0" w:color="auto"/>
            <w:bottom w:val="none" w:sz="0" w:space="0" w:color="auto"/>
            <w:right w:val="none" w:sz="0" w:space="0" w:color="auto"/>
          </w:divBdr>
        </w:div>
        <w:div w:id="1967852796">
          <w:marLeft w:val="640"/>
          <w:marRight w:val="0"/>
          <w:marTop w:val="0"/>
          <w:marBottom w:val="0"/>
          <w:divBdr>
            <w:top w:val="none" w:sz="0" w:space="0" w:color="auto"/>
            <w:left w:val="none" w:sz="0" w:space="0" w:color="auto"/>
            <w:bottom w:val="none" w:sz="0" w:space="0" w:color="auto"/>
            <w:right w:val="none" w:sz="0" w:space="0" w:color="auto"/>
          </w:divBdr>
        </w:div>
        <w:div w:id="238952955">
          <w:marLeft w:val="640"/>
          <w:marRight w:val="0"/>
          <w:marTop w:val="0"/>
          <w:marBottom w:val="0"/>
          <w:divBdr>
            <w:top w:val="none" w:sz="0" w:space="0" w:color="auto"/>
            <w:left w:val="none" w:sz="0" w:space="0" w:color="auto"/>
            <w:bottom w:val="none" w:sz="0" w:space="0" w:color="auto"/>
            <w:right w:val="none" w:sz="0" w:space="0" w:color="auto"/>
          </w:divBdr>
        </w:div>
        <w:div w:id="9991395">
          <w:marLeft w:val="640"/>
          <w:marRight w:val="0"/>
          <w:marTop w:val="0"/>
          <w:marBottom w:val="0"/>
          <w:divBdr>
            <w:top w:val="none" w:sz="0" w:space="0" w:color="auto"/>
            <w:left w:val="none" w:sz="0" w:space="0" w:color="auto"/>
            <w:bottom w:val="none" w:sz="0" w:space="0" w:color="auto"/>
            <w:right w:val="none" w:sz="0" w:space="0" w:color="auto"/>
          </w:divBdr>
        </w:div>
        <w:div w:id="1473863722">
          <w:marLeft w:val="640"/>
          <w:marRight w:val="0"/>
          <w:marTop w:val="0"/>
          <w:marBottom w:val="0"/>
          <w:divBdr>
            <w:top w:val="none" w:sz="0" w:space="0" w:color="auto"/>
            <w:left w:val="none" w:sz="0" w:space="0" w:color="auto"/>
            <w:bottom w:val="none" w:sz="0" w:space="0" w:color="auto"/>
            <w:right w:val="none" w:sz="0" w:space="0" w:color="auto"/>
          </w:divBdr>
        </w:div>
        <w:div w:id="590043334">
          <w:marLeft w:val="640"/>
          <w:marRight w:val="0"/>
          <w:marTop w:val="0"/>
          <w:marBottom w:val="0"/>
          <w:divBdr>
            <w:top w:val="none" w:sz="0" w:space="0" w:color="auto"/>
            <w:left w:val="none" w:sz="0" w:space="0" w:color="auto"/>
            <w:bottom w:val="none" w:sz="0" w:space="0" w:color="auto"/>
            <w:right w:val="none" w:sz="0" w:space="0" w:color="auto"/>
          </w:divBdr>
        </w:div>
      </w:divsChild>
    </w:div>
    <w:div w:id="407120385">
      <w:bodyDiv w:val="1"/>
      <w:marLeft w:val="0"/>
      <w:marRight w:val="0"/>
      <w:marTop w:val="0"/>
      <w:marBottom w:val="0"/>
      <w:divBdr>
        <w:top w:val="none" w:sz="0" w:space="0" w:color="auto"/>
        <w:left w:val="none" w:sz="0" w:space="0" w:color="auto"/>
        <w:bottom w:val="none" w:sz="0" w:space="0" w:color="auto"/>
        <w:right w:val="none" w:sz="0" w:space="0" w:color="auto"/>
      </w:divBdr>
    </w:div>
    <w:div w:id="412515093">
      <w:bodyDiv w:val="1"/>
      <w:marLeft w:val="0"/>
      <w:marRight w:val="0"/>
      <w:marTop w:val="0"/>
      <w:marBottom w:val="0"/>
      <w:divBdr>
        <w:top w:val="none" w:sz="0" w:space="0" w:color="auto"/>
        <w:left w:val="none" w:sz="0" w:space="0" w:color="auto"/>
        <w:bottom w:val="none" w:sz="0" w:space="0" w:color="auto"/>
        <w:right w:val="none" w:sz="0" w:space="0" w:color="auto"/>
      </w:divBdr>
    </w:div>
    <w:div w:id="419719975">
      <w:bodyDiv w:val="1"/>
      <w:marLeft w:val="0"/>
      <w:marRight w:val="0"/>
      <w:marTop w:val="0"/>
      <w:marBottom w:val="0"/>
      <w:divBdr>
        <w:top w:val="none" w:sz="0" w:space="0" w:color="auto"/>
        <w:left w:val="none" w:sz="0" w:space="0" w:color="auto"/>
        <w:bottom w:val="none" w:sz="0" w:space="0" w:color="auto"/>
        <w:right w:val="none" w:sz="0" w:space="0" w:color="auto"/>
      </w:divBdr>
    </w:div>
    <w:div w:id="427237404">
      <w:bodyDiv w:val="1"/>
      <w:marLeft w:val="0"/>
      <w:marRight w:val="0"/>
      <w:marTop w:val="0"/>
      <w:marBottom w:val="0"/>
      <w:divBdr>
        <w:top w:val="none" w:sz="0" w:space="0" w:color="auto"/>
        <w:left w:val="none" w:sz="0" w:space="0" w:color="auto"/>
        <w:bottom w:val="none" w:sz="0" w:space="0" w:color="auto"/>
        <w:right w:val="none" w:sz="0" w:space="0" w:color="auto"/>
      </w:divBdr>
    </w:div>
    <w:div w:id="446462755">
      <w:bodyDiv w:val="1"/>
      <w:marLeft w:val="0"/>
      <w:marRight w:val="0"/>
      <w:marTop w:val="0"/>
      <w:marBottom w:val="0"/>
      <w:divBdr>
        <w:top w:val="none" w:sz="0" w:space="0" w:color="auto"/>
        <w:left w:val="none" w:sz="0" w:space="0" w:color="auto"/>
        <w:bottom w:val="none" w:sz="0" w:space="0" w:color="auto"/>
        <w:right w:val="none" w:sz="0" w:space="0" w:color="auto"/>
      </w:divBdr>
      <w:divsChild>
        <w:div w:id="1465584145">
          <w:marLeft w:val="640"/>
          <w:marRight w:val="0"/>
          <w:marTop w:val="0"/>
          <w:marBottom w:val="0"/>
          <w:divBdr>
            <w:top w:val="none" w:sz="0" w:space="0" w:color="auto"/>
            <w:left w:val="none" w:sz="0" w:space="0" w:color="auto"/>
            <w:bottom w:val="none" w:sz="0" w:space="0" w:color="auto"/>
            <w:right w:val="none" w:sz="0" w:space="0" w:color="auto"/>
          </w:divBdr>
        </w:div>
        <w:div w:id="714353035">
          <w:marLeft w:val="640"/>
          <w:marRight w:val="0"/>
          <w:marTop w:val="0"/>
          <w:marBottom w:val="0"/>
          <w:divBdr>
            <w:top w:val="none" w:sz="0" w:space="0" w:color="auto"/>
            <w:left w:val="none" w:sz="0" w:space="0" w:color="auto"/>
            <w:bottom w:val="none" w:sz="0" w:space="0" w:color="auto"/>
            <w:right w:val="none" w:sz="0" w:space="0" w:color="auto"/>
          </w:divBdr>
        </w:div>
        <w:div w:id="959453939">
          <w:marLeft w:val="640"/>
          <w:marRight w:val="0"/>
          <w:marTop w:val="0"/>
          <w:marBottom w:val="0"/>
          <w:divBdr>
            <w:top w:val="none" w:sz="0" w:space="0" w:color="auto"/>
            <w:left w:val="none" w:sz="0" w:space="0" w:color="auto"/>
            <w:bottom w:val="none" w:sz="0" w:space="0" w:color="auto"/>
            <w:right w:val="none" w:sz="0" w:space="0" w:color="auto"/>
          </w:divBdr>
        </w:div>
        <w:div w:id="1410469549">
          <w:marLeft w:val="640"/>
          <w:marRight w:val="0"/>
          <w:marTop w:val="0"/>
          <w:marBottom w:val="0"/>
          <w:divBdr>
            <w:top w:val="none" w:sz="0" w:space="0" w:color="auto"/>
            <w:left w:val="none" w:sz="0" w:space="0" w:color="auto"/>
            <w:bottom w:val="none" w:sz="0" w:space="0" w:color="auto"/>
            <w:right w:val="none" w:sz="0" w:space="0" w:color="auto"/>
          </w:divBdr>
        </w:div>
        <w:div w:id="1164056060">
          <w:marLeft w:val="640"/>
          <w:marRight w:val="0"/>
          <w:marTop w:val="0"/>
          <w:marBottom w:val="0"/>
          <w:divBdr>
            <w:top w:val="none" w:sz="0" w:space="0" w:color="auto"/>
            <w:left w:val="none" w:sz="0" w:space="0" w:color="auto"/>
            <w:bottom w:val="none" w:sz="0" w:space="0" w:color="auto"/>
            <w:right w:val="none" w:sz="0" w:space="0" w:color="auto"/>
          </w:divBdr>
        </w:div>
        <w:div w:id="1830754161">
          <w:marLeft w:val="640"/>
          <w:marRight w:val="0"/>
          <w:marTop w:val="0"/>
          <w:marBottom w:val="0"/>
          <w:divBdr>
            <w:top w:val="none" w:sz="0" w:space="0" w:color="auto"/>
            <w:left w:val="none" w:sz="0" w:space="0" w:color="auto"/>
            <w:bottom w:val="none" w:sz="0" w:space="0" w:color="auto"/>
            <w:right w:val="none" w:sz="0" w:space="0" w:color="auto"/>
          </w:divBdr>
        </w:div>
        <w:div w:id="1962226470">
          <w:marLeft w:val="640"/>
          <w:marRight w:val="0"/>
          <w:marTop w:val="0"/>
          <w:marBottom w:val="0"/>
          <w:divBdr>
            <w:top w:val="none" w:sz="0" w:space="0" w:color="auto"/>
            <w:left w:val="none" w:sz="0" w:space="0" w:color="auto"/>
            <w:bottom w:val="none" w:sz="0" w:space="0" w:color="auto"/>
            <w:right w:val="none" w:sz="0" w:space="0" w:color="auto"/>
          </w:divBdr>
        </w:div>
        <w:div w:id="1868058273">
          <w:marLeft w:val="640"/>
          <w:marRight w:val="0"/>
          <w:marTop w:val="0"/>
          <w:marBottom w:val="0"/>
          <w:divBdr>
            <w:top w:val="none" w:sz="0" w:space="0" w:color="auto"/>
            <w:left w:val="none" w:sz="0" w:space="0" w:color="auto"/>
            <w:bottom w:val="none" w:sz="0" w:space="0" w:color="auto"/>
            <w:right w:val="none" w:sz="0" w:space="0" w:color="auto"/>
          </w:divBdr>
        </w:div>
        <w:div w:id="1827622896">
          <w:marLeft w:val="640"/>
          <w:marRight w:val="0"/>
          <w:marTop w:val="0"/>
          <w:marBottom w:val="0"/>
          <w:divBdr>
            <w:top w:val="none" w:sz="0" w:space="0" w:color="auto"/>
            <w:left w:val="none" w:sz="0" w:space="0" w:color="auto"/>
            <w:bottom w:val="none" w:sz="0" w:space="0" w:color="auto"/>
            <w:right w:val="none" w:sz="0" w:space="0" w:color="auto"/>
          </w:divBdr>
        </w:div>
        <w:div w:id="199245512">
          <w:marLeft w:val="640"/>
          <w:marRight w:val="0"/>
          <w:marTop w:val="0"/>
          <w:marBottom w:val="0"/>
          <w:divBdr>
            <w:top w:val="none" w:sz="0" w:space="0" w:color="auto"/>
            <w:left w:val="none" w:sz="0" w:space="0" w:color="auto"/>
            <w:bottom w:val="none" w:sz="0" w:space="0" w:color="auto"/>
            <w:right w:val="none" w:sz="0" w:space="0" w:color="auto"/>
          </w:divBdr>
        </w:div>
        <w:div w:id="322128513">
          <w:marLeft w:val="640"/>
          <w:marRight w:val="0"/>
          <w:marTop w:val="0"/>
          <w:marBottom w:val="0"/>
          <w:divBdr>
            <w:top w:val="none" w:sz="0" w:space="0" w:color="auto"/>
            <w:left w:val="none" w:sz="0" w:space="0" w:color="auto"/>
            <w:bottom w:val="none" w:sz="0" w:space="0" w:color="auto"/>
            <w:right w:val="none" w:sz="0" w:space="0" w:color="auto"/>
          </w:divBdr>
        </w:div>
        <w:div w:id="2062167860">
          <w:marLeft w:val="640"/>
          <w:marRight w:val="0"/>
          <w:marTop w:val="0"/>
          <w:marBottom w:val="0"/>
          <w:divBdr>
            <w:top w:val="none" w:sz="0" w:space="0" w:color="auto"/>
            <w:left w:val="none" w:sz="0" w:space="0" w:color="auto"/>
            <w:bottom w:val="none" w:sz="0" w:space="0" w:color="auto"/>
            <w:right w:val="none" w:sz="0" w:space="0" w:color="auto"/>
          </w:divBdr>
        </w:div>
        <w:div w:id="289169080">
          <w:marLeft w:val="640"/>
          <w:marRight w:val="0"/>
          <w:marTop w:val="0"/>
          <w:marBottom w:val="0"/>
          <w:divBdr>
            <w:top w:val="none" w:sz="0" w:space="0" w:color="auto"/>
            <w:left w:val="none" w:sz="0" w:space="0" w:color="auto"/>
            <w:bottom w:val="none" w:sz="0" w:space="0" w:color="auto"/>
            <w:right w:val="none" w:sz="0" w:space="0" w:color="auto"/>
          </w:divBdr>
        </w:div>
        <w:div w:id="1625379861">
          <w:marLeft w:val="640"/>
          <w:marRight w:val="0"/>
          <w:marTop w:val="0"/>
          <w:marBottom w:val="0"/>
          <w:divBdr>
            <w:top w:val="none" w:sz="0" w:space="0" w:color="auto"/>
            <w:left w:val="none" w:sz="0" w:space="0" w:color="auto"/>
            <w:bottom w:val="none" w:sz="0" w:space="0" w:color="auto"/>
            <w:right w:val="none" w:sz="0" w:space="0" w:color="auto"/>
          </w:divBdr>
        </w:div>
        <w:div w:id="1466001927">
          <w:marLeft w:val="640"/>
          <w:marRight w:val="0"/>
          <w:marTop w:val="0"/>
          <w:marBottom w:val="0"/>
          <w:divBdr>
            <w:top w:val="none" w:sz="0" w:space="0" w:color="auto"/>
            <w:left w:val="none" w:sz="0" w:space="0" w:color="auto"/>
            <w:bottom w:val="none" w:sz="0" w:space="0" w:color="auto"/>
            <w:right w:val="none" w:sz="0" w:space="0" w:color="auto"/>
          </w:divBdr>
        </w:div>
      </w:divsChild>
    </w:div>
    <w:div w:id="463086466">
      <w:bodyDiv w:val="1"/>
      <w:marLeft w:val="0"/>
      <w:marRight w:val="0"/>
      <w:marTop w:val="0"/>
      <w:marBottom w:val="0"/>
      <w:divBdr>
        <w:top w:val="none" w:sz="0" w:space="0" w:color="auto"/>
        <w:left w:val="none" w:sz="0" w:space="0" w:color="auto"/>
        <w:bottom w:val="none" w:sz="0" w:space="0" w:color="auto"/>
        <w:right w:val="none" w:sz="0" w:space="0" w:color="auto"/>
      </w:divBdr>
    </w:div>
    <w:div w:id="464006107">
      <w:bodyDiv w:val="1"/>
      <w:marLeft w:val="0"/>
      <w:marRight w:val="0"/>
      <w:marTop w:val="0"/>
      <w:marBottom w:val="0"/>
      <w:divBdr>
        <w:top w:val="none" w:sz="0" w:space="0" w:color="auto"/>
        <w:left w:val="none" w:sz="0" w:space="0" w:color="auto"/>
        <w:bottom w:val="none" w:sz="0" w:space="0" w:color="auto"/>
        <w:right w:val="none" w:sz="0" w:space="0" w:color="auto"/>
      </w:divBdr>
      <w:divsChild>
        <w:div w:id="1278102423">
          <w:marLeft w:val="640"/>
          <w:marRight w:val="0"/>
          <w:marTop w:val="0"/>
          <w:marBottom w:val="0"/>
          <w:divBdr>
            <w:top w:val="none" w:sz="0" w:space="0" w:color="auto"/>
            <w:left w:val="none" w:sz="0" w:space="0" w:color="auto"/>
            <w:bottom w:val="none" w:sz="0" w:space="0" w:color="auto"/>
            <w:right w:val="none" w:sz="0" w:space="0" w:color="auto"/>
          </w:divBdr>
        </w:div>
        <w:div w:id="582496130">
          <w:marLeft w:val="640"/>
          <w:marRight w:val="0"/>
          <w:marTop w:val="0"/>
          <w:marBottom w:val="0"/>
          <w:divBdr>
            <w:top w:val="none" w:sz="0" w:space="0" w:color="auto"/>
            <w:left w:val="none" w:sz="0" w:space="0" w:color="auto"/>
            <w:bottom w:val="none" w:sz="0" w:space="0" w:color="auto"/>
            <w:right w:val="none" w:sz="0" w:space="0" w:color="auto"/>
          </w:divBdr>
        </w:div>
        <w:div w:id="901908948">
          <w:marLeft w:val="640"/>
          <w:marRight w:val="0"/>
          <w:marTop w:val="0"/>
          <w:marBottom w:val="0"/>
          <w:divBdr>
            <w:top w:val="none" w:sz="0" w:space="0" w:color="auto"/>
            <w:left w:val="none" w:sz="0" w:space="0" w:color="auto"/>
            <w:bottom w:val="none" w:sz="0" w:space="0" w:color="auto"/>
            <w:right w:val="none" w:sz="0" w:space="0" w:color="auto"/>
          </w:divBdr>
        </w:div>
        <w:div w:id="406155204">
          <w:marLeft w:val="640"/>
          <w:marRight w:val="0"/>
          <w:marTop w:val="0"/>
          <w:marBottom w:val="0"/>
          <w:divBdr>
            <w:top w:val="none" w:sz="0" w:space="0" w:color="auto"/>
            <w:left w:val="none" w:sz="0" w:space="0" w:color="auto"/>
            <w:bottom w:val="none" w:sz="0" w:space="0" w:color="auto"/>
            <w:right w:val="none" w:sz="0" w:space="0" w:color="auto"/>
          </w:divBdr>
        </w:div>
        <w:div w:id="234635528">
          <w:marLeft w:val="640"/>
          <w:marRight w:val="0"/>
          <w:marTop w:val="0"/>
          <w:marBottom w:val="0"/>
          <w:divBdr>
            <w:top w:val="none" w:sz="0" w:space="0" w:color="auto"/>
            <w:left w:val="none" w:sz="0" w:space="0" w:color="auto"/>
            <w:bottom w:val="none" w:sz="0" w:space="0" w:color="auto"/>
            <w:right w:val="none" w:sz="0" w:space="0" w:color="auto"/>
          </w:divBdr>
        </w:div>
        <w:div w:id="1725517593">
          <w:marLeft w:val="640"/>
          <w:marRight w:val="0"/>
          <w:marTop w:val="0"/>
          <w:marBottom w:val="0"/>
          <w:divBdr>
            <w:top w:val="none" w:sz="0" w:space="0" w:color="auto"/>
            <w:left w:val="none" w:sz="0" w:space="0" w:color="auto"/>
            <w:bottom w:val="none" w:sz="0" w:space="0" w:color="auto"/>
            <w:right w:val="none" w:sz="0" w:space="0" w:color="auto"/>
          </w:divBdr>
        </w:div>
        <w:div w:id="476655076">
          <w:marLeft w:val="640"/>
          <w:marRight w:val="0"/>
          <w:marTop w:val="0"/>
          <w:marBottom w:val="0"/>
          <w:divBdr>
            <w:top w:val="none" w:sz="0" w:space="0" w:color="auto"/>
            <w:left w:val="none" w:sz="0" w:space="0" w:color="auto"/>
            <w:bottom w:val="none" w:sz="0" w:space="0" w:color="auto"/>
            <w:right w:val="none" w:sz="0" w:space="0" w:color="auto"/>
          </w:divBdr>
        </w:div>
        <w:div w:id="1190990511">
          <w:marLeft w:val="640"/>
          <w:marRight w:val="0"/>
          <w:marTop w:val="0"/>
          <w:marBottom w:val="0"/>
          <w:divBdr>
            <w:top w:val="none" w:sz="0" w:space="0" w:color="auto"/>
            <w:left w:val="none" w:sz="0" w:space="0" w:color="auto"/>
            <w:bottom w:val="none" w:sz="0" w:space="0" w:color="auto"/>
            <w:right w:val="none" w:sz="0" w:space="0" w:color="auto"/>
          </w:divBdr>
        </w:div>
        <w:div w:id="2072077099">
          <w:marLeft w:val="640"/>
          <w:marRight w:val="0"/>
          <w:marTop w:val="0"/>
          <w:marBottom w:val="0"/>
          <w:divBdr>
            <w:top w:val="none" w:sz="0" w:space="0" w:color="auto"/>
            <w:left w:val="none" w:sz="0" w:space="0" w:color="auto"/>
            <w:bottom w:val="none" w:sz="0" w:space="0" w:color="auto"/>
            <w:right w:val="none" w:sz="0" w:space="0" w:color="auto"/>
          </w:divBdr>
        </w:div>
        <w:div w:id="1219514033">
          <w:marLeft w:val="640"/>
          <w:marRight w:val="0"/>
          <w:marTop w:val="0"/>
          <w:marBottom w:val="0"/>
          <w:divBdr>
            <w:top w:val="none" w:sz="0" w:space="0" w:color="auto"/>
            <w:left w:val="none" w:sz="0" w:space="0" w:color="auto"/>
            <w:bottom w:val="none" w:sz="0" w:space="0" w:color="auto"/>
            <w:right w:val="none" w:sz="0" w:space="0" w:color="auto"/>
          </w:divBdr>
        </w:div>
        <w:div w:id="73556568">
          <w:marLeft w:val="640"/>
          <w:marRight w:val="0"/>
          <w:marTop w:val="0"/>
          <w:marBottom w:val="0"/>
          <w:divBdr>
            <w:top w:val="none" w:sz="0" w:space="0" w:color="auto"/>
            <w:left w:val="none" w:sz="0" w:space="0" w:color="auto"/>
            <w:bottom w:val="none" w:sz="0" w:space="0" w:color="auto"/>
            <w:right w:val="none" w:sz="0" w:space="0" w:color="auto"/>
          </w:divBdr>
        </w:div>
        <w:div w:id="695272497">
          <w:marLeft w:val="640"/>
          <w:marRight w:val="0"/>
          <w:marTop w:val="0"/>
          <w:marBottom w:val="0"/>
          <w:divBdr>
            <w:top w:val="none" w:sz="0" w:space="0" w:color="auto"/>
            <w:left w:val="none" w:sz="0" w:space="0" w:color="auto"/>
            <w:bottom w:val="none" w:sz="0" w:space="0" w:color="auto"/>
            <w:right w:val="none" w:sz="0" w:space="0" w:color="auto"/>
          </w:divBdr>
        </w:div>
        <w:div w:id="1505172183">
          <w:marLeft w:val="640"/>
          <w:marRight w:val="0"/>
          <w:marTop w:val="0"/>
          <w:marBottom w:val="0"/>
          <w:divBdr>
            <w:top w:val="none" w:sz="0" w:space="0" w:color="auto"/>
            <w:left w:val="none" w:sz="0" w:space="0" w:color="auto"/>
            <w:bottom w:val="none" w:sz="0" w:space="0" w:color="auto"/>
            <w:right w:val="none" w:sz="0" w:space="0" w:color="auto"/>
          </w:divBdr>
        </w:div>
        <w:div w:id="1968388632">
          <w:marLeft w:val="640"/>
          <w:marRight w:val="0"/>
          <w:marTop w:val="0"/>
          <w:marBottom w:val="0"/>
          <w:divBdr>
            <w:top w:val="none" w:sz="0" w:space="0" w:color="auto"/>
            <w:left w:val="none" w:sz="0" w:space="0" w:color="auto"/>
            <w:bottom w:val="none" w:sz="0" w:space="0" w:color="auto"/>
            <w:right w:val="none" w:sz="0" w:space="0" w:color="auto"/>
          </w:divBdr>
        </w:div>
        <w:div w:id="1639605720">
          <w:marLeft w:val="640"/>
          <w:marRight w:val="0"/>
          <w:marTop w:val="0"/>
          <w:marBottom w:val="0"/>
          <w:divBdr>
            <w:top w:val="none" w:sz="0" w:space="0" w:color="auto"/>
            <w:left w:val="none" w:sz="0" w:space="0" w:color="auto"/>
            <w:bottom w:val="none" w:sz="0" w:space="0" w:color="auto"/>
            <w:right w:val="none" w:sz="0" w:space="0" w:color="auto"/>
          </w:divBdr>
        </w:div>
        <w:div w:id="180314087">
          <w:marLeft w:val="640"/>
          <w:marRight w:val="0"/>
          <w:marTop w:val="0"/>
          <w:marBottom w:val="0"/>
          <w:divBdr>
            <w:top w:val="none" w:sz="0" w:space="0" w:color="auto"/>
            <w:left w:val="none" w:sz="0" w:space="0" w:color="auto"/>
            <w:bottom w:val="none" w:sz="0" w:space="0" w:color="auto"/>
            <w:right w:val="none" w:sz="0" w:space="0" w:color="auto"/>
          </w:divBdr>
        </w:div>
        <w:div w:id="814568141">
          <w:marLeft w:val="640"/>
          <w:marRight w:val="0"/>
          <w:marTop w:val="0"/>
          <w:marBottom w:val="0"/>
          <w:divBdr>
            <w:top w:val="none" w:sz="0" w:space="0" w:color="auto"/>
            <w:left w:val="none" w:sz="0" w:space="0" w:color="auto"/>
            <w:bottom w:val="none" w:sz="0" w:space="0" w:color="auto"/>
            <w:right w:val="none" w:sz="0" w:space="0" w:color="auto"/>
          </w:divBdr>
        </w:div>
      </w:divsChild>
    </w:div>
    <w:div w:id="484319100">
      <w:bodyDiv w:val="1"/>
      <w:marLeft w:val="0"/>
      <w:marRight w:val="0"/>
      <w:marTop w:val="0"/>
      <w:marBottom w:val="0"/>
      <w:divBdr>
        <w:top w:val="none" w:sz="0" w:space="0" w:color="auto"/>
        <w:left w:val="none" w:sz="0" w:space="0" w:color="auto"/>
        <w:bottom w:val="none" w:sz="0" w:space="0" w:color="auto"/>
        <w:right w:val="none" w:sz="0" w:space="0" w:color="auto"/>
      </w:divBdr>
      <w:divsChild>
        <w:div w:id="266349379">
          <w:marLeft w:val="640"/>
          <w:marRight w:val="0"/>
          <w:marTop w:val="0"/>
          <w:marBottom w:val="0"/>
          <w:divBdr>
            <w:top w:val="none" w:sz="0" w:space="0" w:color="auto"/>
            <w:left w:val="none" w:sz="0" w:space="0" w:color="auto"/>
            <w:bottom w:val="none" w:sz="0" w:space="0" w:color="auto"/>
            <w:right w:val="none" w:sz="0" w:space="0" w:color="auto"/>
          </w:divBdr>
        </w:div>
        <w:div w:id="841941740">
          <w:marLeft w:val="640"/>
          <w:marRight w:val="0"/>
          <w:marTop w:val="0"/>
          <w:marBottom w:val="0"/>
          <w:divBdr>
            <w:top w:val="none" w:sz="0" w:space="0" w:color="auto"/>
            <w:left w:val="none" w:sz="0" w:space="0" w:color="auto"/>
            <w:bottom w:val="none" w:sz="0" w:space="0" w:color="auto"/>
            <w:right w:val="none" w:sz="0" w:space="0" w:color="auto"/>
          </w:divBdr>
        </w:div>
        <w:div w:id="1718045048">
          <w:marLeft w:val="640"/>
          <w:marRight w:val="0"/>
          <w:marTop w:val="0"/>
          <w:marBottom w:val="0"/>
          <w:divBdr>
            <w:top w:val="none" w:sz="0" w:space="0" w:color="auto"/>
            <w:left w:val="none" w:sz="0" w:space="0" w:color="auto"/>
            <w:bottom w:val="none" w:sz="0" w:space="0" w:color="auto"/>
            <w:right w:val="none" w:sz="0" w:space="0" w:color="auto"/>
          </w:divBdr>
        </w:div>
        <w:div w:id="193621707">
          <w:marLeft w:val="640"/>
          <w:marRight w:val="0"/>
          <w:marTop w:val="0"/>
          <w:marBottom w:val="0"/>
          <w:divBdr>
            <w:top w:val="none" w:sz="0" w:space="0" w:color="auto"/>
            <w:left w:val="none" w:sz="0" w:space="0" w:color="auto"/>
            <w:bottom w:val="none" w:sz="0" w:space="0" w:color="auto"/>
            <w:right w:val="none" w:sz="0" w:space="0" w:color="auto"/>
          </w:divBdr>
        </w:div>
        <w:div w:id="52899187">
          <w:marLeft w:val="640"/>
          <w:marRight w:val="0"/>
          <w:marTop w:val="0"/>
          <w:marBottom w:val="0"/>
          <w:divBdr>
            <w:top w:val="none" w:sz="0" w:space="0" w:color="auto"/>
            <w:left w:val="none" w:sz="0" w:space="0" w:color="auto"/>
            <w:bottom w:val="none" w:sz="0" w:space="0" w:color="auto"/>
            <w:right w:val="none" w:sz="0" w:space="0" w:color="auto"/>
          </w:divBdr>
        </w:div>
        <w:div w:id="1439444653">
          <w:marLeft w:val="640"/>
          <w:marRight w:val="0"/>
          <w:marTop w:val="0"/>
          <w:marBottom w:val="0"/>
          <w:divBdr>
            <w:top w:val="none" w:sz="0" w:space="0" w:color="auto"/>
            <w:left w:val="none" w:sz="0" w:space="0" w:color="auto"/>
            <w:bottom w:val="none" w:sz="0" w:space="0" w:color="auto"/>
            <w:right w:val="none" w:sz="0" w:space="0" w:color="auto"/>
          </w:divBdr>
        </w:div>
        <w:div w:id="1987011025">
          <w:marLeft w:val="640"/>
          <w:marRight w:val="0"/>
          <w:marTop w:val="0"/>
          <w:marBottom w:val="0"/>
          <w:divBdr>
            <w:top w:val="none" w:sz="0" w:space="0" w:color="auto"/>
            <w:left w:val="none" w:sz="0" w:space="0" w:color="auto"/>
            <w:bottom w:val="none" w:sz="0" w:space="0" w:color="auto"/>
            <w:right w:val="none" w:sz="0" w:space="0" w:color="auto"/>
          </w:divBdr>
        </w:div>
        <w:div w:id="1282221124">
          <w:marLeft w:val="640"/>
          <w:marRight w:val="0"/>
          <w:marTop w:val="0"/>
          <w:marBottom w:val="0"/>
          <w:divBdr>
            <w:top w:val="none" w:sz="0" w:space="0" w:color="auto"/>
            <w:left w:val="none" w:sz="0" w:space="0" w:color="auto"/>
            <w:bottom w:val="none" w:sz="0" w:space="0" w:color="auto"/>
            <w:right w:val="none" w:sz="0" w:space="0" w:color="auto"/>
          </w:divBdr>
        </w:div>
        <w:div w:id="1602763707">
          <w:marLeft w:val="640"/>
          <w:marRight w:val="0"/>
          <w:marTop w:val="0"/>
          <w:marBottom w:val="0"/>
          <w:divBdr>
            <w:top w:val="none" w:sz="0" w:space="0" w:color="auto"/>
            <w:left w:val="none" w:sz="0" w:space="0" w:color="auto"/>
            <w:bottom w:val="none" w:sz="0" w:space="0" w:color="auto"/>
            <w:right w:val="none" w:sz="0" w:space="0" w:color="auto"/>
          </w:divBdr>
        </w:div>
        <w:div w:id="653685528">
          <w:marLeft w:val="640"/>
          <w:marRight w:val="0"/>
          <w:marTop w:val="0"/>
          <w:marBottom w:val="0"/>
          <w:divBdr>
            <w:top w:val="none" w:sz="0" w:space="0" w:color="auto"/>
            <w:left w:val="none" w:sz="0" w:space="0" w:color="auto"/>
            <w:bottom w:val="none" w:sz="0" w:space="0" w:color="auto"/>
            <w:right w:val="none" w:sz="0" w:space="0" w:color="auto"/>
          </w:divBdr>
        </w:div>
        <w:div w:id="1710301422">
          <w:marLeft w:val="640"/>
          <w:marRight w:val="0"/>
          <w:marTop w:val="0"/>
          <w:marBottom w:val="0"/>
          <w:divBdr>
            <w:top w:val="none" w:sz="0" w:space="0" w:color="auto"/>
            <w:left w:val="none" w:sz="0" w:space="0" w:color="auto"/>
            <w:bottom w:val="none" w:sz="0" w:space="0" w:color="auto"/>
            <w:right w:val="none" w:sz="0" w:space="0" w:color="auto"/>
          </w:divBdr>
        </w:div>
        <w:div w:id="1769503214">
          <w:marLeft w:val="640"/>
          <w:marRight w:val="0"/>
          <w:marTop w:val="0"/>
          <w:marBottom w:val="0"/>
          <w:divBdr>
            <w:top w:val="none" w:sz="0" w:space="0" w:color="auto"/>
            <w:left w:val="none" w:sz="0" w:space="0" w:color="auto"/>
            <w:bottom w:val="none" w:sz="0" w:space="0" w:color="auto"/>
            <w:right w:val="none" w:sz="0" w:space="0" w:color="auto"/>
          </w:divBdr>
        </w:div>
        <w:div w:id="1718316210">
          <w:marLeft w:val="640"/>
          <w:marRight w:val="0"/>
          <w:marTop w:val="0"/>
          <w:marBottom w:val="0"/>
          <w:divBdr>
            <w:top w:val="none" w:sz="0" w:space="0" w:color="auto"/>
            <w:left w:val="none" w:sz="0" w:space="0" w:color="auto"/>
            <w:bottom w:val="none" w:sz="0" w:space="0" w:color="auto"/>
            <w:right w:val="none" w:sz="0" w:space="0" w:color="auto"/>
          </w:divBdr>
        </w:div>
        <w:div w:id="408115557">
          <w:marLeft w:val="640"/>
          <w:marRight w:val="0"/>
          <w:marTop w:val="0"/>
          <w:marBottom w:val="0"/>
          <w:divBdr>
            <w:top w:val="none" w:sz="0" w:space="0" w:color="auto"/>
            <w:left w:val="none" w:sz="0" w:space="0" w:color="auto"/>
            <w:bottom w:val="none" w:sz="0" w:space="0" w:color="auto"/>
            <w:right w:val="none" w:sz="0" w:space="0" w:color="auto"/>
          </w:divBdr>
        </w:div>
        <w:div w:id="1056900333">
          <w:marLeft w:val="640"/>
          <w:marRight w:val="0"/>
          <w:marTop w:val="0"/>
          <w:marBottom w:val="0"/>
          <w:divBdr>
            <w:top w:val="none" w:sz="0" w:space="0" w:color="auto"/>
            <w:left w:val="none" w:sz="0" w:space="0" w:color="auto"/>
            <w:bottom w:val="none" w:sz="0" w:space="0" w:color="auto"/>
            <w:right w:val="none" w:sz="0" w:space="0" w:color="auto"/>
          </w:divBdr>
        </w:div>
      </w:divsChild>
    </w:div>
    <w:div w:id="485825932">
      <w:bodyDiv w:val="1"/>
      <w:marLeft w:val="0"/>
      <w:marRight w:val="0"/>
      <w:marTop w:val="0"/>
      <w:marBottom w:val="0"/>
      <w:divBdr>
        <w:top w:val="none" w:sz="0" w:space="0" w:color="auto"/>
        <w:left w:val="none" w:sz="0" w:space="0" w:color="auto"/>
        <w:bottom w:val="none" w:sz="0" w:space="0" w:color="auto"/>
        <w:right w:val="none" w:sz="0" w:space="0" w:color="auto"/>
      </w:divBdr>
    </w:div>
    <w:div w:id="489322580">
      <w:bodyDiv w:val="1"/>
      <w:marLeft w:val="0"/>
      <w:marRight w:val="0"/>
      <w:marTop w:val="0"/>
      <w:marBottom w:val="0"/>
      <w:divBdr>
        <w:top w:val="none" w:sz="0" w:space="0" w:color="auto"/>
        <w:left w:val="none" w:sz="0" w:space="0" w:color="auto"/>
        <w:bottom w:val="none" w:sz="0" w:space="0" w:color="auto"/>
        <w:right w:val="none" w:sz="0" w:space="0" w:color="auto"/>
      </w:divBdr>
    </w:div>
    <w:div w:id="499125275">
      <w:bodyDiv w:val="1"/>
      <w:marLeft w:val="0"/>
      <w:marRight w:val="0"/>
      <w:marTop w:val="0"/>
      <w:marBottom w:val="0"/>
      <w:divBdr>
        <w:top w:val="none" w:sz="0" w:space="0" w:color="auto"/>
        <w:left w:val="none" w:sz="0" w:space="0" w:color="auto"/>
        <w:bottom w:val="none" w:sz="0" w:space="0" w:color="auto"/>
        <w:right w:val="none" w:sz="0" w:space="0" w:color="auto"/>
      </w:divBdr>
    </w:div>
    <w:div w:id="506361920">
      <w:bodyDiv w:val="1"/>
      <w:marLeft w:val="0"/>
      <w:marRight w:val="0"/>
      <w:marTop w:val="0"/>
      <w:marBottom w:val="0"/>
      <w:divBdr>
        <w:top w:val="none" w:sz="0" w:space="0" w:color="auto"/>
        <w:left w:val="none" w:sz="0" w:space="0" w:color="auto"/>
        <w:bottom w:val="none" w:sz="0" w:space="0" w:color="auto"/>
        <w:right w:val="none" w:sz="0" w:space="0" w:color="auto"/>
      </w:divBdr>
    </w:div>
    <w:div w:id="511191302">
      <w:bodyDiv w:val="1"/>
      <w:marLeft w:val="0"/>
      <w:marRight w:val="0"/>
      <w:marTop w:val="0"/>
      <w:marBottom w:val="0"/>
      <w:divBdr>
        <w:top w:val="none" w:sz="0" w:space="0" w:color="auto"/>
        <w:left w:val="none" w:sz="0" w:space="0" w:color="auto"/>
        <w:bottom w:val="none" w:sz="0" w:space="0" w:color="auto"/>
        <w:right w:val="none" w:sz="0" w:space="0" w:color="auto"/>
      </w:divBdr>
    </w:div>
    <w:div w:id="512576014">
      <w:bodyDiv w:val="1"/>
      <w:marLeft w:val="0"/>
      <w:marRight w:val="0"/>
      <w:marTop w:val="0"/>
      <w:marBottom w:val="0"/>
      <w:divBdr>
        <w:top w:val="none" w:sz="0" w:space="0" w:color="auto"/>
        <w:left w:val="none" w:sz="0" w:space="0" w:color="auto"/>
        <w:bottom w:val="none" w:sz="0" w:space="0" w:color="auto"/>
        <w:right w:val="none" w:sz="0" w:space="0" w:color="auto"/>
      </w:divBdr>
    </w:div>
    <w:div w:id="514461139">
      <w:bodyDiv w:val="1"/>
      <w:marLeft w:val="0"/>
      <w:marRight w:val="0"/>
      <w:marTop w:val="0"/>
      <w:marBottom w:val="0"/>
      <w:divBdr>
        <w:top w:val="none" w:sz="0" w:space="0" w:color="auto"/>
        <w:left w:val="none" w:sz="0" w:space="0" w:color="auto"/>
        <w:bottom w:val="none" w:sz="0" w:space="0" w:color="auto"/>
        <w:right w:val="none" w:sz="0" w:space="0" w:color="auto"/>
      </w:divBdr>
      <w:divsChild>
        <w:div w:id="1444230598">
          <w:marLeft w:val="640"/>
          <w:marRight w:val="0"/>
          <w:marTop w:val="0"/>
          <w:marBottom w:val="0"/>
          <w:divBdr>
            <w:top w:val="none" w:sz="0" w:space="0" w:color="auto"/>
            <w:left w:val="none" w:sz="0" w:space="0" w:color="auto"/>
            <w:bottom w:val="none" w:sz="0" w:space="0" w:color="auto"/>
            <w:right w:val="none" w:sz="0" w:space="0" w:color="auto"/>
          </w:divBdr>
        </w:div>
        <w:div w:id="910196205">
          <w:marLeft w:val="640"/>
          <w:marRight w:val="0"/>
          <w:marTop w:val="0"/>
          <w:marBottom w:val="0"/>
          <w:divBdr>
            <w:top w:val="none" w:sz="0" w:space="0" w:color="auto"/>
            <w:left w:val="none" w:sz="0" w:space="0" w:color="auto"/>
            <w:bottom w:val="none" w:sz="0" w:space="0" w:color="auto"/>
            <w:right w:val="none" w:sz="0" w:space="0" w:color="auto"/>
          </w:divBdr>
        </w:div>
        <w:div w:id="1785953262">
          <w:marLeft w:val="640"/>
          <w:marRight w:val="0"/>
          <w:marTop w:val="0"/>
          <w:marBottom w:val="0"/>
          <w:divBdr>
            <w:top w:val="none" w:sz="0" w:space="0" w:color="auto"/>
            <w:left w:val="none" w:sz="0" w:space="0" w:color="auto"/>
            <w:bottom w:val="none" w:sz="0" w:space="0" w:color="auto"/>
            <w:right w:val="none" w:sz="0" w:space="0" w:color="auto"/>
          </w:divBdr>
        </w:div>
        <w:div w:id="1708943963">
          <w:marLeft w:val="640"/>
          <w:marRight w:val="0"/>
          <w:marTop w:val="0"/>
          <w:marBottom w:val="0"/>
          <w:divBdr>
            <w:top w:val="none" w:sz="0" w:space="0" w:color="auto"/>
            <w:left w:val="none" w:sz="0" w:space="0" w:color="auto"/>
            <w:bottom w:val="none" w:sz="0" w:space="0" w:color="auto"/>
            <w:right w:val="none" w:sz="0" w:space="0" w:color="auto"/>
          </w:divBdr>
        </w:div>
        <w:div w:id="2114393747">
          <w:marLeft w:val="640"/>
          <w:marRight w:val="0"/>
          <w:marTop w:val="0"/>
          <w:marBottom w:val="0"/>
          <w:divBdr>
            <w:top w:val="none" w:sz="0" w:space="0" w:color="auto"/>
            <w:left w:val="none" w:sz="0" w:space="0" w:color="auto"/>
            <w:bottom w:val="none" w:sz="0" w:space="0" w:color="auto"/>
            <w:right w:val="none" w:sz="0" w:space="0" w:color="auto"/>
          </w:divBdr>
        </w:div>
        <w:div w:id="909002248">
          <w:marLeft w:val="640"/>
          <w:marRight w:val="0"/>
          <w:marTop w:val="0"/>
          <w:marBottom w:val="0"/>
          <w:divBdr>
            <w:top w:val="none" w:sz="0" w:space="0" w:color="auto"/>
            <w:left w:val="none" w:sz="0" w:space="0" w:color="auto"/>
            <w:bottom w:val="none" w:sz="0" w:space="0" w:color="auto"/>
            <w:right w:val="none" w:sz="0" w:space="0" w:color="auto"/>
          </w:divBdr>
        </w:div>
        <w:div w:id="1907059565">
          <w:marLeft w:val="640"/>
          <w:marRight w:val="0"/>
          <w:marTop w:val="0"/>
          <w:marBottom w:val="0"/>
          <w:divBdr>
            <w:top w:val="none" w:sz="0" w:space="0" w:color="auto"/>
            <w:left w:val="none" w:sz="0" w:space="0" w:color="auto"/>
            <w:bottom w:val="none" w:sz="0" w:space="0" w:color="auto"/>
            <w:right w:val="none" w:sz="0" w:space="0" w:color="auto"/>
          </w:divBdr>
        </w:div>
        <w:div w:id="622806555">
          <w:marLeft w:val="640"/>
          <w:marRight w:val="0"/>
          <w:marTop w:val="0"/>
          <w:marBottom w:val="0"/>
          <w:divBdr>
            <w:top w:val="none" w:sz="0" w:space="0" w:color="auto"/>
            <w:left w:val="none" w:sz="0" w:space="0" w:color="auto"/>
            <w:bottom w:val="none" w:sz="0" w:space="0" w:color="auto"/>
            <w:right w:val="none" w:sz="0" w:space="0" w:color="auto"/>
          </w:divBdr>
        </w:div>
        <w:div w:id="1588231472">
          <w:marLeft w:val="640"/>
          <w:marRight w:val="0"/>
          <w:marTop w:val="0"/>
          <w:marBottom w:val="0"/>
          <w:divBdr>
            <w:top w:val="none" w:sz="0" w:space="0" w:color="auto"/>
            <w:left w:val="none" w:sz="0" w:space="0" w:color="auto"/>
            <w:bottom w:val="none" w:sz="0" w:space="0" w:color="auto"/>
            <w:right w:val="none" w:sz="0" w:space="0" w:color="auto"/>
          </w:divBdr>
        </w:div>
        <w:div w:id="2013095483">
          <w:marLeft w:val="640"/>
          <w:marRight w:val="0"/>
          <w:marTop w:val="0"/>
          <w:marBottom w:val="0"/>
          <w:divBdr>
            <w:top w:val="none" w:sz="0" w:space="0" w:color="auto"/>
            <w:left w:val="none" w:sz="0" w:space="0" w:color="auto"/>
            <w:bottom w:val="none" w:sz="0" w:space="0" w:color="auto"/>
            <w:right w:val="none" w:sz="0" w:space="0" w:color="auto"/>
          </w:divBdr>
        </w:div>
        <w:div w:id="134614796">
          <w:marLeft w:val="640"/>
          <w:marRight w:val="0"/>
          <w:marTop w:val="0"/>
          <w:marBottom w:val="0"/>
          <w:divBdr>
            <w:top w:val="none" w:sz="0" w:space="0" w:color="auto"/>
            <w:left w:val="none" w:sz="0" w:space="0" w:color="auto"/>
            <w:bottom w:val="none" w:sz="0" w:space="0" w:color="auto"/>
            <w:right w:val="none" w:sz="0" w:space="0" w:color="auto"/>
          </w:divBdr>
        </w:div>
        <w:div w:id="1965426751">
          <w:marLeft w:val="640"/>
          <w:marRight w:val="0"/>
          <w:marTop w:val="0"/>
          <w:marBottom w:val="0"/>
          <w:divBdr>
            <w:top w:val="none" w:sz="0" w:space="0" w:color="auto"/>
            <w:left w:val="none" w:sz="0" w:space="0" w:color="auto"/>
            <w:bottom w:val="none" w:sz="0" w:space="0" w:color="auto"/>
            <w:right w:val="none" w:sz="0" w:space="0" w:color="auto"/>
          </w:divBdr>
        </w:div>
        <w:div w:id="2080399782">
          <w:marLeft w:val="640"/>
          <w:marRight w:val="0"/>
          <w:marTop w:val="0"/>
          <w:marBottom w:val="0"/>
          <w:divBdr>
            <w:top w:val="none" w:sz="0" w:space="0" w:color="auto"/>
            <w:left w:val="none" w:sz="0" w:space="0" w:color="auto"/>
            <w:bottom w:val="none" w:sz="0" w:space="0" w:color="auto"/>
            <w:right w:val="none" w:sz="0" w:space="0" w:color="auto"/>
          </w:divBdr>
        </w:div>
        <w:div w:id="2104257124">
          <w:marLeft w:val="640"/>
          <w:marRight w:val="0"/>
          <w:marTop w:val="0"/>
          <w:marBottom w:val="0"/>
          <w:divBdr>
            <w:top w:val="none" w:sz="0" w:space="0" w:color="auto"/>
            <w:left w:val="none" w:sz="0" w:space="0" w:color="auto"/>
            <w:bottom w:val="none" w:sz="0" w:space="0" w:color="auto"/>
            <w:right w:val="none" w:sz="0" w:space="0" w:color="auto"/>
          </w:divBdr>
        </w:div>
        <w:div w:id="874931575">
          <w:marLeft w:val="640"/>
          <w:marRight w:val="0"/>
          <w:marTop w:val="0"/>
          <w:marBottom w:val="0"/>
          <w:divBdr>
            <w:top w:val="none" w:sz="0" w:space="0" w:color="auto"/>
            <w:left w:val="none" w:sz="0" w:space="0" w:color="auto"/>
            <w:bottom w:val="none" w:sz="0" w:space="0" w:color="auto"/>
            <w:right w:val="none" w:sz="0" w:space="0" w:color="auto"/>
          </w:divBdr>
        </w:div>
        <w:div w:id="437335492">
          <w:marLeft w:val="640"/>
          <w:marRight w:val="0"/>
          <w:marTop w:val="0"/>
          <w:marBottom w:val="0"/>
          <w:divBdr>
            <w:top w:val="none" w:sz="0" w:space="0" w:color="auto"/>
            <w:left w:val="none" w:sz="0" w:space="0" w:color="auto"/>
            <w:bottom w:val="none" w:sz="0" w:space="0" w:color="auto"/>
            <w:right w:val="none" w:sz="0" w:space="0" w:color="auto"/>
          </w:divBdr>
        </w:div>
        <w:div w:id="560605249">
          <w:marLeft w:val="640"/>
          <w:marRight w:val="0"/>
          <w:marTop w:val="0"/>
          <w:marBottom w:val="0"/>
          <w:divBdr>
            <w:top w:val="none" w:sz="0" w:space="0" w:color="auto"/>
            <w:left w:val="none" w:sz="0" w:space="0" w:color="auto"/>
            <w:bottom w:val="none" w:sz="0" w:space="0" w:color="auto"/>
            <w:right w:val="none" w:sz="0" w:space="0" w:color="auto"/>
          </w:divBdr>
        </w:div>
      </w:divsChild>
    </w:div>
    <w:div w:id="536817049">
      <w:bodyDiv w:val="1"/>
      <w:marLeft w:val="0"/>
      <w:marRight w:val="0"/>
      <w:marTop w:val="0"/>
      <w:marBottom w:val="0"/>
      <w:divBdr>
        <w:top w:val="none" w:sz="0" w:space="0" w:color="auto"/>
        <w:left w:val="none" w:sz="0" w:space="0" w:color="auto"/>
        <w:bottom w:val="none" w:sz="0" w:space="0" w:color="auto"/>
        <w:right w:val="none" w:sz="0" w:space="0" w:color="auto"/>
      </w:divBdr>
      <w:divsChild>
        <w:div w:id="831797516">
          <w:marLeft w:val="640"/>
          <w:marRight w:val="0"/>
          <w:marTop w:val="0"/>
          <w:marBottom w:val="0"/>
          <w:divBdr>
            <w:top w:val="none" w:sz="0" w:space="0" w:color="auto"/>
            <w:left w:val="none" w:sz="0" w:space="0" w:color="auto"/>
            <w:bottom w:val="none" w:sz="0" w:space="0" w:color="auto"/>
            <w:right w:val="none" w:sz="0" w:space="0" w:color="auto"/>
          </w:divBdr>
        </w:div>
        <w:div w:id="68424954">
          <w:marLeft w:val="640"/>
          <w:marRight w:val="0"/>
          <w:marTop w:val="0"/>
          <w:marBottom w:val="0"/>
          <w:divBdr>
            <w:top w:val="none" w:sz="0" w:space="0" w:color="auto"/>
            <w:left w:val="none" w:sz="0" w:space="0" w:color="auto"/>
            <w:bottom w:val="none" w:sz="0" w:space="0" w:color="auto"/>
            <w:right w:val="none" w:sz="0" w:space="0" w:color="auto"/>
          </w:divBdr>
        </w:div>
        <w:div w:id="956376890">
          <w:marLeft w:val="640"/>
          <w:marRight w:val="0"/>
          <w:marTop w:val="0"/>
          <w:marBottom w:val="0"/>
          <w:divBdr>
            <w:top w:val="none" w:sz="0" w:space="0" w:color="auto"/>
            <w:left w:val="none" w:sz="0" w:space="0" w:color="auto"/>
            <w:bottom w:val="none" w:sz="0" w:space="0" w:color="auto"/>
            <w:right w:val="none" w:sz="0" w:space="0" w:color="auto"/>
          </w:divBdr>
        </w:div>
        <w:div w:id="1793597622">
          <w:marLeft w:val="640"/>
          <w:marRight w:val="0"/>
          <w:marTop w:val="0"/>
          <w:marBottom w:val="0"/>
          <w:divBdr>
            <w:top w:val="none" w:sz="0" w:space="0" w:color="auto"/>
            <w:left w:val="none" w:sz="0" w:space="0" w:color="auto"/>
            <w:bottom w:val="none" w:sz="0" w:space="0" w:color="auto"/>
            <w:right w:val="none" w:sz="0" w:space="0" w:color="auto"/>
          </w:divBdr>
        </w:div>
        <w:div w:id="1680884248">
          <w:marLeft w:val="640"/>
          <w:marRight w:val="0"/>
          <w:marTop w:val="0"/>
          <w:marBottom w:val="0"/>
          <w:divBdr>
            <w:top w:val="none" w:sz="0" w:space="0" w:color="auto"/>
            <w:left w:val="none" w:sz="0" w:space="0" w:color="auto"/>
            <w:bottom w:val="none" w:sz="0" w:space="0" w:color="auto"/>
            <w:right w:val="none" w:sz="0" w:space="0" w:color="auto"/>
          </w:divBdr>
        </w:div>
        <w:div w:id="426002317">
          <w:marLeft w:val="640"/>
          <w:marRight w:val="0"/>
          <w:marTop w:val="0"/>
          <w:marBottom w:val="0"/>
          <w:divBdr>
            <w:top w:val="none" w:sz="0" w:space="0" w:color="auto"/>
            <w:left w:val="none" w:sz="0" w:space="0" w:color="auto"/>
            <w:bottom w:val="none" w:sz="0" w:space="0" w:color="auto"/>
            <w:right w:val="none" w:sz="0" w:space="0" w:color="auto"/>
          </w:divBdr>
        </w:div>
        <w:div w:id="1540700255">
          <w:marLeft w:val="640"/>
          <w:marRight w:val="0"/>
          <w:marTop w:val="0"/>
          <w:marBottom w:val="0"/>
          <w:divBdr>
            <w:top w:val="none" w:sz="0" w:space="0" w:color="auto"/>
            <w:left w:val="none" w:sz="0" w:space="0" w:color="auto"/>
            <w:bottom w:val="none" w:sz="0" w:space="0" w:color="auto"/>
            <w:right w:val="none" w:sz="0" w:space="0" w:color="auto"/>
          </w:divBdr>
        </w:div>
        <w:div w:id="1341736519">
          <w:marLeft w:val="640"/>
          <w:marRight w:val="0"/>
          <w:marTop w:val="0"/>
          <w:marBottom w:val="0"/>
          <w:divBdr>
            <w:top w:val="none" w:sz="0" w:space="0" w:color="auto"/>
            <w:left w:val="none" w:sz="0" w:space="0" w:color="auto"/>
            <w:bottom w:val="none" w:sz="0" w:space="0" w:color="auto"/>
            <w:right w:val="none" w:sz="0" w:space="0" w:color="auto"/>
          </w:divBdr>
        </w:div>
        <w:div w:id="24256534">
          <w:marLeft w:val="640"/>
          <w:marRight w:val="0"/>
          <w:marTop w:val="0"/>
          <w:marBottom w:val="0"/>
          <w:divBdr>
            <w:top w:val="none" w:sz="0" w:space="0" w:color="auto"/>
            <w:left w:val="none" w:sz="0" w:space="0" w:color="auto"/>
            <w:bottom w:val="none" w:sz="0" w:space="0" w:color="auto"/>
            <w:right w:val="none" w:sz="0" w:space="0" w:color="auto"/>
          </w:divBdr>
        </w:div>
        <w:div w:id="666597186">
          <w:marLeft w:val="640"/>
          <w:marRight w:val="0"/>
          <w:marTop w:val="0"/>
          <w:marBottom w:val="0"/>
          <w:divBdr>
            <w:top w:val="none" w:sz="0" w:space="0" w:color="auto"/>
            <w:left w:val="none" w:sz="0" w:space="0" w:color="auto"/>
            <w:bottom w:val="none" w:sz="0" w:space="0" w:color="auto"/>
            <w:right w:val="none" w:sz="0" w:space="0" w:color="auto"/>
          </w:divBdr>
        </w:div>
        <w:div w:id="205604190">
          <w:marLeft w:val="640"/>
          <w:marRight w:val="0"/>
          <w:marTop w:val="0"/>
          <w:marBottom w:val="0"/>
          <w:divBdr>
            <w:top w:val="none" w:sz="0" w:space="0" w:color="auto"/>
            <w:left w:val="none" w:sz="0" w:space="0" w:color="auto"/>
            <w:bottom w:val="none" w:sz="0" w:space="0" w:color="auto"/>
            <w:right w:val="none" w:sz="0" w:space="0" w:color="auto"/>
          </w:divBdr>
        </w:div>
        <w:div w:id="2041977980">
          <w:marLeft w:val="640"/>
          <w:marRight w:val="0"/>
          <w:marTop w:val="0"/>
          <w:marBottom w:val="0"/>
          <w:divBdr>
            <w:top w:val="none" w:sz="0" w:space="0" w:color="auto"/>
            <w:left w:val="none" w:sz="0" w:space="0" w:color="auto"/>
            <w:bottom w:val="none" w:sz="0" w:space="0" w:color="auto"/>
            <w:right w:val="none" w:sz="0" w:space="0" w:color="auto"/>
          </w:divBdr>
        </w:div>
        <w:div w:id="90661116">
          <w:marLeft w:val="640"/>
          <w:marRight w:val="0"/>
          <w:marTop w:val="0"/>
          <w:marBottom w:val="0"/>
          <w:divBdr>
            <w:top w:val="none" w:sz="0" w:space="0" w:color="auto"/>
            <w:left w:val="none" w:sz="0" w:space="0" w:color="auto"/>
            <w:bottom w:val="none" w:sz="0" w:space="0" w:color="auto"/>
            <w:right w:val="none" w:sz="0" w:space="0" w:color="auto"/>
          </w:divBdr>
        </w:div>
        <w:div w:id="727800638">
          <w:marLeft w:val="640"/>
          <w:marRight w:val="0"/>
          <w:marTop w:val="0"/>
          <w:marBottom w:val="0"/>
          <w:divBdr>
            <w:top w:val="none" w:sz="0" w:space="0" w:color="auto"/>
            <w:left w:val="none" w:sz="0" w:space="0" w:color="auto"/>
            <w:bottom w:val="none" w:sz="0" w:space="0" w:color="auto"/>
            <w:right w:val="none" w:sz="0" w:space="0" w:color="auto"/>
          </w:divBdr>
        </w:div>
        <w:div w:id="1346056145">
          <w:marLeft w:val="640"/>
          <w:marRight w:val="0"/>
          <w:marTop w:val="0"/>
          <w:marBottom w:val="0"/>
          <w:divBdr>
            <w:top w:val="none" w:sz="0" w:space="0" w:color="auto"/>
            <w:left w:val="none" w:sz="0" w:space="0" w:color="auto"/>
            <w:bottom w:val="none" w:sz="0" w:space="0" w:color="auto"/>
            <w:right w:val="none" w:sz="0" w:space="0" w:color="auto"/>
          </w:divBdr>
        </w:div>
        <w:div w:id="1915316623">
          <w:marLeft w:val="640"/>
          <w:marRight w:val="0"/>
          <w:marTop w:val="0"/>
          <w:marBottom w:val="0"/>
          <w:divBdr>
            <w:top w:val="none" w:sz="0" w:space="0" w:color="auto"/>
            <w:left w:val="none" w:sz="0" w:space="0" w:color="auto"/>
            <w:bottom w:val="none" w:sz="0" w:space="0" w:color="auto"/>
            <w:right w:val="none" w:sz="0" w:space="0" w:color="auto"/>
          </w:divBdr>
        </w:div>
        <w:div w:id="1036462940">
          <w:marLeft w:val="640"/>
          <w:marRight w:val="0"/>
          <w:marTop w:val="0"/>
          <w:marBottom w:val="0"/>
          <w:divBdr>
            <w:top w:val="none" w:sz="0" w:space="0" w:color="auto"/>
            <w:left w:val="none" w:sz="0" w:space="0" w:color="auto"/>
            <w:bottom w:val="none" w:sz="0" w:space="0" w:color="auto"/>
            <w:right w:val="none" w:sz="0" w:space="0" w:color="auto"/>
          </w:divBdr>
        </w:div>
        <w:div w:id="1147285997">
          <w:marLeft w:val="640"/>
          <w:marRight w:val="0"/>
          <w:marTop w:val="0"/>
          <w:marBottom w:val="0"/>
          <w:divBdr>
            <w:top w:val="none" w:sz="0" w:space="0" w:color="auto"/>
            <w:left w:val="none" w:sz="0" w:space="0" w:color="auto"/>
            <w:bottom w:val="none" w:sz="0" w:space="0" w:color="auto"/>
            <w:right w:val="none" w:sz="0" w:space="0" w:color="auto"/>
          </w:divBdr>
        </w:div>
        <w:div w:id="791291266">
          <w:marLeft w:val="640"/>
          <w:marRight w:val="0"/>
          <w:marTop w:val="0"/>
          <w:marBottom w:val="0"/>
          <w:divBdr>
            <w:top w:val="none" w:sz="0" w:space="0" w:color="auto"/>
            <w:left w:val="none" w:sz="0" w:space="0" w:color="auto"/>
            <w:bottom w:val="none" w:sz="0" w:space="0" w:color="auto"/>
            <w:right w:val="none" w:sz="0" w:space="0" w:color="auto"/>
          </w:divBdr>
        </w:div>
      </w:divsChild>
    </w:div>
    <w:div w:id="560942377">
      <w:bodyDiv w:val="1"/>
      <w:marLeft w:val="0"/>
      <w:marRight w:val="0"/>
      <w:marTop w:val="0"/>
      <w:marBottom w:val="0"/>
      <w:divBdr>
        <w:top w:val="none" w:sz="0" w:space="0" w:color="auto"/>
        <w:left w:val="none" w:sz="0" w:space="0" w:color="auto"/>
        <w:bottom w:val="none" w:sz="0" w:space="0" w:color="auto"/>
        <w:right w:val="none" w:sz="0" w:space="0" w:color="auto"/>
      </w:divBdr>
      <w:divsChild>
        <w:div w:id="389424065">
          <w:marLeft w:val="640"/>
          <w:marRight w:val="0"/>
          <w:marTop w:val="0"/>
          <w:marBottom w:val="0"/>
          <w:divBdr>
            <w:top w:val="none" w:sz="0" w:space="0" w:color="auto"/>
            <w:left w:val="none" w:sz="0" w:space="0" w:color="auto"/>
            <w:bottom w:val="none" w:sz="0" w:space="0" w:color="auto"/>
            <w:right w:val="none" w:sz="0" w:space="0" w:color="auto"/>
          </w:divBdr>
        </w:div>
        <w:div w:id="735133022">
          <w:marLeft w:val="640"/>
          <w:marRight w:val="0"/>
          <w:marTop w:val="0"/>
          <w:marBottom w:val="0"/>
          <w:divBdr>
            <w:top w:val="none" w:sz="0" w:space="0" w:color="auto"/>
            <w:left w:val="none" w:sz="0" w:space="0" w:color="auto"/>
            <w:bottom w:val="none" w:sz="0" w:space="0" w:color="auto"/>
            <w:right w:val="none" w:sz="0" w:space="0" w:color="auto"/>
          </w:divBdr>
        </w:div>
        <w:div w:id="592662115">
          <w:marLeft w:val="640"/>
          <w:marRight w:val="0"/>
          <w:marTop w:val="0"/>
          <w:marBottom w:val="0"/>
          <w:divBdr>
            <w:top w:val="none" w:sz="0" w:space="0" w:color="auto"/>
            <w:left w:val="none" w:sz="0" w:space="0" w:color="auto"/>
            <w:bottom w:val="none" w:sz="0" w:space="0" w:color="auto"/>
            <w:right w:val="none" w:sz="0" w:space="0" w:color="auto"/>
          </w:divBdr>
        </w:div>
        <w:div w:id="305013120">
          <w:marLeft w:val="640"/>
          <w:marRight w:val="0"/>
          <w:marTop w:val="0"/>
          <w:marBottom w:val="0"/>
          <w:divBdr>
            <w:top w:val="none" w:sz="0" w:space="0" w:color="auto"/>
            <w:left w:val="none" w:sz="0" w:space="0" w:color="auto"/>
            <w:bottom w:val="none" w:sz="0" w:space="0" w:color="auto"/>
            <w:right w:val="none" w:sz="0" w:space="0" w:color="auto"/>
          </w:divBdr>
        </w:div>
        <w:div w:id="1182085229">
          <w:marLeft w:val="640"/>
          <w:marRight w:val="0"/>
          <w:marTop w:val="0"/>
          <w:marBottom w:val="0"/>
          <w:divBdr>
            <w:top w:val="none" w:sz="0" w:space="0" w:color="auto"/>
            <w:left w:val="none" w:sz="0" w:space="0" w:color="auto"/>
            <w:bottom w:val="none" w:sz="0" w:space="0" w:color="auto"/>
            <w:right w:val="none" w:sz="0" w:space="0" w:color="auto"/>
          </w:divBdr>
        </w:div>
        <w:div w:id="1659647490">
          <w:marLeft w:val="640"/>
          <w:marRight w:val="0"/>
          <w:marTop w:val="0"/>
          <w:marBottom w:val="0"/>
          <w:divBdr>
            <w:top w:val="none" w:sz="0" w:space="0" w:color="auto"/>
            <w:left w:val="none" w:sz="0" w:space="0" w:color="auto"/>
            <w:bottom w:val="none" w:sz="0" w:space="0" w:color="auto"/>
            <w:right w:val="none" w:sz="0" w:space="0" w:color="auto"/>
          </w:divBdr>
        </w:div>
        <w:div w:id="1956059598">
          <w:marLeft w:val="640"/>
          <w:marRight w:val="0"/>
          <w:marTop w:val="0"/>
          <w:marBottom w:val="0"/>
          <w:divBdr>
            <w:top w:val="none" w:sz="0" w:space="0" w:color="auto"/>
            <w:left w:val="none" w:sz="0" w:space="0" w:color="auto"/>
            <w:bottom w:val="none" w:sz="0" w:space="0" w:color="auto"/>
            <w:right w:val="none" w:sz="0" w:space="0" w:color="auto"/>
          </w:divBdr>
        </w:div>
        <w:div w:id="1489903488">
          <w:marLeft w:val="640"/>
          <w:marRight w:val="0"/>
          <w:marTop w:val="0"/>
          <w:marBottom w:val="0"/>
          <w:divBdr>
            <w:top w:val="none" w:sz="0" w:space="0" w:color="auto"/>
            <w:left w:val="none" w:sz="0" w:space="0" w:color="auto"/>
            <w:bottom w:val="none" w:sz="0" w:space="0" w:color="auto"/>
            <w:right w:val="none" w:sz="0" w:space="0" w:color="auto"/>
          </w:divBdr>
        </w:div>
        <w:div w:id="1138111337">
          <w:marLeft w:val="640"/>
          <w:marRight w:val="0"/>
          <w:marTop w:val="0"/>
          <w:marBottom w:val="0"/>
          <w:divBdr>
            <w:top w:val="none" w:sz="0" w:space="0" w:color="auto"/>
            <w:left w:val="none" w:sz="0" w:space="0" w:color="auto"/>
            <w:bottom w:val="none" w:sz="0" w:space="0" w:color="auto"/>
            <w:right w:val="none" w:sz="0" w:space="0" w:color="auto"/>
          </w:divBdr>
        </w:div>
        <w:div w:id="406540383">
          <w:marLeft w:val="640"/>
          <w:marRight w:val="0"/>
          <w:marTop w:val="0"/>
          <w:marBottom w:val="0"/>
          <w:divBdr>
            <w:top w:val="none" w:sz="0" w:space="0" w:color="auto"/>
            <w:left w:val="none" w:sz="0" w:space="0" w:color="auto"/>
            <w:bottom w:val="none" w:sz="0" w:space="0" w:color="auto"/>
            <w:right w:val="none" w:sz="0" w:space="0" w:color="auto"/>
          </w:divBdr>
        </w:div>
        <w:div w:id="111825181">
          <w:marLeft w:val="640"/>
          <w:marRight w:val="0"/>
          <w:marTop w:val="0"/>
          <w:marBottom w:val="0"/>
          <w:divBdr>
            <w:top w:val="none" w:sz="0" w:space="0" w:color="auto"/>
            <w:left w:val="none" w:sz="0" w:space="0" w:color="auto"/>
            <w:bottom w:val="none" w:sz="0" w:space="0" w:color="auto"/>
            <w:right w:val="none" w:sz="0" w:space="0" w:color="auto"/>
          </w:divBdr>
        </w:div>
        <w:div w:id="1064790486">
          <w:marLeft w:val="640"/>
          <w:marRight w:val="0"/>
          <w:marTop w:val="0"/>
          <w:marBottom w:val="0"/>
          <w:divBdr>
            <w:top w:val="none" w:sz="0" w:space="0" w:color="auto"/>
            <w:left w:val="none" w:sz="0" w:space="0" w:color="auto"/>
            <w:bottom w:val="none" w:sz="0" w:space="0" w:color="auto"/>
            <w:right w:val="none" w:sz="0" w:space="0" w:color="auto"/>
          </w:divBdr>
        </w:div>
        <w:div w:id="486554645">
          <w:marLeft w:val="640"/>
          <w:marRight w:val="0"/>
          <w:marTop w:val="0"/>
          <w:marBottom w:val="0"/>
          <w:divBdr>
            <w:top w:val="none" w:sz="0" w:space="0" w:color="auto"/>
            <w:left w:val="none" w:sz="0" w:space="0" w:color="auto"/>
            <w:bottom w:val="none" w:sz="0" w:space="0" w:color="auto"/>
            <w:right w:val="none" w:sz="0" w:space="0" w:color="auto"/>
          </w:divBdr>
        </w:div>
        <w:div w:id="112601652">
          <w:marLeft w:val="640"/>
          <w:marRight w:val="0"/>
          <w:marTop w:val="0"/>
          <w:marBottom w:val="0"/>
          <w:divBdr>
            <w:top w:val="none" w:sz="0" w:space="0" w:color="auto"/>
            <w:left w:val="none" w:sz="0" w:space="0" w:color="auto"/>
            <w:bottom w:val="none" w:sz="0" w:space="0" w:color="auto"/>
            <w:right w:val="none" w:sz="0" w:space="0" w:color="auto"/>
          </w:divBdr>
        </w:div>
        <w:div w:id="1738632040">
          <w:marLeft w:val="640"/>
          <w:marRight w:val="0"/>
          <w:marTop w:val="0"/>
          <w:marBottom w:val="0"/>
          <w:divBdr>
            <w:top w:val="none" w:sz="0" w:space="0" w:color="auto"/>
            <w:left w:val="none" w:sz="0" w:space="0" w:color="auto"/>
            <w:bottom w:val="none" w:sz="0" w:space="0" w:color="auto"/>
            <w:right w:val="none" w:sz="0" w:space="0" w:color="auto"/>
          </w:divBdr>
        </w:div>
        <w:div w:id="1642418763">
          <w:marLeft w:val="640"/>
          <w:marRight w:val="0"/>
          <w:marTop w:val="0"/>
          <w:marBottom w:val="0"/>
          <w:divBdr>
            <w:top w:val="none" w:sz="0" w:space="0" w:color="auto"/>
            <w:left w:val="none" w:sz="0" w:space="0" w:color="auto"/>
            <w:bottom w:val="none" w:sz="0" w:space="0" w:color="auto"/>
            <w:right w:val="none" w:sz="0" w:space="0" w:color="auto"/>
          </w:divBdr>
        </w:div>
      </w:divsChild>
    </w:div>
    <w:div w:id="563376829">
      <w:bodyDiv w:val="1"/>
      <w:marLeft w:val="0"/>
      <w:marRight w:val="0"/>
      <w:marTop w:val="0"/>
      <w:marBottom w:val="0"/>
      <w:divBdr>
        <w:top w:val="none" w:sz="0" w:space="0" w:color="auto"/>
        <w:left w:val="none" w:sz="0" w:space="0" w:color="auto"/>
        <w:bottom w:val="none" w:sz="0" w:space="0" w:color="auto"/>
        <w:right w:val="none" w:sz="0" w:space="0" w:color="auto"/>
      </w:divBdr>
    </w:div>
    <w:div w:id="586112213">
      <w:bodyDiv w:val="1"/>
      <w:marLeft w:val="0"/>
      <w:marRight w:val="0"/>
      <w:marTop w:val="0"/>
      <w:marBottom w:val="0"/>
      <w:divBdr>
        <w:top w:val="none" w:sz="0" w:space="0" w:color="auto"/>
        <w:left w:val="none" w:sz="0" w:space="0" w:color="auto"/>
        <w:bottom w:val="none" w:sz="0" w:space="0" w:color="auto"/>
        <w:right w:val="none" w:sz="0" w:space="0" w:color="auto"/>
      </w:divBdr>
    </w:div>
    <w:div w:id="596599803">
      <w:bodyDiv w:val="1"/>
      <w:marLeft w:val="0"/>
      <w:marRight w:val="0"/>
      <w:marTop w:val="0"/>
      <w:marBottom w:val="0"/>
      <w:divBdr>
        <w:top w:val="none" w:sz="0" w:space="0" w:color="auto"/>
        <w:left w:val="none" w:sz="0" w:space="0" w:color="auto"/>
        <w:bottom w:val="none" w:sz="0" w:space="0" w:color="auto"/>
        <w:right w:val="none" w:sz="0" w:space="0" w:color="auto"/>
      </w:divBdr>
    </w:div>
    <w:div w:id="603419982">
      <w:bodyDiv w:val="1"/>
      <w:marLeft w:val="0"/>
      <w:marRight w:val="0"/>
      <w:marTop w:val="0"/>
      <w:marBottom w:val="0"/>
      <w:divBdr>
        <w:top w:val="none" w:sz="0" w:space="0" w:color="auto"/>
        <w:left w:val="none" w:sz="0" w:space="0" w:color="auto"/>
        <w:bottom w:val="none" w:sz="0" w:space="0" w:color="auto"/>
        <w:right w:val="none" w:sz="0" w:space="0" w:color="auto"/>
      </w:divBdr>
    </w:div>
    <w:div w:id="605969420">
      <w:bodyDiv w:val="1"/>
      <w:marLeft w:val="0"/>
      <w:marRight w:val="0"/>
      <w:marTop w:val="0"/>
      <w:marBottom w:val="0"/>
      <w:divBdr>
        <w:top w:val="none" w:sz="0" w:space="0" w:color="auto"/>
        <w:left w:val="none" w:sz="0" w:space="0" w:color="auto"/>
        <w:bottom w:val="none" w:sz="0" w:space="0" w:color="auto"/>
        <w:right w:val="none" w:sz="0" w:space="0" w:color="auto"/>
      </w:divBdr>
    </w:div>
    <w:div w:id="616984668">
      <w:bodyDiv w:val="1"/>
      <w:marLeft w:val="0"/>
      <w:marRight w:val="0"/>
      <w:marTop w:val="0"/>
      <w:marBottom w:val="0"/>
      <w:divBdr>
        <w:top w:val="none" w:sz="0" w:space="0" w:color="auto"/>
        <w:left w:val="none" w:sz="0" w:space="0" w:color="auto"/>
        <w:bottom w:val="none" w:sz="0" w:space="0" w:color="auto"/>
        <w:right w:val="none" w:sz="0" w:space="0" w:color="auto"/>
      </w:divBdr>
    </w:div>
    <w:div w:id="626087514">
      <w:bodyDiv w:val="1"/>
      <w:marLeft w:val="0"/>
      <w:marRight w:val="0"/>
      <w:marTop w:val="0"/>
      <w:marBottom w:val="0"/>
      <w:divBdr>
        <w:top w:val="none" w:sz="0" w:space="0" w:color="auto"/>
        <w:left w:val="none" w:sz="0" w:space="0" w:color="auto"/>
        <w:bottom w:val="none" w:sz="0" w:space="0" w:color="auto"/>
        <w:right w:val="none" w:sz="0" w:space="0" w:color="auto"/>
      </w:divBdr>
    </w:div>
    <w:div w:id="633026351">
      <w:bodyDiv w:val="1"/>
      <w:marLeft w:val="0"/>
      <w:marRight w:val="0"/>
      <w:marTop w:val="0"/>
      <w:marBottom w:val="0"/>
      <w:divBdr>
        <w:top w:val="none" w:sz="0" w:space="0" w:color="auto"/>
        <w:left w:val="none" w:sz="0" w:space="0" w:color="auto"/>
        <w:bottom w:val="none" w:sz="0" w:space="0" w:color="auto"/>
        <w:right w:val="none" w:sz="0" w:space="0" w:color="auto"/>
      </w:divBdr>
      <w:divsChild>
        <w:div w:id="1244800091">
          <w:marLeft w:val="640"/>
          <w:marRight w:val="0"/>
          <w:marTop w:val="0"/>
          <w:marBottom w:val="0"/>
          <w:divBdr>
            <w:top w:val="none" w:sz="0" w:space="0" w:color="auto"/>
            <w:left w:val="none" w:sz="0" w:space="0" w:color="auto"/>
            <w:bottom w:val="none" w:sz="0" w:space="0" w:color="auto"/>
            <w:right w:val="none" w:sz="0" w:space="0" w:color="auto"/>
          </w:divBdr>
        </w:div>
        <w:div w:id="905921491">
          <w:marLeft w:val="640"/>
          <w:marRight w:val="0"/>
          <w:marTop w:val="0"/>
          <w:marBottom w:val="0"/>
          <w:divBdr>
            <w:top w:val="none" w:sz="0" w:space="0" w:color="auto"/>
            <w:left w:val="none" w:sz="0" w:space="0" w:color="auto"/>
            <w:bottom w:val="none" w:sz="0" w:space="0" w:color="auto"/>
            <w:right w:val="none" w:sz="0" w:space="0" w:color="auto"/>
          </w:divBdr>
        </w:div>
        <w:div w:id="1826511801">
          <w:marLeft w:val="640"/>
          <w:marRight w:val="0"/>
          <w:marTop w:val="0"/>
          <w:marBottom w:val="0"/>
          <w:divBdr>
            <w:top w:val="none" w:sz="0" w:space="0" w:color="auto"/>
            <w:left w:val="none" w:sz="0" w:space="0" w:color="auto"/>
            <w:bottom w:val="none" w:sz="0" w:space="0" w:color="auto"/>
            <w:right w:val="none" w:sz="0" w:space="0" w:color="auto"/>
          </w:divBdr>
        </w:div>
        <w:div w:id="1636375649">
          <w:marLeft w:val="640"/>
          <w:marRight w:val="0"/>
          <w:marTop w:val="0"/>
          <w:marBottom w:val="0"/>
          <w:divBdr>
            <w:top w:val="none" w:sz="0" w:space="0" w:color="auto"/>
            <w:left w:val="none" w:sz="0" w:space="0" w:color="auto"/>
            <w:bottom w:val="none" w:sz="0" w:space="0" w:color="auto"/>
            <w:right w:val="none" w:sz="0" w:space="0" w:color="auto"/>
          </w:divBdr>
        </w:div>
        <w:div w:id="1045956143">
          <w:marLeft w:val="640"/>
          <w:marRight w:val="0"/>
          <w:marTop w:val="0"/>
          <w:marBottom w:val="0"/>
          <w:divBdr>
            <w:top w:val="none" w:sz="0" w:space="0" w:color="auto"/>
            <w:left w:val="none" w:sz="0" w:space="0" w:color="auto"/>
            <w:bottom w:val="none" w:sz="0" w:space="0" w:color="auto"/>
            <w:right w:val="none" w:sz="0" w:space="0" w:color="auto"/>
          </w:divBdr>
        </w:div>
        <w:div w:id="612133650">
          <w:marLeft w:val="640"/>
          <w:marRight w:val="0"/>
          <w:marTop w:val="0"/>
          <w:marBottom w:val="0"/>
          <w:divBdr>
            <w:top w:val="none" w:sz="0" w:space="0" w:color="auto"/>
            <w:left w:val="none" w:sz="0" w:space="0" w:color="auto"/>
            <w:bottom w:val="none" w:sz="0" w:space="0" w:color="auto"/>
            <w:right w:val="none" w:sz="0" w:space="0" w:color="auto"/>
          </w:divBdr>
        </w:div>
        <w:div w:id="927998924">
          <w:marLeft w:val="640"/>
          <w:marRight w:val="0"/>
          <w:marTop w:val="0"/>
          <w:marBottom w:val="0"/>
          <w:divBdr>
            <w:top w:val="none" w:sz="0" w:space="0" w:color="auto"/>
            <w:left w:val="none" w:sz="0" w:space="0" w:color="auto"/>
            <w:bottom w:val="none" w:sz="0" w:space="0" w:color="auto"/>
            <w:right w:val="none" w:sz="0" w:space="0" w:color="auto"/>
          </w:divBdr>
        </w:div>
        <w:div w:id="171799441">
          <w:marLeft w:val="640"/>
          <w:marRight w:val="0"/>
          <w:marTop w:val="0"/>
          <w:marBottom w:val="0"/>
          <w:divBdr>
            <w:top w:val="none" w:sz="0" w:space="0" w:color="auto"/>
            <w:left w:val="none" w:sz="0" w:space="0" w:color="auto"/>
            <w:bottom w:val="none" w:sz="0" w:space="0" w:color="auto"/>
            <w:right w:val="none" w:sz="0" w:space="0" w:color="auto"/>
          </w:divBdr>
        </w:div>
        <w:div w:id="409236948">
          <w:marLeft w:val="640"/>
          <w:marRight w:val="0"/>
          <w:marTop w:val="0"/>
          <w:marBottom w:val="0"/>
          <w:divBdr>
            <w:top w:val="none" w:sz="0" w:space="0" w:color="auto"/>
            <w:left w:val="none" w:sz="0" w:space="0" w:color="auto"/>
            <w:bottom w:val="none" w:sz="0" w:space="0" w:color="auto"/>
            <w:right w:val="none" w:sz="0" w:space="0" w:color="auto"/>
          </w:divBdr>
        </w:div>
        <w:div w:id="39524284">
          <w:marLeft w:val="640"/>
          <w:marRight w:val="0"/>
          <w:marTop w:val="0"/>
          <w:marBottom w:val="0"/>
          <w:divBdr>
            <w:top w:val="none" w:sz="0" w:space="0" w:color="auto"/>
            <w:left w:val="none" w:sz="0" w:space="0" w:color="auto"/>
            <w:bottom w:val="none" w:sz="0" w:space="0" w:color="auto"/>
            <w:right w:val="none" w:sz="0" w:space="0" w:color="auto"/>
          </w:divBdr>
        </w:div>
        <w:div w:id="557084956">
          <w:marLeft w:val="640"/>
          <w:marRight w:val="0"/>
          <w:marTop w:val="0"/>
          <w:marBottom w:val="0"/>
          <w:divBdr>
            <w:top w:val="none" w:sz="0" w:space="0" w:color="auto"/>
            <w:left w:val="none" w:sz="0" w:space="0" w:color="auto"/>
            <w:bottom w:val="none" w:sz="0" w:space="0" w:color="auto"/>
            <w:right w:val="none" w:sz="0" w:space="0" w:color="auto"/>
          </w:divBdr>
        </w:div>
        <w:div w:id="776678264">
          <w:marLeft w:val="640"/>
          <w:marRight w:val="0"/>
          <w:marTop w:val="0"/>
          <w:marBottom w:val="0"/>
          <w:divBdr>
            <w:top w:val="none" w:sz="0" w:space="0" w:color="auto"/>
            <w:left w:val="none" w:sz="0" w:space="0" w:color="auto"/>
            <w:bottom w:val="none" w:sz="0" w:space="0" w:color="auto"/>
            <w:right w:val="none" w:sz="0" w:space="0" w:color="auto"/>
          </w:divBdr>
        </w:div>
        <w:div w:id="388652818">
          <w:marLeft w:val="640"/>
          <w:marRight w:val="0"/>
          <w:marTop w:val="0"/>
          <w:marBottom w:val="0"/>
          <w:divBdr>
            <w:top w:val="none" w:sz="0" w:space="0" w:color="auto"/>
            <w:left w:val="none" w:sz="0" w:space="0" w:color="auto"/>
            <w:bottom w:val="none" w:sz="0" w:space="0" w:color="auto"/>
            <w:right w:val="none" w:sz="0" w:space="0" w:color="auto"/>
          </w:divBdr>
        </w:div>
        <w:div w:id="251941248">
          <w:marLeft w:val="640"/>
          <w:marRight w:val="0"/>
          <w:marTop w:val="0"/>
          <w:marBottom w:val="0"/>
          <w:divBdr>
            <w:top w:val="none" w:sz="0" w:space="0" w:color="auto"/>
            <w:left w:val="none" w:sz="0" w:space="0" w:color="auto"/>
            <w:bottom w:val="none" w:sz="0" w:space="0" w:color="auto"/>
            <w:right w:val="none" w:sz="0" w:space="0" w:color="auto"/>
          </w:divBdr>
        </w:div>
        <w:div w:id="1360744290">
          <w:marLeft w:val="640"/>
          <w:marRight w:val="0"/>
          <w:marTop w:val="0"/>
          <w:marBottom w:val="0"/>
          <w:divBdr>
            <w:top w:val="none" w:sz="0" w:space="0" w:color="auto"/>
            <w:left w:val="none" w:sz="0" w:space="0" w:color="auto"/>
            <w:bottom w:val="none" w:sz="0" w:space="0" w:color="auto"/>
            <w:right w:val="none" w:sz="0" w:space="0" w:color="auto"/>
          </w:divBdr>
        </w:div>
        <w:div w:id="3559648">
          <w:marLeft w:val="640"/>
          <w:marRight w:val="0"/>
          <w:marTop w:val="0"/>
          <w:marBottom w:val="0"/>
          <w:divBdr>
            <w:top w:val="none" w:sz="0" w:space="0" w:color="auto"/>
            <w:left w:val="none" w:sz="0" w:space="0" w:color="auto"/>
            <w:bottom w:val="none" w:sz="0" w:space="0" w:color="auto"/>
            <w:right w:val="none" w:sz="0" w:space="0" w:color="auto"/>
          </w:divBdr>
        </w:div>
        <w:div w:id="649096957">
          <w:marLeft w:val="640"/>
          <w:marRight w:val="0"/>
          <w:marTop w:val="0"/>
          <w:marBottom w:val="0"/>
          <w:divBdr>
            <w:top w:val="none" w:sz="0" w:space="0" w:color="auto"/>
            <w:left w:val="none" w:sz="0" w:space="0" w:color="auto"/>
            <w:bottom w:val="none" w:sz="0" w:space="0" w:color="auto"/>
            <w:right w:val="none" w:sz="0" w:space="0" w:color="auto"/>
          </w:divBdr>
        </w:div>
        <w:div w:id="1651472031">
          <w:marLeft w:val="640"/>
          <w:marRight w:val="0"/>
          <w:marTop w:val="0"/>
          <w:marBottom w:val="0"/>
          <w:divBdr>
            <w:top w:val="none" w:sz="0" w:space="0" w:color="auto"/>
            <w:left w:val="none" w:sz="0" w:space="0" w:color="auto"/>
            <w:bottom w:val="none" w:sz="0" w:space="0" w:color="auto"/>
            <w:right w:val="none" w:sz="0" w:space="0" w:color="auto"/>
          </w:divBdr>
        </w:div>
        <w:div w:id="997541297">
          <w:marLeft w:val="640"/>
          <w:marRight w:val="0"/>
          <w:marTop w:val="0"/>
          <w:marBottom w:val="0"/>
          <w:divBdr>
            <w:top w:val="none" w:sz="0" w:space="0" w:color="auto"/>
            <w:left w:val="none" w:sz="0" w:space="0" w:color="auto"/>
            <w:bottom w:val="none" w:sz="0" w:space="0" w:color="auto"/>
            <w:right w:val="none" w:sz="0" w:space="0" w:color="auto"/>
          </w:divBdr>
        </w:div>
      </w:divsChild>
    </w:div>
    <w:div w:id="637689006">
      <w:bodyDiv w:val="1"/>
      <w:marLeft w:val="0"/>
      <w:marRight w:val="0"/>
      <w:marTop w:val="0"/>
      <w:marBottom w:val="0"/>
      <w:divBdr>
        <w:top w:val="none" w:sz="0" w:space="0" w:color="auto"/>
        <w:left w:val="none" w:sz="0" w:space="0" w:color="auto"/>
        <w:bottom w:val="none" w:sz="0" w:space="0" w:color="auto"/>
        <w:right w:val="none" w:sz="0" w:space="0" w:color="auto"/>
      </w:divBdr>
      <w:divsChild>
        <w:div w:id="1143278367">
          <w:marLeft w:val="640"/>
          <w:marRight w:val="0"/>
          <w:marTop w:val="0"/>
          <w:marBottom w:val="0"/>
          <w:divBdr>
            <w:top w:val="none" w:sz="0" w:space="0" w:color="auto"/>
            <w:left w:val="none" w:sz="0" w:space="0" w:color="auto"/>
            <w:bottom w:val="none" w:sz="0" w:space="0" w:color="auto"/>
            <w:right w:val="none" w:sz="0" w:space="0" w:color="auto"/>
          </w:divBdr>
        </w:div>
        <w:div w:id="125128206">
          <w:marLeft w:val="640"/>
          <w:marRight w:val="0"/>
          <w:marTop w:val="0"/>
          <w:marBottom w:val="0"/>
          <w:divBdr>
            <w:top w:val="none" w:sz="0" w:space="0" w:color="auto"/>
            <w:left w:val="none" w:sz="0" w:space="0" w:color="auto"/>
            <w:bottom w:val="none" w:sz="0" w:space="0" w:color="auto"/>
            <w:right w:val="none" w:sz="0" w:space="0" w:color="auto"/>
          </w:divBdr>
        </w:div>
        <w:div w:id="1815291665">
          <w:marLeft w:val="640"/>
          <w:marRight w:val="0"/>
          <w:marTop w:val="0"/>
          <w:marBottom w:val="0"/>
          <w:divBdr>
            <w:top w:val="none" w:sz="0" w:space="0" w:color="auto"/>
            <w:left w:val="none" w:sz="0" w:space="0" w:color="auto"/>
            <w:bottom w:val="none" w:sz="0" w:space="0" w:color="auto"/>
            <w:right w:val="none" w:sz="0" w:space="0" w:color="auto"/>
          </w:divBdr>
        </w:div>
        <w:div w:id="2016878950">
          <w:marLeft w:val="640"/>
          <w:marRight w:val="0"/>
          <w:marTop w:val="0"/>
          <w:marBottom w:val="0"/>
          <w:divBdr>
            <w:top w:val="none" w:sz="0" w:space="0" w:color="auto"/>
            <w:left w:val="none" w:sz="0" w:space="0" w:color="auto"/>
            <w:bottom w:val="none" w:sz="0" w:space="0" w:color="auto"/>
            <w:right w:val="none" w:sz="0" w:space="0" w:color="auto"/>
          </w:divBdr>
        </w:div>
        <w:div w:id="1014382108">
          <w:marLeft w:val="640"/>
          <w:marRight w:val="0"/>
          <w:marTop w:val="0"/>
          <w:marBottom w:val="0"/>
          <w:divBdr>
            <w:top w:val="none" w:sz="0" w:space="0" w:color="auto"/>
            <w:left w:val="none" w:sz="0" w:space="0" w:color="auto"/>
            <w:bottom w:val="none" w:sz="0" w:space="0" w:color="auto"/>
            <w:right w:val="none" w:sz="0" w:space="0" w:color="auto"/>
          </w:divBdr>
        </w:div>
        <w:div w:id="209654485">
          <w:marLeft w:val="640"/>
          <w:marRight w:val="0"/>
          <w:marTop w:val="0"/>
          <w:marBottom w:val="0"/>
          <w:divBdr>
            <w:top w:val="none" w:sz="0" w:space="0" w:color="auto"/>
            <w:left w:val="none" w:sz="0" w:space="0" w:color="auto"/>
            <w:bottom w:val="none" w:sz="0" w:space="0" w:color="auto"/>
            <w:right w:val="none" w:sz="0" w:space="0" w:color="auto"/>
          </w:divBdr>
        </w:div>
        <w:div w:id="2082558367">
          <w:marLeft w:val="640"/>
          <w:marRight w:val="0"/>
          <w:marTop w:val="0"/>
          <w:marBottom w:val="0"/>
          <w:divBdr>
            <w:top w:val="none" w:sz="0" w:space="0" w:color="auto"/>
            <w:left w:val="none" w:sz="0" w:space="0" w:color="auto"/>
            <w:bottom w:val="none" w:sz="0" w:space="0" w:color="auto"/>
            <w:right w:val="none" w:sz="0" w:space="0" w:color="auto"/>
          </w:divBdr>
        </w:div>
        <w:div w:id="2140687333">
          <w:marLeft w:val="640"/>
          <w:marRight w:val="0"/>
          <w:marTop w:val="0"/>
          <w:marBottom w:val="0"/>
          <w:divBdr>
            <w:top w:val="none" w:sz="0" w:space="0" w:color="auto"/>
            <w:left w:val="none" w:sz="0" w:space="0" w:color="auto"/>
            <w:bottom w:val="none" w:sz="0" w:space="0" w:color="auto"/>
            <w:right w:val="none" w:sz="0" w:space="0" w:color="auto"/>
          </w:divBdr>
        </w:div>
        <w:div w:id="1725908466">
          <w:marLeft w:val="640"/>
          <w:marRight w:val="0"/>
          <w:marTop w:val="0"/>
          <w:marBottom w:val="0"/>
          <w:divBdr>
            <w:top w:val="none" w:sz="0" w:space="0" w:color="auto"/>
            <w:left w:val="none" w:sz="0" w:space="0" w:color="auto"/>
            <w:bottom w:val="none" w:sz="0" w:space="0" w:color="auto"/>
            <w:right w:val="none" w:sz="0" w:space="0" w:color="auto"/>
          </w:divBdr>
        </w:div>
        <w:div w:id="1602880364">
          <w:marLeft w:val="640"/>
          <w:marRight w:val="0"/>
          <w:marTop w:val="0"/>
          <w:marBottom w:val="0"/>
          <w:divBdr>
            <w:top w:val="none" w:sz="0" w:space="0" w:color="auto"/>
            <w:left w:val="none" w:sz="0" w:space="0" w:color="auto"/>
            <w:bottom w:val="none" w:sz="0" w:space="0" w:color="auto"/>
            <w:right w:val="none" w:sz="0" w:space="0" w:color="auto"/>
          </w:divBdr>
        </w:div>
        <w:div w:id="934628512">
          <w:marLeft w:val="640"/>
          <w:marRight w:val="0"/>
          <w:marTop w:val="0"/>
          <w:marBottom w:val="0"/>
          <w:divBdr>
            <w:top w:val="none" w:sz="0" w:space="0" w:color="auto"/>
            <w:left w:val="none" w:sz="0" w:space="0" w:color="auto"/>
            <w:bottom w:val="none" w:sz="0" w:space="0" w:color="auto"/>
            <w:right w:val="none" w:sz="0" w:space="0" w:color="auto"/>
          </w:divBdr>
        </w:div>
        <w:div w:id="451558443">
          <w:marLeft w:val="640"/>
          <w:marRight w:val="0"/>
          <w:marTop w:val="0"/>
          <w:marBottom w:val="0"/>
          <w:divBdr>
            <w:top w:val="none" w:sz="0" w:space="0" w:color="auto"/>
            <w:left w:val="none" w:sz="0" w:space="0" w:color="auto"/>
            <w:bottom w:val="none" w:sz="0" w:space="0" w:color="auto"/>
            <w:right w:val="none" w:sz="0" w:space="0" w:color="auto"/>
          </w:divBdr>
        </w:div>
        <w:div w:id="461927764">
          <w:marLeft w:val="640"/>
          <w:marRight w:val="0"/>
          <w:marTop w:val="0"/>
          <w:marBottom w:val="0"/>
          <w:divBdr>
            <w:top w:val="none" w:sz="0" w:space="0" w:color="auto"/>
            <w:left w:val="none" w:sz="0" w:space="0" w:color="auto"/>
            <w:bottom w:val="none" w:sz="0" w:space="0" w:color="auto"/>
            <w:right w:val="none" w:sz="0" w:space="0" w:color="auto"/>
          </w:divBdr>
        </w:div>
        <w:div w:id="1411611046">
          <w:marLeft w:val="640"/>
          <w:marRight w:val="0"/>
          <w:marTop w:val="0"/>
          <w:marBottom w:val="0"/>
          <w:divBdr>
            <w:top w:val="none" w:sz="0" w:space="0" w:color="auto"/>
            <w:left w:val="none" w:sz="0" w:space="0" w:color="auto"/>
            <w:bottom w:val="none" w:sz="0" w:space="0" w:color="auto"/>
            <w:right w:val="none" w:sz="0" w:space="0" w:color="auto"/>
          </w:divBdr>
        </w:div>
        <w:div w:id="696346591">
          <w:marLeft w:val="640"/>
          <w:marRight w:val="0"/>
          <w:marTop w:val="0"/>
          <w:marBottom w:val="0"/>
          <w:divBdr>
            <w:top w:val="none" w:sz="0" w:space="0" w:color="auto"/>
            <w:left w:val="none" w:sz="0" w:space="0" w:color="auto"/>
            <w:bottom w:val="none" w:sz="0" w:space="0" w:color="auto"/>
            <w:right w:val="none" w:sz="0" w:space="0" w:color="auto"/>
          </w:divBdr>
        </w:div>
      </w:divsChild>
    </w:div>
    <w:div w:id="650328508">
      <w:bodyDiv w:val="1"/>
      <w:marLeft w:val="0"/>
      <w:marRight w:val="0"/>
      <w:marTop w:val="0"/>
      <w:marBottom w:val="0"/>
      <w:divBdr>
        <w:top w:val="none" w:sz="0" w:space="0" w:color="auto"/>
        <w:left w:val="none" w:sz="0" w:space="0" w:color="auto"/>
        <w:bottom w:val="none" w:sz="0" w:space="0" w:color="auto"/>
        <w:right w:val="none" w:sz="0" w:space="0" w:color="auto"/>
      </w:divBdr>
      <w:divsChild>
        <w:div w:id="1165362052">
          <w:marLeft w:val="640"/>
          <w:marRight w:val="0"/>
          <w:marTop w:val="0"/>
          <w:marBottom w:val="0"/>
          <w:divBdr>
            <w:top w:val="none" w:sz="0" w:space="0" w:color="auto"/>
            <w:left w:val="none" w:sz="0" w:space="0" w:color="auto"/>
            <w:bottom w:val="none" w:sz="0" w:space="0" w:color="auto"/>
            <w:right w:val="none" w:sz="0" w:space="0" w:color="auto"/>
          </w:divBdr>
        </w:div>
        <w:div w:id="1873759326">
          <w:marLeft w:val="640"/>
          <w:marRight w:val="0"/>
          <w:marTop w:val="0"/>
          <w:marBottom w:val="0"/>
          <w:divBdr>
            <w:top w:val="none" w:sz="0" w:space="0" w:color="auto"/>
            <w:left w:val="none" w:sz="0" w:space="0" w:color="auto"/>
            <w:bottom w:val="none" w:sz="0" w:space="0" w:color="auto"/>
            <w:right w:val="none" w:sz="0" w:space="0" w:color="auto"/>
          </w:divBdr>
        </w:div>
        <w:div w:id="833453209">
          <w:marLeft w:val="640"/>
          <w:marRight w:val="0"/>
          <w:marTop w:val="0"/>
          <w:marBottom w:val="0"/>
          <w:divBdr>
            <w:top w:val="none" w:sz="0" w:space="0" w:color="auto"/>
            <w:left w:val="none" w:sz="0" w:space="0" w:color="auto"/>
            <w:bottom w:val="none" w:sz="0" w:space="0" w:color="auto"/>
            <w:right w:val="none" w:sz="0" w:space="0" w:color="auto"/>
          </w:divBdr>
        </w:div>
        <w:div w:id="1610625912">
          <w:marLeft w:val="640"/>
          <w:marRight w:val="0"/>
          <w:marTop w:val="0"/>
          <w:marBottom w:val="0"/>
          <w:divBdr>
            <w:top w:val="none" w:sz="0" w:space="0" w:color="auto"/>
            <w:left w:val="none" w:sz="0" w:space="0" w:color="auto"/>
            <w:bottom w:val="none" w:sz="0" w:space="0" w:color="auto"/>
            <w:right w:val="none" w:sz="0" w:space="0" w:color="auto"/>
          </w:divBdr>
        </w:div>
        <w:div w:id="1030647175">
          <w:marLeft w:val="640"/>
          <w:marRight w:val="0"/>
          <w:marTop w:val="0"/>
          <w:marBottom w:val="0"/>
          <w:divBdr>
            <w:top w:val="none" w:sz="0" w:space="0" w:color="auto"/>
            <w:left w:val="none" w:sz="0" w:space="0" w:color="auto"/>
            <w:bottom w:val="none" w:sz="0" w:space="0" w:color="auto"/>
            <w:right w:val="none" w:sz="0" w:space="0" w:color="auto"/>
          </w:divBdr>
        </w:div>
        <w:div w:id="1193569520">
          <w:marLeft w:val="640"/>
          <w:marRight w:val="0"/>
          <w:marTop w:val="0"/>
          <w:marBottom w:val="0"/>
          <w:divBdr>
            <w:top w:val="none" w:sz="0" w:space="0" w:color="auto"/>
            <w:left w:val="none" w:sz="0" w:space="0" w:color="auto"/>
            <w:bottom w:val="none" w:sz="0" w:space="0" w:color="auto"/>
            <w:right w:val="none" w:sz="0" w:space="0" w:color="auto"/>
          </w:divBdr>
        </w:div>
        <w:div w:id="2126579599">
          <w:marLeft w:val="640"/>
          <w:marRight w:val="0"/>
          <w:marTop w:val="0"/>
          <w:marBottom w:val="0"/>
          <w:divBdr>
            <w:top w:val="none" w:sz="0" w:space="0" w:color="auto"/>
            <w:left w:val="none" w:sz="0" w:space="0" w:color="auto"/>
            <w:bottom w:val="none" w:sz="0" w:space="0" w:color="auto"/>
            <w:right w:val="none" w:sz="0" w:space="0" w:color="auto"/>
          </w:divBdr>
        </w:div>
        <w:div w:id="413089249">
          <w:marLeft w:val="640"/>
          <w:marRight w:val="0"/>
          <w:marTop w:val="0"/>
          <w:marBottom w:val="0"/>
          <w:divBdr>
            <w:top w:val="none" w:sz="0" w:space="0" w:color="auto"/>
            <w:left w:val="none" w:sz="0" w:space="0" w:color="auto"/>
            <w:bottom w:val="none" w:sz="0" w:space="0" w:color="auto"/>
            <w:right w:val="none" w:sz="0" w:space="0" w:color="auto"/>
          </w:divBdr>
        </w:div>
        <w:div w:id="366758192">
          <w:marLeft w:val="640"/>
          <w:marRight w:val="0"/>
          <w:marTop w:val="0"/>
          <w:marBottom w:val="0"/>
          <w:divBdr>
            <w:top w:val="none" w:sz="0" w:space="0" w:color="auto"/>
            <w:left w:val="none" w:sz="0" w:space="0" w:color="auto"/>
            <w:bottom w:val="none" w:sz="0" w:space="0" w:color="auto"/>
            <w:right w:val="none" w:sz="0" w:space="0" w:color="auto"/>
          </w:divBdr>
        </w:div>
        <w:div w:id="124276644">
          <w:marLeft w:val="640"/>
          <w:marRight w:val="0"/>
          <w:marTop w:val="0"/>
          <w:marBottom w:val="0"/>
          <w:divBdr>
            <w:top w:val="none" w:sz="0" w:space="0" w:color="auto"/>
            <w:left w:val="none" w:sz="0" w:space="0" w:color="auto"/>
            <w:bottom w:val="none" w:sz="0" w:space="0" w:color="auto"/>
            <w:right w:val="none" w:sz="0" w:space="0" w:color="auto"/>
          </w:divBdr>
        </w:div>
        <w:div w:id="87891939">
          <w:marLeft w:val="640"/>
          <w:marRight w:val="0"/>
          <w:marTop w:val="0"/>
          <w:marBottom w:val="0"/>
          <w:divBdr>
            <w:top w:val="none" w:sz="0" w:space="0" w:color="auto"/>
            <w:left w:val="none" w:sz="0" w:space="0" w:color="auto"/>
            <w:bottom w:val="none" w:sz="0" w:space="0" w:color="auto"/>
            <w:right w:val="none" w:sz="0" w:space="0" w:color="auto"/>
          </w:divBdr>
        </w:div>
        <w:div w:id="473791225">
          <w:marLeft w:val="640"/>
          <w:marRight w:val="0"/>
          <w:marTop w:val="0"/>
          <w:marBottom w:val="0"/>
          <w:divBdr>
            <w:top w:val="none" w:sz="0" w:space="0" w:color="auto"/>
            <w:left w:val="none" w:sz="0" w:space="0" w:color="auto"/>
            <w:bottom w:val="none" w:sz="0" w:space="0" w:color="auto"/>
            <w:right w:val="none" w:sz="0" w:space="0" w:color="auto"/>
          </w:divBdr>
        </w:div>
        <w:div w:id="558051704">
          <w:marLeft w:val="640"/>
          <w:marRight w:val="0"/>
          <w:marTop w:val="0"/>
          <w:marBottom w:val="0"/>
          <w:divBdr>
            <w:top w:val="none" w:sz="0" w:space="0" w:color="auto"/>
            <w:left w:val="none" w:sz="0" w:space="0" w:color="auto"/>
            <w:bottom w:val="none" w:sz="0" w:space="0" w:color="auto"/>
            <w:right w:val="none" w:sz="0" w:space="0" w:color="auto"/>
          </w:divBdr>
        </w:div>
        <w:div w:id="749276260">
          <w:marLeft w:val="640"/>
          <w:marRight w:val="0"/>
          <w:marTop w:val="0"/>
          <w:marBottom w:val="0"/>
          <w:divBdr>
            <w:top w:val="none" w:sz="0" w:space="0" w:color="auto"/>
            <w:left w:val="none" w:sz="0" w:space="0" w:color="auto"/>
            <w:bottom w:val="none" w:sz="0" w:space="0" w:color="auto"/>
            <w:right w:val="none" w:sz="0" w:space="0" w:color="auto"/>
          </w:divBdr>
        </w:div>
        <w:div w:id="1148979820">
          <w:marLeft w:val="640"/>
          <w:marRight w:val="0"/>
          <w:marTop w:val="0"/>
          <w:marBottom w:val="0"/>
          <w:divBdr>
            <w:top w:val="none" w:sz="0" w:space="0" w:color="auto"/>
            <w:left w:val="none" w:sz="0" w:space="0" w:color="auto"/>
            <w:bottom w:val="none" w:sz="0" w:space="0" w:color="auto"/>
            <w:right w:val="none" w:sz="0" w:space="0" w:color="auto"/>
          </w:divBdr>
        </w:div>
        <w:div w:id="757365992">
          <w:marLeft w:val="640"/>
          <w:marRight w:val="0"/>
          <w:marTop w:val="0"/>
          <w:marBottom w:val="0"/>
          <w:divBdr>
            <w:top w:val="none" w:sz="0" w:space="0" w:color="auto"/>
            <w:left w:val="none" w:sz="0" w:space="0" w:color="auto"/>
            <w:bottom w:val="none" w:sz="0" w:space="0" w:color="auto"/>
            <w:right w:val="none" w:sz="0" w:space="0" w:color="auto"/>
          </w:divBdr>
        </w:div>
        <w:div w:id="1959264512">
          <w:marLeft w:val="640"/>
          <w:marRight w:val="0"/>
          <w:marTop w:val="0"/>
          <w:marBottom w:val="0"/>
          <w:divBdr>
            <w:top w:val="none" w:sz="0" w:space="0" w:color="auto"/>
            <w:left w:val="none" w:sz="0" w:space="0" w:color="auto"/>
            <w:bottom w:val="none" w:sz="0" w:space="0" w:color="auto"/>
            <w:right w:val="none" w:sz="0" w:space="0" w:color="auto"/>
          </w:divBdr>
        </w:div>
        <w:div w:id="676545126">
          <w:marLeft w:val="640"/>
          <w:marRight w:val="0"/>
          <w:marTop w:val="0"/>
          <w:marBottom w:val="0"/>
          <w:divBdr>
            <w:top w:val="none" w:sz="0" w:space="0" w:color="auto"/>
            <w:left w:val="none" w:sz="0" w:space="0" w:color="auto"/>
            <w:bottom w:val="none" w:sz="0" w:space="0" w:color="auto"/>
            <w:right w:val="none" w:sz="0" w:space="0" w:color="auto"/>
          </w:divBdr>
        </w:div>
        <w:div w:id="582760001">
          <w:marLeft w:val="640"/>
          <w:marRight w:val="0"/>
          <w:marTop w:val="0"/>
          <w:marBottom w:val="0"/>
          <w:divBdr>
            <w:top w:val="none" w:sz="0" w:space="0" w:color="auto"/>
            <w:left w:val="none" w:sz="0" w:space="0" w:color="auto"/>
            <w:bottom w:val="none" w:sz="0" w:space="0" w:color="auto"/>
            <w:right w:val="none" w:sz="0" w:space="0" w:color="auto"/>
          </w:divBdr>
        </w:div>
      </w:divsChild>
    </w:div>
    <w:div w:id="661281092">
      <w:bodyDiv w:val="1"/>
      <w:marLeft w:val="0"/>
      <w:marRight w:val="0"/>
      <w:marTop w:val="0"/>
      <w:marBottom w:val="0"/>
      <w:divBdr>
        <w:top w:val="none" w:sz="0" w:space="0" w:color="auto"/>
        <w:left w:val="none" w:sz="0" w:space="0" w:color="auto"/>
        <w:bottom w:val="none" w:sz="0" w:space="0" w:color="auto"/>
        <w:right w:val="none" w:sz="0" w:space="0" w:color="auto"/>
      </w:divBdr>
    </w:div>
    <w:div w:id="674918963">
      <w:bodyDiv w:val="1"/>
      <w:marLeft w:val="0"/>
      <w:marRight w:val="0"/>
      <w:marTop w:val="0"/>
      <w:marBottom w:val="0"/>
      <w:divBdr>
        <w:top w:val="none" w:sz="0" w:space="0" w:color="auto"/>
        <w:left w:val="none" w:sz="0" w:space="0" w:color="auto"/>
        <w:bottom w:val="none" w:sz="0" w:space="0" w:color="auto"/>
        <w:right w:val="none" w:sz="0" w:space="0" w:color="auto"/>
      </w:divBdr>
    </w:div>
    <w:div w:id="681131967">
      <w:bodyDiv w:val="1"/>
      <w:marLeft w:val="0"/>
      <w:marRight w:val="0"/>
      <w:marTop w:val="0"/>
      <w:marBottom w:val="0"/>
      <w:divBdr>
        <w:top w:val="none" w:sz="0" w:space="0" w:color="auto"/>
        <w:left w:val="none" w:sz="0" w:space="0" w:color="auto"/>
        <w:bottom w:val="none" w:sz="0" w:space="0" w:color="auto"/>
        <w:right w:val="none" w:sz="0" w:space="0" w:color="auto"/>
      </w:divBdr>
      <w:divsChild>
        <w:div w:id="465591219">
          <w:marLeft w:val="640"/>
          <w:marRight w:val="0"/>
          <w:marTop w:val="0"/>
          <w:marBottom w:val="0"/>
          <w:divBdr>
            <w:top w:val="none" w:sz="0" w:space="0" w:color="auto"/>
            <w:left w:val="none" w:sz="0" w:space="0" w:color="auto"/>
            <w:bottom w:val="none" w:sz="0" w:space="0" w:color="auto"/>
            <w:right w:val="none" w:sz="0" w:space="0" w:color="auto"/>
          </w:divBdr>
        </w:div>
        <w:div w:id="1486358829">
          <w:marLeft w:val="640"/>
          <w:marRight w:val="0"/>
          <w:marTop w:val="0"/>
          <w:marBottom w:val="0"/>
          <w:divBdr>
            <w:top w:val="none" w:sz="0" w:space="0" w:color="auto"/>
            <w:left w:val="none" w:sz="0" w:space="0" w:color="auto"/>
            <w:bottom w:val="none" w:sz="0" w:space="0" w:color="auto"/>
            <w:right w:val="none" w:sz="0" w:space="0" w:color="auto"/>
          </w:divBdr>
        </w:div>
        <w:div w:id="1563103893">
          <w:marLeft w:val="640"/>
          <w:marRight w:val="0"/>
          <w:marTop w:val="0"/>
          <w:marBottom w:val="0"/>
          <w:divBdr>
            <w:top w:val="none" w:sz="0" w:space="0" w:color="auto"/>
            <w:left w:val="none" w:sz="0" w:space="0" w:color="auto"/>
            <w:bottom w:val="none" w:sz="0" w:space="0" w:color="auto"/>
            <w:right w:val="none" w:sz="0" w:space="0" w:color="auto"/>
          </w:divBdr>
        </w:div>
        <w:div w:id="59524174">
          <w:marLeft w:val="640"/>
          <w:marRight w:val="0"/>
          <w:marTop w:val="0"/>
          <w:marBottom w:val="0"/>
          <w:divBdr>
            <w:top w:val="none" w:sz="0" w:space="0" w:color="auto"/>
            <w:left w:val="none" w:sz="0" w:space="0" w:color="auto"/>
            <w:bottom w:val="none" w:sz="0" w:space="0" w:color="auto"/>
            <w:right w:val="none" w:sz="0" w:space="0" w:color="auto"/>
          </w:divBdr>
        </w:div>
        <w:div w:id="298416688">
          <w:marLeft w:val="640"/>
          <w:marRight w:val="0"/>
          <w:marTop w:val="0"/>
          <w:marBottom w:val="0"/>
          <w:divBdr>
            <w:top w:val="none" w:sz="0" w:space="0" w:color="auto"/>
            <w:left w:val="none" w:sz="0" w:space="0" w:color="auto"/>
            <w:bottom w:val="none" w:sz="0" w:space="0" w:color="auto"/>
            <w:right w:val="none" w:sz="0" w:space="0" w:color="auto"/>
          </w:divBdr>
        </w:div>
        <w:div w:id="1169325253">
          <w:marLeft w:val="640"/>
          <w:marRight w:val="0"/>
          <w:marTop w:val="0"/>
          <w:marBottom w:val="0"/>
          <w:divBdr>
            <w:top w:val="none" w:sz="0" w:space="0" w:color="auto"/>
            <w:left w:val="none" w:sz="0" w:space="0" w:color="auto"/>
            <w:bottom w:val="none" w:sz="0" w:space="0" w:color="auto"/>
            <w:right w:val="none" w:sz="0" w:space="0" w:color="auto"/>
          </w:divBdr>
        </w:div>
        <w:div w:id="1710763132">
          <w:marLeft w:val="640"/>
          <w:marRight w:val="0"/>
          <w:marTop w:val="0"/>
          <w:marBottom w:val="0"/>
          <w:divBdr>
            <w:top w:val="none" w:sz="0" w:space="0" w:color="auto"/>
            <w:left w:val="none" w:sz="0" w:space="0" w:color="auto"/>
            <w:bottom w:val="none" w:sz="0" w:space="0" w:color="auto"/>
            <w:right w:val="none" w:sz="0" w:space="0" w:color="auto"/>
          </w:divBdr>
        </w:div>
        <w:div w:id="1546331704">
          <w:marLeft w:val="640"/>
          <w:marRight w:val="0"/>
          <w:marTop w:val="0"/>
          <w:marBottom w:val="0"/>
          <w:divBdr>
            <w:top w:val="none" w:sz="0" w:space="0" w:color="auto"/>
            <w:left w:val="none" w:sz="0" w:space="0" w:color="auto"/>
            <w:bottom w:val="none" w:sz="0" w:space="0" w:color="auto"/>
            <w:right w:val="none" w:sz="0" w:space="0" w:color="auto"/>
          </w:divBdr>
        </w:div>
        <w:div w:id="1930456476">
          <w:marLeft w:val="640"/>
          <w:marRight w:val="0"/>
          <w:marTop w:val="0"/>
          <w:marBottom w:val="0"/>
          <w:divBdr>
            <w:top w:val="none" w:sz="0" w:space="0" w:color="auto"/>
            <w:left w:val="none" w:sz="0" w:space="0" w:color="auto"/>
            <w:bottom w:val="none" w:sz="0" w:space="0" w:color="auto"/>
            <w:right w:val="none" w:sz="0" w:space="0" w:color="auto"/>
          </w:divBdr>
        </w:div>
        <w:div w:id="568421770">
          <w:marLeft w:val="640"/>
          <w:marRight w:val="0"/>
          <w:marTop w:val="0"/>
          <w:marBottom w:val="0"/>
          <w:divBdr>
            <w:top w:val="none" w:sz="0" w:space="0" w:color="auto"/>
            <w:left w:val="none" w:sz="0" w:space="0" w:color="auto"/>
            <w:bottom w:val="none" w:sz="0" w:space="0" w:color="auto"/>
            <w:right w:val="none" w:sz="0" w:space="0" w:color="auto"/>
          </w:divBdr>
        </w:div>
        <w:div w:id="1108888950">
          <w:marLeft w:val="640"/>
          <w:marRight w:val="0"/>
          <w:marTop w:val="0"/>
          <w:marBottom w:val="0"/>
          <w:divBdr>
            <w:top w:val="none" w:sz="0" w:space="0" w:color="auto"/>
            <w:left w:val="none" w:sz="0" w:space="0" w:color="auto"/>
            <w:bottom w:val="none" w:sz="0" w:space="0" w:color="auto"/>
            <w:right w:val="none" w:sz="0" w:space="0" w:color="auto"/>
          </w:divBdr>
        </w:div>
        <w:div w:id="924269117">
          <w:marLeft w:val="640"/>
          <w:marRight w:val="0"/>
          <w:marTop w:val="0"/>
          <w:marBottom w:val="0"/>
          <w:divBdr>
            <w:top w:val="none" w:sz="0" w:space="0" w:color="auto"/>
            <w:left w:val="none" w:sz="0" w:space="0" w:color="auto"/>
            <w:bottom w:val="none" w:sz="0" w:space="0" w:color="auto"/>
            <w:right w:val="none" w:sz="0" w:space="0" w:color="auto"/>
          </w:divBdr>
        </w:div>
        <w:div w:id="2128818632">
          <w:marLeft w:val="640"/>
          <w:marRight w:val="0"/>
          <w:marTop w:val="0"/>
          <w:marBottom w:val="0"/>
          <w:divBdr>
            <w:top w:val="none" w:sz="0" w:space="0" w:color="auto"/>
            <w:left w:val="none" w:sz="0" w:space="0" w:color="auto"/>
            <w:bottom w:val="none" w:sz="0" w:space="0" w:color="auto"/>
            <w:right w:val="none" w:sz="0" w:space="0" w:color="auto"/>
          </w:divBdr>
        </w:div>
      </w:divsChild>
    </w:div>
    <w:div w:id="684524771">
      <w:bodyDiv w:val="1"/>
      <w:marLeft w:val="0"/>
      <w:marRight w:val="0"/>
      <w:marTop w:val="0"/>
      <w:marBottom w:val="0"/>
      <w:divBdr>
        <w:top w:val="none" w:sz="0" w:space="0" w:color="auto"/>
        <w:left w:val="none" w:sz="0" w:space="0" w:color="auto"/>
        <w:bottom w:val="none" w:sz="0" w:space="0" w:color="auto"/>
        <w:right w:val="none" w:sz="0" w:space="0" w:color="auto"/>
      </w:divBdr>
    </w:div>
    <w:div w:id="690110912">
      <w:bodyDiv w:val="1"/>
      <w:marLeft w:val="0"/>
      <w:marRight w:val="0"/>
      <w:marTop w:val="0"/>
      <w:marBottom w:val="0"/>
      <w:divBdr>
        <w:top w:val="none" w:sz="0" w:space="0" w:color="auto"/>
        <w:left w:val="none" w:sz="0" w:space="0" w:color="auto"/>
        <w:bottom w:val="none" w:sz="0" w:space="0" w:color="auto"/>
        <w:right w:val="none" w:sz="0" w:space="0" w:color="auto"/>
      </w:divBdr>
      <w:divsChild>
        <w:div w:id="1297561674">
          <w:marLeft w:val="640"/>
          <w:marRight w:val="0"/>
          <w:marTop w:val="0"/>
          <w:marBottom w:val="0"/>
          <w:divBdr>
            <w:top w:val="none" w:sz="0" w:space="0" w:color="auto"/>
            <w:left w:val="none" w:sz="0" w:space="0" w:color="auto"/>
            <w:bottom w:val="none" w:sz="0" w:space="0" w:color="auto"/>
            <w:right w:val="none" w:sz="0" w:space="0" w:color="auto"/>
          </w:divBdr>
        </w:div>
        <w:div w:id="805902175">
          <w:marLeft w:val="640"/>
          <w:marRight w:val="0"/>
          <w:marTop w:val="0"/>
          <w:marBottom w:val="0"/>
          <w:divBdr>
            <w:top w:val="none" w:sz="0" w:space="0" w:color="auto"/>
            <w:left w:val="none" w:sz="0" w:space="0" w:color="auto"/>
            <w:bottom w:val="none" w:sz="0" w:space="0" w:color="auto"/>
            <w:right w:val="none" w:sz="0" w:space="0" w:color="auto"/>
          </w:divBdr>
        </w:div>
        <w:div w:id="385184945">
          <w:marLeft w:val="640"/>
          <w:marRight w:val="0"/>
          <w:marTop w:val="0"/>
          <w:marBottom w:val="0"/>
          <w:divBdr>
            <w:top w:val="none" w:sz="0" w:space="0" w:color="auto"/>
            <w:left w:val="none" w:sz="0" w:space="0" w:color="auto"/>
            <w:bottom w:val="none" w:sz="0" w:space="0" w:color="auto"/>
            <w:right w:val="none" w:sz="0" w:space="0" w:color="auto"/>
          </w:divBdr>
        </w:div>
        <w:div w:id="2147355051">
          <w:marLeft w:val="640"/>
          <w:marRight w:val="0"/>
          <w:marTop w:val="0"/>
          <w:marBottom w:val="0"/>
          <w:divBdr>
            <w:top w:val="none" w:sz="0" w:space="0" w:color="auto"/>
            <w:left w:val="none" w:sz="0" w:space="0" w:color="auto"/>
            <w:bottom w:val="none" w:sz="0" w:space="0" w:color="auto"/>
            <w:right w:val="none" w:sz="0" w:space="0" w:color="auto"/>
          </w:divBdr>
        </w:div>
        <w:div w:id="560139617">
          <w:marLeft w:val="640"/>
          <w:marRight w:val="0"/>
          <w:marTop w:val="0"/>
          <w:marBottom w:val="0"/>
          <w:divBdr>
            <w:top w:val="none" w:sz="0" w:space="0" w:color="auto"/>
            <w:left w:val="none" w:sz="0" w:space="0" w:color="auto"/>
            <w:bottom w:val="none" w:sz="0" w:space="0" w:color="auto"/>
            <w:right w:val="none" w:sz="0" w:space="0" w:color="auto"/>
          </w:divBdr>
        </w:div>
        <w:div w:id="711854031">
          <w:marLeft w:val="640"/>
          <w:marRight w:val="0"/>
          <w:marTop w:val="0"/>
          <w:marBottom w:val="0"/>
          <w:divBdr>
            <w:top w:val="none" w:sz="0" w:space="0" w:color="auto"/>
            <w:left w:val="none" w:sz="0" w:space="0" w:color="auto"/>
            <w:bottom w:val="none" w:sz="0" w:space="0" w:color="auto"/>
            <w:right w:val="none" w:sz="0" w:space="0" w:color="auto"/>
          </w:divBdr>
        </w:div>
        <w:div w:id="950287272">
          <w:marLeft w:val="640"/>
          <w:marRight w:val="0"/>
          <w:marTop w:val="0"/>
          <w:marBottom w:val="0"/>
          <w:divBdr>
            <w:top w:val="none" w:sz="0" w:space="0" w:color="auto"/>
            <w:left w:val="none" w:sz="0" w:space="0" w:color="auto"/>
            <w:bottom w:val="none" w:sz="0" w:space="0" w:color="auto"/>
            <w:right w:val="none" w:sz="0" w:space="0" w:color="auto"/>
          </w:divBdr>
        </w:div>
        <w:div w:id="1010713984">
          <w:marLeft w:val="640"/>
          <w:marRight w:val="0"/>
          <w:marTop w:val="0"/>
          <w:marBottom w:val="0"/>
          <w:divBdr>
            <w:top w:val="none" w:sz="0" w:space="0" w:color="auto"/>
            <w:left w:val="none" w:sz="0" w:space="0" w:color="auto"/>
            <w:bottom w:val="none" w:sz="0" w:space="0" w:color="auto"/>
            <w:right w:val="none" w:sz="0" w:space="0" w:color="auto"/>
          </w:divBdr>
        </w:div>
        <w:div w:id="814448175">
          <w:marLeft w:val="640"/>
          <w:marRight w:val="0"/>
          <w:marTop w:val="0"/>
          <w:marBottom w:val="0"/>
          <w:divBdr>
            <w:top w:val="none" w:sz="0" w:space="0" w:color="auto"/>
            <w:left w:val="none" w:sz="0" w:space="0" w:color="auto"/>
            <w:bottom w:val="none" w:sz="0" w:space="0" w:color="auto"/>
            <w:right w:val="none" w:sz="0" w:space="0" w:color="auto"/>
          </w:divBdr>
        </w:div>
        <w:div w:id="2080132888">
          <w:marLeft w:val="640"/>
          <w:marRight w:val="0"/>
          <w:marTop w:val="0"/>
          <w:marBottom w:val="0"/>
          <w:divBdr>
            <w:top w:val="none" w:sz="0" w:space="0" w:color="auto"/>
            <w:left w:val="none" w:sz="0" w:space="0" w:color="auto"/>
            <w:bottom w:val="none" w:sz="0" w:space="0" w:color="auto"/>
            <w:right w:val="none" w:sz="0" w:space="0" w:color="auto"/>
          </w:divBdr>
        </w:div>
        <w:div w:id="35008717">
          <w:marLeft w:val="640"/>
          <w:marRight w:val="0"/>
          <w:marTop w:val="0"/>
          <w:marBottom w:val="0"/>
          <w:divBdr>
            <w:top w:val="none" w:sz="0" w:space="0" w:color="auto"/>
            <w:left w:val="none" w:sz="0" w:space="0" w:color="auto"/>
            <w:bottom w:val="none" w:sz="0" w:space="0" w:color="auto"/>
            <w:right w:val="none" w:sz="0" w:space="0" w:color="auto"/>
          </w:divBdr>
        </w:div>
        <w:div w:id="1952323006">
          <w:marLeft w:val="640"/>
          <w:marRight w:val="0"/>
          <w:marTop w:val="0"/>
          <w:marBottom w:val="0"/>
          <w:divBdr>
            <w:top w:val="none" w:sz="0" w:space="0" w:color="auto"/>
            <w:left w:val="none" w:sz="0" w:space="0" w:color="auto"/>
            <w:bottom w:val="none" w:sz="0" w:space="0" w:color="auto"/>
            <w:right w:val="none" w:sz="0" w:space="0" w:color="auto"/>
          </w:divBdr>
        </w:div>
        <w:div w:id="1793983899">
          <w:marLeft w:val="640"/>
          <w:marRight w:val="0"/>
          <w:marTop w:val="0"/>
          <w:marBottom w:val="0"/>
          <w:divBdr>
            <w:top w:val="none" w:sz="0" w:space="0" w:color="auto"/>
            <w:left w:val="none" w:sz="0" w:space="0" w:color="auto"/>
            <w:bottom w:val="none" w:sz="0" w:space="0" w:color="auto"/>
            <w:right w:val="none" w:sz="0" w:space="0" w:color="auto"/>
          </w:divBdr>
        </w:div>
        <w:div w:id="856038774">
          <w:marLeft w:val="640"/>
          <w:marRight w:val="0"/>
          <w:marTop w:val="0"/>
          <w:marBottom w:val="0"/>
          <w:divBdr>
            <w:top w:val="none" w:sz="0" w:space="0" w:color="auto"/>
            <w:left w:val="none" w:sz="0" w:space="0" w:color="auto"/>
            <w:bottom w:val="none" w:sz="0" w:space="0" w:color="auto"/>
            <w:right w:val="none" w:sz="0" w:space="0" w:color="auto"/>
          </w:divBdr>
        </w:div>
        <w:div w:id="809591489">
          <w:marLeft w:val="640"/>
          <w:marRight w:val="0"/>
          <w:marTop w:val="0"/>
          <w:marBottom w:val="0"/>
          <w:divBdr>
            <w:top w:val="none" w:sz="0" w:space="0" w:color="auto"/>
            <w:left w:val="none" w:sz="0" w:space="0" w:color="auto"/>
            <w:bottom w:val="none" w:sz="0" w:space="0" w:color="auto"/>
            <w:right w:val="none" w:sz="0" w:space="0" w:color="auto"/>
          </w:divBdr>
        </w:div>
      </w:divsChild>
    </w:div>
    <w:div w:id="705443369">
      <w:bodyDiv w:val="1"/>
      <w:marLeft w:val="0"/>
      <w:marRight w:val="0"/>
      <w:marTop w:val="0"/>
      <w:marBottom w:val="0"/>
      <w:divBdr>
        <w:top w:val="none" w:sz="0" w:space="0" w:color="auto"/>
        <w:left w:val="none" w:sz="0" w:space="0" w:color="auto"/>
        <w:bottom w:val="none" w:sz="0" w:space="0" w:color="auto"/>
        <w:right w:val="none" w:sz="0" w:space="0" w:color="auto"/>
      </w:divBdr>
      <w:divsChild>
        <w:div w:id="1720351130">
          <w:marLeft w:val="640"/>
          <w:marRight w:val="0"/>
          <w:marTop w:val="0"/>
          <w:marBottom w:val="0"/>
          <w:divBdr>
            <w:top w:val="none" w:sz="0" w:space="0" w:color="auto"/>
            <w:left w:val="none" w:sz="0" w:space="0" w:color="auto"/>
            <w:bottom w:val="none" w:sz="0" w:space="0" w:color="auto"/>
            <w:right w:val="none" w:sz="0" w:space="0" w:color="auto"/>
          </w:divBdr>
        </w:div>
        <w:div w:id="1047409858">
          <w:marLeft w:val="640"/>
          <w:marRight w:val="0"/>
          <w:marTop w:val="0"/>
          <w:marBottom w:val="0"/>
          <w:divBdr>
            <w:top w:val="none" w:sz="0" w:space="0" w:color="auto"/>
            <w:left w:val="none" w:sz="0" w:space="0" w:color="auto"/>
            <w:bottom w:val="none" w:sz="0" w:space="0" w:color="auto"/>
            <w:right w:val="none" w:sz="0" w:space="0" w:color="auto"/>
          </w:divBdr>
        </w:div>
        <w:div w:id="1387801068">
          <w:marLeft w:val="640"/>
          <w:marRight w:val="0"/>
          <w:marTop w:val="0"/>
          <w:marBottom w:val="0"/>
          <w:divBdr>
            <w:top w:val="none" w:sz="0" w:space="0" w:color="auto"/>
            <w:left w:val="none" w:sz="0" w:space="0" w:color="auto"/>
            <w:bottom w:val="none" w:sz="0" w:space="0" w:color="auto"/>
            <w:right w:val="none" w:sz="0" w:space="0" w:color="auto"/>
          </w:divBdr>
        </w:div>
        <w:div w:id="2132674495">
          <w:marLeft w:val="640"/>
          <w:marRight w:val="0"/>
          <w:marTop w:val="0"/>
          <w:marBottom w:val="0"/>
          <w:divBdr>
            <w:top w:val="none" w:sz="0" w:space="0" w:color="auto"/>
            <w:left w:val="none" w:sz="0" w:space="0" w:color="auto"/>
            <w:bottom w:val="none" w:sz="0" w:space="0" w:color="auto"/>
            <w:right w:val="none" w:sz="0" w:space="0" w:color="auto"/>
          </w:divBdr>
        </w:div>
        <w:div w:id="83888299">
          <w:marLeft w:val="640"/>
          <w:marRight w:val="0"/>
          <w:marTop w:val="0"/>
          <w:marBottom w:val="0"/>
          <w:divBdr>
            <w:top w:val="none" w:sz="0" w:space="0" w:color="auto"/>
            <w:left w:val="none" w:sz="0" w:space="0" w:color="auto"/>
            <w:bottom w:val="none" w:sz="0" w:space="0" w:color="auto"/>
            <w:right w:val="none" w:sz="0" w:space="0" w:color="auto"/>
          </w:divBdr>
        </w:div>
        <w:div w:id="109278037">
          <w:marLeft w:val="640"/>
          <w:marRight w:val="0"/>
          <w:marTop w:val="0"/>
          <w:marBottom w:val="0"/>
          <w:divBdr>
            <w:top w:val="none" w:sz="0" w:space="0" w:color="auto"/>
            <w:left w:val="none" w:sz="0" w:space="0" w:color="auto"/>
            <w:bottom w:val="none" w:sz="0" w:space="0" w:color="auto"/>
            <w:right w:val="none" w:sz="0" w:space="0" w:color="auto"/>
          </w:divBdr>
        </w:div>
        <w:div w:id="771820708">
          <w:marLeft w:val="640"/>
          <w:marRight w:val="0"/>
          <w:marTop w:val="0"/>
          <w:marBottom w:val="0"/>
          <w:divBdr>
            <w:top w:val="none" w:sz="0" w:space="0" w:color="auto"/>
            <w:left w:val="none" w:sz="0" w:space="0" w:color="auto"/>
            <w:bottom w:val="none" w:sz="0" w:space="0" w:color="auto"/>
            <w:right w:val="none" w:sz="0" w:space="0" w:color="auto"/>
          </w:divBdr>
        </w:div>
        <w:div w:id="495806835">
          <w:marLeft w:val="640"/>
          <w:marRight w:val="0"/>
          <w:marTop w:val="0"/>
          <w:marBottom w:val="0"/>
          <w:divBdr>
            <w:top w:val="none" w:sz="0" w:space="0" w:color="auto"/>
            <w:left w:val="none" w:sz="0" w:space="0" w:color="auto"/>
            <w:bottom w:val="none" w:sz="0" w:space="0" w:color="auto"/>
            <w:right w:val="none" w:sz="0" w:space="0" w:color="auto"/>
          </w:divBdr>
        </w:div>
        <w:div w:id="2062435318">
          <w:marLeft w:val="640"/>
          <w:marRight w:val="0"/>
          <w:marTop w:val="0"/>
          <w:marBottom w:val="0"/>
          <w:divBdr>
            <w:top w:val="none" w:sz="0" w:space="0" w:color="auto"/>
            <w:left w:val="none" w:sz="0" w:space="0" w:color="auto"/>
            <w:bottom w:val="none" w:sz="0" w:space="0" w:color="auto"/>
            <w:right w:val="none" w:sz="0" w:space="0" w:color="auto"/>
          </w:divBdr>
        </w:div>
        <w:div w:id="2123305877">
          <w:marLeft w:val="640"/>
          <w:marRight w:val="0"/>
          <w:marTop w:val="0"/>
          <w:marBottom w:val="0"/>
          <w:divBdr>
            <w:top w:val="none" w:sz="0" w:space="0" w:color="auto"/>
            <w:left w:val="none" w:sz="0" w:space="0" w:color="auto"/>
            <w:bottom w:val="none" w:sz="0" w:space="0" w:color="auto"/>
            <w:right w:val="none" w:sz="0" w:space="0" w:color="auto"/>
          </w:divBdr>
        </w:div>
        <w:div w:id="1633560627">
          <w:marLeft w:val="640"/>
          <w:marRight w:val="0"/>
          <w:marTop w:val="0"/>
          <w:marBottom w:val="0"/>
          <w:divBdr>
            <w:top w:val="none" w:sz="0" w:space="0" w:color="auto"/>
            <w:left w:val="none" w:sz="0" w:space="0" w:color="auto"/>
            <w:bottom w:val="none" w:sz="0" w:space="0" w:color="auto"/>
            <w:right w:val="none" w:sz="0" w:space="0" w:color="auto"/>
          </w:divBdr>
        </w:div>
        <w:div w:id="117913963">
          <w:marLeft w:val="640"/>
          <w:marRight w:val="0"/>
          <w:marTop w:val="0"/>
          <w:marBottom w:val="0"/>
          <w:divBdr>
            <w:top w:val="none" w:sz="0" w:space="0" w:color="auto"/>
            <w:left w:val="none" w:sz="0" w:space="0" w:color="auto"/>
            <w:bottom w:val="none" w:sz="0" w:space="0" w:color="auto"/>
            <w:right w:val="none" w:sz="0" w:space="0" w:color="auto"/>
          </w:divBdr>
        </w:div>
        <w:div w:id="1808008244">
          <w:marLeft w:val="640"/>
          <w:marRight w:val="0"/>
          <w:marTop w:val="0"/>
          <w:marBottom w:val="0"/>
          <w:divBdr>
            <w:top w:val="none" w:sz="0" w:space="0" w:color="auto"/>
            <w:left w:val="none" w:sz="0" w:space="0" w:color="auto"/>
            <w:bottom w:val="none" w:sz="0" w:space="0" w:color="auto"/>
            <w:right w:val="none" w:sz="0" w:space="0" w:color="auto"/>
          </w:divBdr>
        </w:div>
        <w:div w:id="115369886">
          <w:marLeft w:val="640"/>
          <w:marRight w:val="0"/>
          <w:marTop w:val="0"/>
          <w:marBottom w:val="0"/>
          <w:divBdr>
            <w:top w:val="none" w:sz="0" w:space="0" w:color="auto"/>
            <w:left w:val="none" w:sz="0" w:space="0" w:color="auto"/>
            <w:bottom w:val="none" w:sz="0" w:space="0" w:color="auto"/>
            <w:right w:val="none" w:sz="0" w:space="0" w:color="auto"/>
          </w:divBdr>
        </w:div>
        <w:div w:id="742142714">
          <w:marLeft w:val="640"/>
          <w:marRight w:val="0"/>
          <w:marTop w:val="0"/>
          <w:marBottom w:val="0"/>
          <w:divBdr>
            <w:top w:val="none" w:sz="0" w:space="0" w:color="auto"/>
            <w:left w:val="none" w:sz="0" w:space="0" w:color="auto"/>
            <w:bottom w:val="none" w:sz="0" w:space="0" w:color="auto"/>
            <w:right w:val="none" w:sz="0" w:space="0" w:color="auto"/>
          </w:divBdr>
        </w:div>
        <w:div w:id="297535486">
          <w:marLeft w:val="640"/>
          <w:marRight w:val="0"/>
          <w:marTop w:val="0"/>
          <w:marBottom w:val="0"/>
          <w:divBdr>
            <w:top w:val="none" w:sz="0" w:space="0" w:color="auto"/>
            <w:left w:val="none" w:sz="0" w:space="0" w:color="auto"/>
            <w:bottom w:val="none" w:sz="0" w:space="0" w:color="auto"/>
            <w:right w:val="none" w:sz="0" w:space="0" w:color="auto"/>
          </w:divBdr>
        </w:div>
        <w:div w:id="220095401">
          <w:marLeft w:val="640"/>
          <w:marRight w:val="0"/>
          <w:marTop w:val="0"/>
          <w:marBottom w:val="0"/>
          <w:divBdr>
            <w:top w:val="none" w:sz="0" w:space="0" w:color="auto"/>
            <w:left w:val="none" w:sz="0" w:space="0" w:color="auto"/>
            <w:bottom w:val="none" w:sz="0" w:space="0" w:color="auto"/>
            <w:right w:val="none" w:sz="0" w:space="0" w:color="auto"/>
          </w:divBdr>
        </w:div>
      </w:divsChild>
    </w:div>
    <w:div w:id="707609325">
      <w:bodyDiv w:val="1"/>
      <w:marLeft w:val="0"/>
      <w:marRight w:val="0"/>
      <w:marTop w:val="0"/>
      <w:marBottom w:val="0"/>
      <w:divBdr>
        <w:top w:val="none" w:sz="0" w:space="0" w:color="auto"/>
        <w:left w:val="none" w:sz="0" w:space="0" w:color="auto"/>
        <w:bottom w:val="none" w:sz="0" w:space="0" w:color="auto"/>
        <w:right w:val="none" w:sz="0" w:space="0" w:color="auto"/>
      </w:divBdr>
    </w:div>
    <w:div w:id="710686204">
      <w:bodyDiv w:val="1"/>
      <w:marLeft w:val="0"/>
      <w:marRight w:val="0"/>
      <w:marTop w:val="0"/>
      <w:marBottom w:val="0"/>
      <w:divBdr>
        <w:top w:val="none" w:sz="0" w:space="0" w:color="auto"/>
        <w:left w:val="none" w:sz="0" w:space="0" w:color="auto"/>
        <w:bottom w:val="none" w:sz="0" w:space="0" w:color="auto"/>
        <w:right w:val="none" w:sz="0" w:space="0" w:color="auto"/>
      </w:divBdr>
    </w:div>
    <w:div w:id="712996541">
      <w:bodyDiv w:val="1"/>
      <w:marLeft w:val="0"/>
      <w:marRight w:val="0"/>
      <w:marTop w:val="0"/>
      <w:marBottom w:val="0"/>
      <w:divBdr>
        <w:top w:val="none" w:sz="0" w:space="0" w:color="auto"/>
        <w:left w:val="none" w:sz="0" w:space="0" w:color="auto"/>
        <w:bottom w:val="none" w:sz="0" w:space="0" w:color="auto"/>
        <w:right w:val="none" w:sz="0" w:space="0" w:color="auto"/>
      </w:divBdr>
      <w:divsChild>
        <w:div w:id="1346202739">
          <w:marLeft w:val="640"/>
          <w:marRight w:val="0"/>
          <w:marTop w:val="0"/>
          <w:marBottom w:val="0"/>
          <w:divBdr>
            <w:top w:val="none" w:sz="0" w:space="0" w:color="auto"/>
            <w:left w:val="none" w:sz="0" w:space="0" w:color="auto"/>
            <w:bottom w:val="none" w:sz="0" w:space="0" w:color="auto"/>
            <w:right w:val="none" w:sz="0" w:space="0" w:color="auto"/>
          </w:divBdr>
        </w:div>
        <w:div w:id="1731810037">
          <w:marLeft w:val="640"/>
          <w:marRight w:val="0"/>
          <w:marTop w:val="0"/>
          <w:marBottom w:val="0"/>
          <w:divBdr>
            <w:top w:val="none" w:sz="0" w:space="0" w:color="auto"/>
            <w:left w:val="none" w:sz="0" w:space="0" w:color="auto"/>
            <w:bottom w:val="none" w:sz="0" w:space="0" w:color="auto"/>
            <w:right w:val="none" w:sz="0" w:space="0" w:color="auto"/>
          </w:divBdr>
        </w:div>
        <w:div w:id="308555226">
          <w:marLeft w:val="640"/>
          <w:marRight w:val="0"/>
          <w:marTop w:val="0"/>
          <w:marBottom w:val="0"/>
          <w:divBdr>
            <w:top w:val="none" w:sz="0" w:space="0" w:color="auto"/>
            <w:left w:val="none" w:sz="0" w:space="0" w:color="auto"/>
            <w:bottom w:val="none" w:sz="0" w:space="0" w:color="auto"/>
            <w:right w:val="none" w:sz="0" w:space="0" w:color="auto"/>
          </w:divBdr>
        </w:div>
        <w:div w:id="15741806">
          <w:marLeft w:val="640"/>
          <w:marRight w:val="0"/>
          <w:marTop w:val="0"/>
          <w:marBottom w:val="0"/>
          <w:divBdr>
            <w:top w:val="none" w:sz="0" w:space="0" w:color="auto"/>
            <w:left w:val="none" w:sz="0" w:space="0" w:color="auto"/>
            <w:bottom w:val="none" w:sz="0" w:space="0" w:color="auto"/>
            <w:right w:val="none" w:sz="0" w:space="0" w:color="auto"/>
          </w:divBdr>
        </w:div>
        <w:div w:id="704476883">
          <w:marLeft w:val="640"/>
          <w:marRight w:val="0"/>
          <w:marTop w:val="0"/>
          <w:marBottom w:val="0"/>
          <w:divBdr>
            <w:top w:val="none" w:sz="0" w:space="0" w:color="auto"/>
            <w:left w:val="none" w:sz="0" w:space="0" w:color="auto"/>
            <w:bottom w:val="none" w:sz="0" w:space="0" w:color="auto"/>
            <w:right w:val="none" w:sz="0" w:space="0" w:color="auto"/>
          </w:divBdr>
        </w:div>
        <w:div w:id="1626692648">
          <w:marLeft w:val="640"/>
          <w:marRight w:val="0"/>
          <w:marTop w:val="0"/>
          <w:marBottom w:val="0"/>
          <w:divBdr>
            <w:top w:val="none" w:sz="0" w:space="0" w:color="auto"/>
            <w:left w:val="none" w:sz="0" w:space="0" w:color="auto"/>
            <w:bottom w:val="none" w:sz="0" w:space="0" w:color="auto"/>
            <w:right w:val="none" w:sz="0" w:space="0" w:color="auto"/>
          </w:divBdr>
        </w:div>
        <w:div w:id="1025666873">
          <w:marLeft w:val="640"/>
          <w:marRight w:val="0"/>
          <w:marTop w:val="0"/>
          <w:marBottom w:val="0"/>
          <w:divBdr>
            <w:top w:val="none" w:sz="0" w:space="0" w:color="auto"/>
            <w:left w:val="none" w:sz="0" w:space="0" w:color="auto"/>
            <w:bottom w:val="none" w:sz="0" w:space="0" w:color="auto"/>
            <w:right w:val="none" w:sz="0" w:space="0" w:color="auto"/>
          </w:divBdr>
        </w:div>
        <w:div w:id="1557740785">
          <w:marLeft w:val="640"/>
          <w:marRight w:val="0"/>
          <w:marTop w:val="0"/>
          <w:marBottom w:val="0"/>
          <w:divBdr>
            <w:top w:val="none" w:sz="0" w:space="0" w:color="auto"/>
            <w:left w:val="none" w:sz="0" w:space="0" w:color="auto"/>
            <w:bottom w:val="none" w:sz="0" w:space="0" w:color="auto"/>
            <w:right w:val="none" w:sz="0" w:space="0" w:color="auto"/>
          </w:divBdr>
        </w:div>
        <w:div w:id="645545376">
          <w:marLeft w:val="640"/>
          <w:marRight w:val="0"/>
          <w:marTop w:val="0"/>
          <w:marBottom w:val="0"/>
          <w:divBdr>
            <w:top w:val="none" w:sz="0" w:space="0" w:color="auto"/>
            <w:left w:val="none" w:sz="0" w:space="0" w:color="auto"/>
            <w:bottom w:val="none" w:sz="0" w:space="0" w:color="auto"/>
            <w:right w:val="none" w:sz="0" w:space="0" w:color="auto"/>
          </w:divBdr>
        </w:div>
        <w:div w:id="192306733">
          <w:marLeft w:val="640"/>
          <w:marRight w:val="0"/>
          <w:marTop w:val="0"/>
          <w:marBottom w:val="0"/>
          <w:divBdr>
            <w:top w:val="none" w:sz="0" w:space="0" w:color="auto"/>
            <w:left w:val="none" w:sz="0" w:space="0" w:color="auto"/>
            <w:bottom w:val="none" w:sz="0" w:space="0" w:color="auto"/>
            <w:right w:val="none" w:sz="0" w:space="0" w:color="auto"/>
          </w:divBdr>
        </w:div>
        <w:div w:id="85421626">
          <w:marLeft w:val="640"/>
          <w:marRight w:val="0"/>
          <w:marTop w:val="0"/>
          <w:marBottom w:val="0"/>
          <w:divBdr>
            <w:top w:val="none" w:sz="0" w:space="0" w:color="auto"/>
            <w:left w:val="none" w:sz="0" w:space="0" w:color="auto"/>
            <w:bottom w:val="none" w:sz="0" w:space="0" w:color="auto"/>
            <w:right w:val="none" w:sz="0" w:space="0" w:color="auto"/>
          </w:divBdr>
        </w:div>
        <w:div w:id="201132503">
          <w:marLeft w:val="640"/>
          <w:marRight w:val="0"/>
          <w:marTop w:val="0"/>
          <w:marBottom w:val="0"/>
          <w:divBdr>
            <w:top w:val="none" w:sz="0" w:space="0" w:color="auto"/>
            <w:left w:val="none" w:sz="0" w:space="0" w:color="auto"/>
            <w:bottom w:val="none" w:sz="0" w:space="0" w:color="auto"/>
            <w:right w:val="none" w:sz="0" w:space="0" w:color="auto"/>
          </w:divBdr>
        </w:div>
        <w:div w:id="1779568695">
          <w:marLeft w:val="640"/>
          <w:marRight w:val="0"/>
          <w:marTop w:val="0"/>
          <w:marBottom w:val="0"/>
          <w:divBdr>
            <w:top w:val="none" w:sz="0" w:space="0" w:color="auto"/>
            <w:left w:val="none" w:sz="0" w:space="0" w:color="auto"/>
            <w:bottom w:val="none" w:sz="0" w:space="0" w:color="auto"/>
            <w:right w:val="none" w:sz="0" w:space="0" w:color="auto"/>
          </w:divBdr>
        </w:div>
        <w:div w:id="2124761697">
          <w:marLeft w:val="640"/>
          <w:marRight w:val="0"/>
          <w:marTop w:val="0"/>
          <w:marBottom w:val="0"/>
          <w:divBdr>
            <w:top w:val="none" w:sz="0" w:space="0" w:color="auto"/>
            <w:left w:val="none" w:sz="0" w:space="0" w:color="auto"/>
            <w:bottom w:val="none" w:sz="0" w:space="0" w:color="auto"/>
            <w:right w:val="none" w:sz="0" w:space="0" w:color="auto"/>
          </w:divBdr>
        </w:div>
        <w:div w:id="241766174">
          <w:marLeft w:val="640"/>
          <w:marRight w:val="0"/>
          <w:marTop w:val="0"/>
          <w:marBottom w:val="0"/>
          <w:divBdr>
            <w:top w:val="none" w:sz="0" w:space="0" w:color="auto"/>
            <w:left w:val="none" w:sz="0" w:space="0" w:color="auto"/>
            <w:bottom w:val="none" w:sz="0" w:space="0" w:color="auto"/>
            <w:right w:val="none" w:sz="0" w:space="0" w:color="auto"/>
          </w:divBdr>
        </w:div>
      </w:divsChild>
    </w:div>
    <w:div w:id="727338205">
      <w:bodyDiv w:val="1"/>
      <w:marLeft w:val="0"/>
      <w:marRight w:val="0"/>
      <w:marTop w:val="0"/>
      <w:marBottom w:val="0"/>
      <w:divBdr>
        <w:top w:val="none" w:sz="0" w:space="0" w:color="auto"/>
        <w:left w:val="none" w:sz="0" w:space="0" w:color="auto"/>
        <w:bottom w:val="none" w:sz="0" w:space="0" w:color="auto"/>
        <w:right w:val="none" w:sz="0" w:space="0" w:color="auto"/>
      </w:divBdr>
      <w:divsChild>
        <w:div w:id="879897693">
          <w:marLeft w:val="640"/>
          <w:marRight w:val="0"/>
          <w:marTop w:val="0"/>
          <w:marBottom w:val="0"/>
          <w:divBdr>
            <w:top w:val="none" w:sz="0" w:space="0" w:color="auto"/>
            <w:left w:val="none" w:sz="0" w:space="0" w:color="auto"/>
            <w:bottom w:val="none" w:sz="0" w:space="0" w:color="auto"/>
            <w:right w:val="none" w:sz="0" w:space="0" w:color="auto"/>
          </w:divBdr>
        </w:div>
        <w:div w:id="235239407">
          <w:marLeft w:val="640"/>
          <w:marRight w:val="0"/>
          <w:marTop w:val="0"/>
          <w:marBottom w:val="0"/>
          <w:divBdr>
            <w:top w:val="none" w:sz="0" w:space="0" w:color="auto"/>
            <w:left w:val="none" w:sz="0" w:space="0" w:color="auto"/>
            <w:bottom w:val="none" w:sz="0" w:space="0" w:color="auto"/>
            <w:right w:val="none" w:sz="0" w:space="0" w:color="auto"/>
          </w:divBdr>
        </w:div>
        <w:div w:id="889149130">
          <w:marLeft w:val="640"/>
          <w:marRight w:val="0"/>
          <w:marTop w:val="0"/>
          <w:marBottom w:val="0"/>
          <w:divBdr>
            <w:top w:val="none" w:sz="0" w:space="0" w:color="auto"/>
            <w:left w:val="none" w:sz="0" w:space="0" w:color="auto"/>
            <w:bottom w:val="none" w:sz="0" w:space="0" w:color="auto"/>
            <w:right w:val="none" w:sz="0" w:space="0" w:color="auto"/>
          </w:divBdr>
        </w:div>
        <w:div w:id="533034359">
          <w:marLeft w:val="640"/>
          <w:marRight w:val="0"/>
          <w:marTop w:val="0"/>
          <w:marBottom w:val="0"/>
          <w:divBdr>
            <w:top w:val="none" w:sz="0" w:space="0" w:color="auto"/>
            <w:left w:val="none" w:sz="0" w:space="0" w:color="auto"/>
            <w:bottom w:val="none" w:sz="0" w:space="0" w:color="auto"/>
            <w:right w:val="none" w:sz="0" w:space="0" w:color="auto"/>
          </w:divBdr>
        </w:div>
        <w:div w:id="1658992205">
          <w:marLeft w:val="640"/>
          <w:marRight w:val="0"/>
          <w:marTop w:val="0"/>
          <w:marBottom w:val="0"/>
          <w:divBdr>
            <w:top w:val="none" w:sz="0" w:space="0" w:color="auto"/>
            <w:left w:val="none" w:sz="0" w:space="0" w:color="auto"/>
            <w:bottom w:val="none" w:sz="0" w:space="0" w:color="auto"/>
            <w:right w:val="none" w:sz="0" w:space="0" w:color="auto"/>
          </w:divBdr>
        </w:div>
        <w:div w:id="403140081">
          <w:marLeft w:val="640"/>
          <w:marRight w:val="0"/>
          <w:marTop w:val="0"/>
          <w:marBottom w:val="0"/>
          <w:divBdr>
            <w:top w:val="none" w:sz="0" w:space="0" w:color="auto"/>
            <w:left w:val="none" w:sz="0" w:space="0" w:color="auto"/>
            <w:bottom w:val="none" w:sz="0" w:space="0" w:color="auto"/>
            <w:right w:val="none" w:sz="0" w:space="0" w:color="auto"/>
          </w:divBdr>
        </w:div>
        <w:div w:id="1232042468">
          <w:marLeft w:val="640"/>
          <w:marRight w:val="0"/>
          <w:marTop w:val="0"/>
          <w:marBottom w:val="0"/>
          <w:divBdr>
            <w:top w:val="none" w:sz="0" w:space="0" w:color="auto"/>
            <w:left w:val="none" w:sz="0" w:space="0" w:color="auto"/>
            <w:bottom w:val="none" w:sz="0" w:space="0" w:color="auto"/>
            <w:right w:val="none" w:sz="0" w:space="0" w:color="auto"/>
          </w:divBdr>
        </w:div>
        <w:div w:id="113058649">
          <w:marLeft w:val="640"/>
          <w:marRight w:val="0"/>
          <w:marTop w:val="0"/>
          <w:marBottom w:val="0"/>
          <w:divBdr>
            <w:top w:val="none" w:sz="0" w:space="0" w:color="auto"/>
            <w:left w:val="none" w:sz="0" w:space="0" w:color="auto"/>
            <w:bottom w:val="none" w:sz="0" w:space="0" w:color="auto"/>
            <w:right w:val="none" w:sz="0" w:space="0" w:color="auto"/>
          </w:divBdr>
        </w:div>
        <w:div w:id="815876237">
          <w:marLeft w:val="640"/>
          <w:marRight w:val="0"/>
          <w:marTop w:val="0"/>
          <w:marBottom w:val="0"/>
          <w:divBdr>
            <w:top w:val="none" w:sz="0" w:space="0" w:color="auto"/>
            <w:left w:val="none" w:sz="0" w:space="0" w:color="auto"/>
            <w:bottom w:val="none" w:sz="0" w:space="0" w:color="auto"/>
            <w:right w:val="none" w:sz="0" w:space="0" w:color="auto"/>
          </w:divBdr>
        </w:div>
        <w:div w:id="1005666148">
          <w:marLeft w:val="640"/>
          <w:marRight w:val="0"/>
          <w:marTop w:val="0"/>
          <w:marBottom w:val="0"/>
          <w:divBdr>
            <w:top w:val="none" w:sz="0" w:space="0" w:color="auto"/>
            <w:left w:val="none" w:sz="0" w:space="0" w:color="auto"/>
            <w:bottom w:val="none" w:sz="0" w:space="0" w:color="auto"/>
            <w:right w:val="none" w:sz="0" w:space="0" w:color="auto"/>
          </w:divBdr>
        </w:div>
        <w:div w:id="583877645">
          <w:marLeft w:val="640"/>
          <w:marRight w:val="0"/>
          <w:marTop w:val="0"/>
          <w:marBottom w:val="0"/>
          <w:divBdr>
            <w:top w:val="none" w:sz="0" w:space="0" w:color="auto"/>
            <w:left w:val="none" w:sz="0" w:space="0" w:color="auto"/>
            <w:bottom w:val="none" w:sz="0" w:space="0" w:color="auto"/>
            <w:right w:val="none" w:sz="0" w:space="0" w:color="auto"/>
          </w:divBdr>
        </w:div>
        <w:div w:id="1191339281">
          <w:marLeft w:val="640"/>
          <w:marRight w:val="0"/>
          <w:marTop w:val="0"/>
          <w:marBottom w:val="0"/>
          <w:divBdr>
            <w:top w:val="none" w:sz="0" w:space="0" w:color="auto"/>
            <w:left w:val="none" w:sz="0" w:space="0" w:color="auto"/>
            <w:bottom w:val="none" w:sz="0" w:space="0" w:color="auto"/>
            <w:right w:val="none" w:sz="0" w:space="0" w:color="auto"/>
          </w:divBdr>
        </w:div>
        <w:div w:id="347563205">
          <w:marLeft w:val="640"/>
          <w:marRight w:val="0"/>
          <w:marTop w:val="0"/>
          <w:marBottom w:val="0"/>
          <w:divBdr>
            <w:top w:val="none" w:sz="0" w:space="0" w:color="auto"/>
            <w:left w:val="none" w:sz="0" w:space="0" w:color="auto"/>
            <w:bottom w:val="none" w:sz="0" w:space="0" w:color="auto"/>
            <w:right w:val="none" w:sz="0" w:space="0" w:color="auto"/>
          </w:divBdr>
        </w:div>
        <w:div w:id="1398016865">
          <w:marLeft w:val="640"/>
          <w:marRight w:val="0"/>
          <w:marTop w:val="0"/>
          <w:marBottom w:val="0"/>
          <w:divBdr>
            <w:top w:val="none" w:sz="0" w:space="0" w:color="auto"/>
            <w:left w:val="none" w:sz="0" w:space="0" w:color="auto"/>
            <w:bottom w:val="none" w:sz="0" w:space="0" w:color="auto"/>
            <w:right w:val="none" w:sz="0" w:space="0" w:color="auto"/>
          </w:divBdr>
        </w:div>
        <w:div w:id="578514665">
          <w:marLeft w:val="640"/>
          <w:marRight w:val="0"/>
          <w:marTop w:val="0"/>
          <w:marBottom w:val="0"/>
          <w:divBdr>
            <w:top w:val="none" w:sz="0" w:space="0" w:color="auto"/>
            <w:left w:val="none" w:sz="0" w:space="0" w:color="auto"/>
            <w:bottom w:val="none" w:sz="0" w:space="0" w:color="auto"/>
            <w:right w:val="none" w:sz="0" w:space="0" w:color="auto"/>
          </w:divBdr>
        </w:div>
      </w:divsChild>
    </w:div>
    <w:div w:id="727338864">
      <w:bodyDiv w:val="1"/>
      <w:marLeft w:val="0"/>
      <w:marRight w:val="0"/>
      <w:marTop w:val="0"/>
      <w:marBottom w:val="0"/>
      <w:divBdr>
        <w:top w:val="none" w:sz="0" w:space="0" w:color="auto"/>
        <w:left w:val="none" w:sz="0" w:space="0" w:color="auto"/>
        <w:bottom w:val="none" w:sz="0" w:space="0" w:color="auto"/>
        <w:right w:val="none" w:sz="0" w:space="0" w:color="auto"/>
      </w:divBdr>
    </w:div>
    <w:div w:id="731972389">
      <w:bodyDiv w:val="1"/>
      <w:marLeft w:val="0"/>
      <w:marRight w:val="0"/>
      <w:marTop w:val="0"/>
      <w:marBottom w:val="0"/>
      <w:divBdr>
        <w:top w:val="none" w:sz="0" w:space="0" w:color="auto"/>
        <w:left w:val="none" w:sz="0" w:space="0" w:color="auto"/>
        <w:bottom w:val="none" w:sz="0" w:space="0" w:color="auto"/>
        <w:right w:val="none" w:sz="0" w:space="0" w:color="auto"/>
      </w:divBdr>
    </w:div>
    <w:div w:id="745957096">
      <w:bodyDiv w:val="1"/>
      <w:marLeft w:val="0"/>
      <w:marRight w:val="0"/>
      <w:marTop w:val="0"/>
      <w:marBottom w:val="0"/>
      <w:divBdr>
        <w:top w:val="none" w:sz="0" w:space="0" w:color="auto"/>
        <w:left w:val="none" w:sz="0" w:space="0" w:color="auto"/>
        <w:bottom w:val="none" w:sz="0" w:space="0" w:color="auto"/>
        <w:right w:val="none" w:sz="0" w:space="0" w:color="auto"/>
      </w:divBdr>
      <w:divsChild>
        <w:div w:id="1084491648">
          <w:marLeft w:val="640"/>
          <w:marRight w:val="0"/>
          <w:marTop w:val="0"/>
          <w:marBottom w:val="0"/>
          <w:divBdr>
            <w:top w:val="none" w:sz="0" w:space="0" w:color="auto"/>
            <w:left w:val="none" w:sz="0" w:space="0" w:color="auto"/>
            <w:bottom w:val="none" w:sz="0" w:space="0" w:color="auto"/>
            <w:right w:val="none" w:sz="0" w:space="0" w:color="auto"/>
          </w:divBdr>
        </w:div>
        <w:div w:id="332881062">
          <w:marLeft w:val="640"/>
          <w:marRight w:val="0"/>
          <w:marTop w:val="0"/>
          <w:marBottom w:val="0"/>
          <w:divBdr>
            <w:top w:val="none" w:sz="0" w:space="0" w:color="auto"/>
            <w:left w:val="none" w:sz="0" w:space="0" w:color="auto"/>
            <w:bottom w:val="none" w:sz="0" w:space="0" w:color="auto"/>
            <w:right w:val="none" w:sz="0" w:space="0" w:color="auto"/>
          </w:divBdr>
        </w:div>
        <w:div w:id="608969425">
          <w:marLeft w:val="640"/>
          <w:marRight w:val="0"/>
          <w:marTop w:val="0"/>
          <w:marBottom w:val="0"/>
          <w:divBdr>
            <w:top w:val="none" w:sz="0" w:space="0" w:color="auto"/>
            <w:left w:val="none" w:sz="0" w:space="0" w:color="auto"/>
            <w:bottom w:val="none" w:sz="0" w:space="0" w:color="auto"/>
            <w:right w:val="none" w:sz="0" w:space="0" w:color="auto"/>
          </w:divBdr>
        </w:div>
        <w:div w:id="135027522">
          <w:marLeft w:val="640"/>
          <w:marRight w:val="0"/>
          <w:marTop w:val="0"/>
          <w:marBottom w:val="0"/>
          <w:divBdr>
            <w:top w:val="none" w:sz="0" w:space="0" w:color="auto"/>
            <w:left w:val="none" w:sz="0" w:space="0" w:color="auto"/>
            <w:bottom w:val="none" w:sz="0" w:space="0" w:color="auto"/>
            <w:right w:val="none" w:sz="0" w:space="0" w:color="auto"/>
          </w:divBdr>
        </w:div>
        <w:div w:id="1511874770">
          <w:marLeft w:val="640"/>
          <w:marRight w:val="0"/>
          <w:marTop w:val="0"/>
          <w:marBottom w:val="0"/>
          <w:divBdr>
            <w:top w:val="none" w:sz="0" w:space="0" w:color="auto"/>
            <w:left w:val="none" w:sz="0" w:space="0" w:color="auto"/>
            <w:bottom w:val="none" w:sz="0" w:space="0" w:color="auto"/>
            <w:right w:val="none" w:sz="0" w:space="0" w:color="auto"/>
          </w:divBdr>
        </w:div>
        <w:div w:id="375785019">
          <w:marLeft w:val="640"/>
          <w:marRight w:val="0"/>
          <w:marTop w:val="0"/>
          <w:marBottom w:val="0"/>
          <w:divBdr>
            <w:top w:val="none" w:sz="0" w:space="0" w:color="auto"/>
            <w:left w:val="none" w:sz="0" w:space="0" w:color="auto"/>
            <w:bottom w:val="none" w:sz="0" w:space="0" w:color="auto"/>
            <w:right w:val="none" w:sz="0" w:space="0" w:color="auto"/>
          </w:divBdr>
        </w:div>
        <w:div w:id="1377925944">
          <w:marLeft w:val="640"/>
          <w:marRight w:val="0"/>
          <w:marTop w:val="0"/>
          <w:marBottom w:val="0"/>
          <w:divBdr>
            <w:top w:val="none" w:sz="0" w:space="0" w:color="auto"/>
            <w:left w:val="none" w:sz="0" w:space="0" w:color="auto"/>
            <w:bottom w:val="none" w:sz="0" w:space="0" w:color="auto"/>
            <w:right w:val="none" w:sz="0" w:space="0" w:color="auto"/>
          </w:divBdr>
        </w:div>
        <w:div w:id="161816174">
          <w:marLeft w:val="640"/>
          <w:marRight w:val="0"/>
          <w:marTop w:val="0"/>
          <w:marBottom w:val="0"/>
          <w:divBdr>
            <w:top w:val="none" w:sz="0" w:space="0" w:color="auto"/>
            <w:left w:val="none" w:sz="0" w:space="0" w:color="auto"/>
            <w:bottom w:val="none" w:sz="0" w:space="0" w:color="auto"/>
            <w:right w:val="none" w:sz="0" w:space="0" w:color="auto"/>
          </w:divBdr>
        </w:div>
        <w:div w:id="1559783260">
          <w:marLeft w:val="640"/>
          <w:marRight w:val="0"/>
          <w:marTop w:val="0"/>
          <w:marBottom w:val="0"/>
          <w:divBdr>
            <w:top w:val="none" w:sz="0" w:space="0" w:color="auto"/>
            <w:left w:val="none" w:sz="0" w:space="0" w:color="auto"/>
            <w:bottom w:val="none" w:sz="0" w:space="0" w:color="auto"/>
            <w:right w:val="none" w:sz="0" w:space="0" w:color="auto"/>
          </w:divBdr>
        </w:div>
        <w:div w:id="333651229">
          <w:marLeft w:val="640"/>
          <w:marRight w:val="0"/>
          <w:marTop w:val="0"/>
          <w:marBottom w:val="0"/>
          <w:divBdr>
            <w:top w:val="none" w:sz="0" w:space="0" w:color="auto"/>
            <w:left w:val="none" w:sz="0" w:space="0" w:color="auto"/>
            <w:bottom w:val="none" w:sz="0" w:space="0" w:color="auto"/>
            <w:right w:val="none" w:sz="0" w:space="0" w:color="auto"/>
          </w:divBdr>
        </w:div>
        <w:div w:id="1786541333">
          <w:marLeft w:val="640"/>
          <w:marRight w:val="0"/>
          <w:marTop w:val="0"/>
          <w:marBottom w:val="0"/>
          <w:divBdr>
            <w:top w:val="none" w:sz="0" w:space="0" w:color="auto"/>
            <w:left w:val="none" w:sz="0" w:space="0" w:color="auto"/>
            <w:bottom w:val="none" w:sz="0" w:space="0" w:color="auto"/>
            <w:right w:val="none" w:sz="0" w:space="0" w:color="auto"/>
          </w:divBdr>
        </w:div>
        <w:div w:id="1982419929">
          <w:marLeft w:val="640"/>
          <w:marRight w:val="0"/>
          <w:marTop w:val="0"/>
          <w:marBottom w:val="0"/>
          <w:divBdr>
            <w:top w:val="none" w:sz="0" w:space="0" w:color="auto"/>
            <w:left w:val="none" w:sz="0" w:space="0" w:color="auto"/>
            <w:bottom w:val="none" w:sz="0" w:space="0" w:color="auto"/>
            <w:right w:val="none" w:sz="0" w:space="0" w:color="auto"/>
          </w:divBdr>
        </w:div>
        <w:div w:id="660930952">
          <w:marLeft w:val="640"/>
          <w:marRight w:val="0"/>
          <w:marTop w:val="0"/>
          <w:marBottom w:val="0"/>
          <w:divBdr>
            <w:top w:val="none" w:sz="0" w:space="0" w:color="auto"/>
            <w:left w:val="none" w:sz="0" w:space="0" w:color="auto"/>
            <w:bottom w:val="none" w:sz="0" w:space="0" w:color="auto"/>
            <w:right w:val="none" w:sz="0" w:space="0" w:color="auto"/>
          </w:divBdr>
        </w:div>
        <w:div w:id="589389367">
          <w:marLeft w:val="640"/>
          <w:marRight w:val="0"/>
          <w:marTop w:val="0"/>
          <w:marBottom w:val="0"/>
          <w:divBdr>
            <w:top w:val="none" w:sz="0" w:space="0" w:color="auto"/>
            <w:left w:val="none" w:sz="0" w:space="0" w:color="auto"/>
            <w:bottom w:val="none" w:sz="0" w:space="0" w:color="auto"/>
            <w:right w:val="none" w:sz="0" w:space="0" w:color="auto"/>
          </w:divBdr>
        </w:div>
      </w:divsChild>
    </w:div>
    <w:div w:id="781075889">
      <w:bodyDiv w:val="1"/>
      <w:marLeft w:val="0"/>
      <w:marRight w:val="0"/>
      <w:marTop w:val="0"/>
      <w:marBottom w:val="0"/>
      <w:divBdr>
        <w:top w:val="none" w:sz="0" w:space="0" w:color="auto"/>
        <w:left w:val="none" w:sz="0" w:space="0" w:color="auto"/>
        <w:bottom w:val="none" w:sz="0" w:space="0" w:color="auto"/>
        <w:right w:val="none" w:sz="0" w:space="0" w:color="auto"/>
      </w:divBdr>
    </w:div>
    <w:div w:id="782502675">
      <w:bodyDiv w:val="1"/>
      <w:marLeft w:val="0"/>
      <w:marRight w:val="0"/>
      <w:marTop w:val="0"/>
      <w:marBottom w:val="0"/>
      <w:divBdr>
        <w:top w:val="none" w:sz="0" w:space="0" w:color="auto"/>
        <w:left w:val="none" w:sz="0" w:space="0" w:color="auto"/>
        <w:bottom w:val="none" w:sz="0" w:space="0" w:color="auto"/>
        <w:right w:val="none" w:sz="0" w:space="0" w:color="auto"/>
      </w:divBdr>
    </w:div>
    <w:div w:id="807018109">
      <w:bodyDiv w:val="1"/>
      <w:marLeft w:val="0"/>
      <w:marRight w:val="0"/>
      <w:marTop w:val="0"/>
      <w:marBottom w:val="0"/>
      <w:divBdr>
        <w:top w:val="none" w:sz="0" w:space="0" w:color="auto"/>
        <w:left w:val="none" w:sz="0" w:space="0" w:color="auto"/>
        <w:bottom w:val="none" w:sz="0" w:space="0" w:color="auto"/>
        <w:right w:val="none" w:sz="0" w:space="0" w:color="auto"/>
      </w:divBdr>
    </w:div>
    <w:div w:id="821846710">
      <w:bodyDiv w:val="1"/>
      <w:marLeft w:val="0"/>
      <w:marRight w:val="0"/>
      <w:marTop w:val="0"/>
      <w:marBottom w:val="0"/>
      <w:divBdr>
        <w:top w:val="none" w:sz="0" w:space="0" w:color="auto"/>
        <w:left w:val="none" w:sz="0" w:space="0" w:color="auto"/>
        <w:bottom w:val="none" w:sz="0" w:space="0" w:color="auto"/>
        <w:right w:val="none" w:sz="0" w:space="0" w:color="auto"/>
      </w:divBdr>
    </w:div>
    <w:div w:id="827020970">
      <w:bodyDiv w:val="1"/>
      <w:marLeft w:val="0"/>
      <w:marRight w:val="0"/>
      <w:marTop w:val="0"/>
      <w:marBottom w:val="0"/>
      <w:divBdr>
        <w:top w:val="none" w:sz="0" w:space="0" w:color="auto"/>
        <w:left w:val="none" w:sz="0" w:space="0" w:color="auto"/>
        <w:bottom w:val="none" w:sz="0" w:space="0" w:color="auto"/>
        <w:right w:val="none" w:sz="0" w:space="0" w:color="auto"/>
      </w:divBdr>
    </w:div>
    <w:div w:id="833304489">
      <w:bodyDiv w:val="1"/>
      <w:marLeft w:val="0"/>
      <w:marRight w:val="0"/>
      <w:marTop w:val="0"/>
      <w:marBottom w:val="0"/>
      <w:divBdr>
        <w:top w:val="none" w:sz="0" w:space="0" w:color="auto"/>
        <w:left w:val="none" w:sz="0" w:space="0" w:color="auto"/>
        <w:bottom w:val="none" w:sz="0" w:space="0" w:color="auto"/>
        <w:right w:val="none" w:sz="0" w:space="0" w:color="auto"/>
      </w:divBdr>
    </w:div>
    <w:div w:id="853376405">
      <w:bodyDiv w:val="1"/>
      <w:marLeft w:val="0"/>
      <w:marRight w:val="0"/>
      <w:marTop w:val="0"/>
      <w:marBottom w:val="0"/>
      <w:divBdr>
        <w:top w:val="none" w:sz="0" w:space="0" w:color="auto"/>
        <w:left w:val="none" w:sz="0" w:space="0" w:color="auto"/>
        <w:bottom w:val="none" w:sz="0" w:space="0" w:color="auto"/>
        <w:right w:val="none" w:sz="0" w:space="0" w:color="auto"/>
      </w:divBdr>
    </w:div>
    <w:div w:id="858084941">
      <w:bodyDiv w:val="1"/>
      <w:marLeft w:val="0"/>
      <w:marRight w:val="0"/>
      <w:marTop w:val="0"/>
      <w:marBottom w:val="0"/>
      <w:divBdr>
        <w:top w:val="none" w:sz="0" w:space="0" w:color="auto"/>
        <w:left w:val="none" w:sz="0" w:space="0" w:color="auto"/>
        <w:bottom w:val="none" w:sz="0" w:space="0" w:color="auto"/>
        <w:right w:val="none" w:sz="0" w:space="0" w:color="auto"/>
      </w:divBdr>
      <w:divsChild>
        <w:div w:id="503321194">
          <w:marLeft w:val="640"/>
          <w:marRight w:val="0"/>
          <w:marTop w:val="0"/>
          <w:marBottom w:val="0"/>
          <w:divBdr>
            <w:top w:val="none" w:sz="0" w:space="0" w:color="auto"/>
            <w:left w:val="none" w:sz="0" w:space="0" w:color="auto"/>
            <w:bottom w:val="none" w:sz="0" w:space="0" w:color="auto"/>
            <w:right w:val="none" w:sz="0" w:space="0" w:color="auto"/>
          </w:divBdr>
        </w:div>
        <w:div w:id="1008172932">
          <w:marLeft w:val="640"/>
          <w:marRight w:val="0"/>
          <w:marTop w:val="0"/>
          <w:marBottom w:val="0"/>
          <w:divBdr>
            <w:top w:val="none" w:sz="0" w:space="0" w:color="auto"/>
            <w:left w:val="none" w:sz="0" w:space="0" w:color="auto"/>
            <w:bottom w:val="none" w:sz="0" w:space="0" w:color="auto"/>
            <w:right w:val="none" w:sz="0" w:space="0" w:color="auto"/>
          </w:divBdr>
        </w:div>
        <w:div w:id="53088375">
          <w:marLeft w:val="640"/>
          <w:marRight w:val="0"/>
          <w:marTop w:val="0"/>
          <w:marBottom w:val="0"/>
          <w:divBdr>
            <w:top w:val="none" w:sz="0" w:space="0" w:color="auto"/>
            <w:left w:val="none" w:sz="0" w:space="0" w:color="auto"/>
            <w:bottom w:val="none" w:sz="0" w:space="0" w:color="auto"/>
            <w:right w:val="none" w:sz="0" w:space="0" w:color="auto"/>
          </w:divBdr>
        </w:div>
        <w:div w:id="1096753908">
          <w:marLeft w:val="640"/>
          <w:marRight w:val="0"/>
          <w:marTop w:val="0"/>
          <w:marBottom w:val="0"/>
          <w:divBdr>
            <w:top w:val="none" w:sz="0" w:space="0" w:color="auto"/>
            <w:left w:val="none" w:sz="0" w:space="0" w:color="auto"/>
            <w:bottom w:val="none" w:sz="0" w:space="0" w:color="auto"/>
            <w:right w:val="none" w:sz="0" w:space="0" w:color="auto"/>
          </w:divBdr>
        </w:div>
        <w:div w:id="1086998802">
          <w:marLeft w:val="640"/>
          <w:marRight w:val="0"/>
          <w:marTop w:val="0"/>
          <w:marBottom w:val="0"/>
          <w:divBdr>
            <w:top w:val="none" w:sz="0" w:space="0" w:color="auto"/>
            <w:left w:val="none" w:sz="0" w:space="0" w:color="auto"/>
            <w:bottom w:val="none" w:sz="0" w:space="0" w:color="auto"/>
            <w:right w:val="none" w:sz="0" w:space="0" w:color="auto"/>
          </w:divBdr>
        </w:div>
        <w:div w:id="751851642">
          <w:marLeft w:val="640"/>
          <w:marRight w:val="0"/>
          <w:marTop w:val="0"/>
          <w:marBottom w:val="0"/>
          <w:divBdr>
            <w:top w:val="none" w:sz="0" w:space="0" w:color="auto"/>
            <w:left w:val="none" w:sz="0" w:space="0" w:color="auto"/>
            <w:bottom w:val="none" w:sz="0" w:space="0" w:color="auto"/>
            <w:right w:val="none" w:sz="0" w:space="0" w:color="auto"/>
          </w:divBdr>
        </w:div>
        <w:div w:id="761530894">
          <w:marLeft w:val="640"/>
          <w:marRight w:val="0"/>
          <w:marTop w:val="0"/>
          <w:marBottom w:val="0"/>
          <w:divBdr>
            <w:top w:val="none" w:sz="0" w:space="0" w:color="auto"/>
            <w:left w:val="none" w:sz="0" w:space="0" w:color="auto"/>
            <w:bottom w:val="none" w:sz="0" w:space="0" w:color="auto"/>
            <w:right w:val="none" w:sz="0" w:space="0" w:color="auto"/>
          </w:divBdr>
        </w:div>
        <w:div w:id="1956792622">
          <w:marLeft w:val="640"/>
          <w:marRight w:val="0"/>
          <w:marTop w:val="0"/>
          <w:marBottom w:val="0"/>
          <w:divBdr>
            <w:top w:val="none" w:sz="0" w:space="0" w:color="auto"/>
            <w:left w:val="none" w:sz="0" w:space="0" w:color="auto"/>
            <w:bottom w:val="none" w:sz="0" w:space="0" w:color="auto"/>
            <w:right w:val="none" w:sz="0" w:space="0" w:color="auto"/>
          </w:divBdr>
        </w:div>
        <w:div w:id="1859730753">
          <w:marLeft w:val="640"/>
          <w:marRight w:val="0"/>
          <w:marTop w:val="0"/>
          <w:marBottom w:val="0"/>
          <w:divBdr>
            <w:top w:val="none" w:sz="0" w:space="0" w:color="auto"/>
            <w:left w:val="none" w:sz="0" w:space="0" w:color="auto"/>
            <w:bottom w:val="none" w:sz="0" w:space="0" w:color="auto"/>
            <w:right w:val="none" w:sz="0" w:space="0" w:color="auto"/>
          </w:divBdr>
        </w:div>
        <w:div w:id="1772822823">
          <w:marLeft w:val="640"/>
          <w:marRight w:val="0"/>
          <w:marTop w:val="0"/>
          <w:marBottom w:val="0"/>
          <w:divBdr>
            <w:top w:val="none" w:sz="0" w:space="0" w:color="auto"/>
            <w:left w:val="none" w:sz="0" w:space="0" w:color="auto"/>
            <w:bottom w:val="none" w:sz="0" w:space="0" w:color="auto"/>
            <w:right w:val="none" w:sz="0" w:space="0" w:color="auto"/>
          </w:divBdr>
        </w:div>
        <w:div w:id="2049835994">
          <w:marLeft w:val="640"/>
          <w:marRight w:val="0"/>
          <w:marTop w:val="0"/>
          <w:marBottom w:val="0"/>
          <w:divBdr>
            <w:top w:val="none" w:sz="0" w:space="0" w:color="auto"/>
            <w:left w:val="none" w:sz="0" w:space="0" w:color="auto"/>
            <w:bottom w:val="none" w:sz="0" w:space="0" w:color="auto"/>
            <w:right w:val="none" w:sz="0" w:space="0" w:color="auto"/>
          </w:divBdr>
        </w:div>
        <w:div w:id="668678419">
          <w:marLeft w:val="640"/>
          <w:marRight w:val="0"/>
          <w:marTop w:val="0"/>
          <w:marBottom w:val="0"/>
          <w:divBdr>
            <w:top w:val="none" w:sz="0" w:space="0" w:color="auto"/>
            <w:left w:val="none" w:sz="0" w:space="0" w:color="auto"/>
            <w:bottom w:val="none" w:sz="0" w:space="0" w:color="auto"/>
            <w:right w:val="none" w:sz="0" w:space="0" w:color="auto"/>
          </w:divBdr>
        </w:div>
        <w:div w:id="1095439623">
          <w:marLeft w:val="640"/>
          <w:marRight w:val="0"/>
          <w:marTop w:val="0"/>
          <w:marBottom w:val="0"/>
          <w:divBdr>
            <w:top w:val="none" w:sz="0" w:space="0" w:color="auto"/>
            <w:left w:val="none" w:sz="0" w:space="0" w:color="auto"/>
            <w:bottom w:val="none" w:sz="0" w:space="0" w:color="auto"/>
            <w:right w:val="none" w:sz="0" w:space="0" w:color="auto"/>
          </w:divBdr>
        </w:div>
        <w:div w:id="637104647">
          <w:marLeft w:val="640"/>
          <w:marRight w:val="0"/>
          <w:marTop w:val="0"/>
          <w:marBottom w:val="0"/>
          <w:divBdr>
            <w:top w:val="none" w:sz="0" w:space="0" w:color="auto"/>
            <w:left w:val="none" w:sz="0" w:space="0" w:color="auto"/>
            <w:bottom w:val="none" w:sz="0" w:space="0" w:color="auto"/>
            <w:right w:val="none" w:sz="0" w:space="0" w:color="auto"/>
          </w:divBdr>
        </w:div>
        <w:div w:id="1189297285">
          <w:marLeft w:val="640"/>
          <w:marRight w:val="0"/>
          <w:marTop w:val="0"/>
          <w:marBottom w:val="0"/>
          <w:divBdr>
            <w:top w:val="none" w:sz="0" w:space="0" w:color="auto"/>
            <w:left w:val="none" w:sz="0" w:space="0" w:color="auto"/>
            <w:bottom w:val="none" w:sz="0" w:space="0" w:color="auto"/>
            <w:right w:val="none" w:sz="0" w:space="0" w:color="auto"/>
          </w:divBdr>
        </w:div>
        <w:div w:id="1667631406">
          <w:marLeft w:val="640"/>
          <w:marRight w:val="0"/>
          <w:marTop w:val="0"/>
          <w:marBottom w:val="0"/>
          <w:divBdr>
            <w:top w:val="none" w:sz="0" w:space="0" w:color="auto"/>
            <w:left w:val="none" w:sz="0" w:space="0" w:color="auto"/>
            <w:bottom w:val="none" w:sz="0" w:space="0" w:color="auto"/>
            <w:right w:val="none" w:sz="0" w:space="0" w:color="auto"/>
          </w:divBdr>
        </w:div>
        <w:div w:id="1282302139">
          <w:marLeft w:val="640"/>
          <w:marRight w:val="0"/>
          <w:marTop w:val="0"/>
          <w:marBottom w:val="0"/>
          <w:divBdr>
            <w:top w:val="none" w:sz="0" w:space="0" w:color="auto"/>
            <w:left w:val="none" w:sz="0" w:space="0" w:color="auto"/>
            <w:bottom w:val="none" w:sz="0" w:space="0" w:color="auto"/>
            <w:right w:val="none" w:sz="0" w:space="0" w:color="auto"/>
          </w:divBdr>
        </w:div>
        <w:div w:id="418327710">
          <w:marLeft w:val="640"/>
          <w:marRight w:val="0"/>
          <w:marTop w:val="0"/>
          <w:marBottom w:val="0"/>
          <w:divBdr>
            <w:top w:val="none" w:sz="0" w:space="0" w:color="auto"/>
            <w:left w:val="none" w:sz="0" w:space="0" w:color="auto"/>
            <w:bottom w:val="none" w:sz="0" w:space="0" w:color="auto"/>
            <w:right w:val="none" w:sz="0" w:space="0" w:color="auto"/>
          </w:divBdr>
        </w:div>
        <w:div w:id="817722364">
          <w:marLeft w:val="640"/>
          <w:marRight w:val="0"/>
          <w:marTop w:val="0"/>
          <w:marBottom w:val="0"/>
          <w:divBdr>
            <w:top w:val="none" w:sz="0" w:space="0" w:color="auto"/>
            <w:left w:val="none" w:sz="0" w:space="0" w:color="auto"/>
            <w:bottom w:val="none" w:sz="0" w:space="0" w:color="auto"/>
            <w:right w:val="none" w:sz="0" w:space="0" w:color="auto"/>
          </w:divBdr>
        </w:div>
      </w:divsChild>
    </w:div>
    <w:div w:id="863250429">
      <w:bodyDiv w:val="1"/>
      <w:marLeft w:val="0"/>
      <w:marRight w:val="0"/>
      <w:marTop w:val="0"/>
      <w:marBottom w:val="0"/>
      <w:divBdr>
        <w:top w:val="none" w:sz="0" w:space="0" w:color="auto"/>
        <w:left w:val="none" w:sz="0" w:space="0" w:color="auto"/>
        <w:bottom w:val="none" w:sz="0" w:space="0" w:color="auto"/>
        <w:right w:val="none" w:sz="0" w:space="0" w:color="auto"/>
      </w:divBdr>
    </w:div>
    <w:div w:id="864946016">
      <w:bodyDiv w:val="1"/>
      <w:marLeft w:val="0"/>
      <w:marRight w:val="0"/>
      <w:marTop w:val="0"/>
      <w:marBottom w:val="0"/>
      <w:divBdr>
        <w:top w:val="none" w:sz="0" w:space="0" w:color="auto"/>
        <w:left w:val="none" w:sz="0" w:space="0" w:color="auto"/>
        <w:bottom w:val="none" w:sz="0" w:space="0" w:color="auto"/>
        <w:right w:val="none" w:sz="0" w:space="0" w:color="auto"/>
      </w:divBdr>
    </w:div>
    <w:div w:id="914241443">
      <w:bodyDiv w:val="1"/>
      <w:marLeft w:val="0"/>
      <w:marRight w:val="0"/>
      <w:marTop w:val="0"/>
      <w:marBottom w:val="0"/>
      <w:divBdr>
        <w:top w:val="none" w:sz="0" w:space="0" w:color="auto"/>
        <w:left w:val="none" w:sz="0" w:space="0" w:color="auto"/>
        <w:bottom w:val="none" w:sz="0" w:space="0" w:color="auto"/>
        <w:right w:val="none" w:sz="0" w:space="0" w:color="auto"/>
      </w:divBdr>
    </w:div>
    <w:div w:id="924336902">
      <w:bodyDiv w:val="1"/>
      <w:marLeft w:val="0"/>
      <w:marRight w:val="0"/>
      <w:marTop w:val="0"/>
      <w:marBottom w:val="0"/>
      <w:divBdr>
        <w:top w:val="none" w:sz="0" w:space="0" w:color="auto"/>
        <w:left w:val="none" w:sz="0" w:space="0" w:color="auto"/>
        <w:bottom w:val="none" w:sz="0" w:space="0" w:color="auto"/>
        <w:right w:val="none" w:sz="0" w:space="0" w:color="auto"/>
      </w:divBdr>
      <w:divsChild>
        <w:div w:id="2098741881">
          <w:marLeft w:val="640"/>
          <w:marRight w:val="0"/>
          <w:marTop w:val="0"/>
          <w:marBottom w:val="0"/>
          <w:divBdr>
            <w:top w:val="none" w:sz="0" w:space="0" w:color="auto"/>
            <w:left w:val="none" w:sz="0" w:space="0" w:color="auto"/>
            <w:bottom w:val="none" w:sz="0" w:space="0" w:color="auto"/>
            <w:right w:val="none" w:sz="0" w:space="0" w:color="auto"/>
          </w:divBdr>
        </w:div>
        <w:div w:id="519588380">
          <w:marLeft w:val="640"/>
          <w:marRight w:val="0"/>
          <w:marTop w:val="0"/>
          <w:marBottom w:val="0"/>
          <w:divBdr>
            <w:top w:val="none" w:sz="0" w:space="0" w:color="auto"/>
            <w:left w:val="none" w:sz="0" w:space="0" w:color="auto"/>
            <w:bottom w:val="none" w:sz="0" w:space="0" w:color="auto"/>
            <w:right w:val="none" w:sz="0" w:space="0" w:color="auto"/>
          </w:divBdr>
        </w:div>
        <w:div w:id="215892044">
          <w:marLeft w:val="640"/>
          <w:marRight w:val="0"/>
          <w:marTop w:val="0"/>
          <w:marBottom w:val="0"/>
          <w:divBdr>
            <w:top w:val="none" w:sz="0" w:space="0" w:color="auto"/>
            <w:left w:val="none" w:sz="0" w:space="0" w:color="auto"/>
            <w:bottom w:val="none" w:sz="0" w:space="0" w:color="auto"/>
            <w:right w:val="none" w:sz="0" w:space="0" w:color="auto"/>
          </w:divBdr>
        </w:div>
        <w:div w:id="242687589">
          <w:marLeft w:val="640"/>
          <w:marRight w:val="0"/>
          <w:marTop w:val="0"/>
          <w:marBottom w:val="0"/>
          <w:divBdr>
            <w:top w:val="none" w:sz="0" w:space="0" w:color="auto"/>
            <w:left w:val="none" w:sz="0" w:space="0" w:color="auto"/>
            <w:bottom w:val="none" w:sz="0" w:space="0" w:color="auto"/>
            <w:right w:val="none" w:sz="0" w:space="0" w:color="auto"/>
          </w:divBdr>
        </w:div>
        <w:div w:id="855116329">
          <w:marLeft w:val="640"/>
          <w:marRight w:val="0"/>
          <w:marTop w:val="0"/>
          <w:marBottom w:val="0"/>
          <w:divBdr>
            <w:top w:val="none" w:sz="0" w:space="0" w:color="auto"/>
            <w:left w:val="none" w:sz="0" w:space="0" w:color="auto"/>
            <w:bottom w:val="none" w:sz="0" w:space="0" w:color="auto"/>
            <w:right w:val="none" w:sz="0" w:space="0" w:color="auto"/>
          </w:divBdr>
        </w:div>
        <w:div w:id="1195577695">
          <w:marLeft w:val="640"/>
          <w:marRight w:val="0"/>
          <w:marTop w:val="0"/>
          <w:marBottom w:val="0"/>
          <w:divBdr>
            <w:top w:val="none" w:sz="0" w:space="0" w:color="auto"/>
            <w:left w:val="none" w:sz="0" w:space="0" w:color="auto"/>
            <w:bottom w:val="none" w:sz="0" w:space="0" w:color="auto"/>
            <w:right w:val="none" w:sz="0" w:space="0" w:color="auto"/>
          </w:divBdr>
        </w:div>
        <w:div w:id="1612739906">
          <w:marLeft w:val="640"/>
          <w:marRight w:val="0"/>
          <w:marTop w:val="0"/>
          <w:marBottom w:val="0"/>
          <w:divBdr>
            <w:top w:val="none" w:sz="0" w:space="0" w:color="auto"/>
            <w:left w:val="none" w:sz="0" w:space="0" w:color="auto"/>
            <w:bottom w:val="none" w:sz="0" w:space="0" w:color="auto"/>
            <w:right w:val="none" w:sz="0" w:space="0" w:color="auto"/>
          </w:divBdr>
        </w:div>
        <w:div w:id="101849540">
          <w:marLeft w:val="640"/>
          <w:marRight w:val="0"/>
          <w:marTop w:val="0"/>
          <w:marBottom w:val="0"/>
          <w:divBdr>
            <w:top w:val="none" w:sz="0" w:space="0" w:color="auto"/>
            <w:left w:val="none" w:sz="0" w:space="0" w:color="auto"/>
            <w:bottom w:val="none" w:sz="0" w:space="0" w:color="auto"/>
            <w:right w:val="none" w:sz="0" w:space="0" w:color="auto"/>
          </w:divBdr>
        </w:div>
        <w:div w:id="801456897">
          <w:marLeft w:val="640"/>
          <w:marRight w:val="0"/>
          <w:marTop w:val="0"/>
          <w:marBottom w:val="0"/>
          <w:divBdr>
            <w:top w:val="none" w:sz="0" w:space="0" w:color="auto"/>
            <w:left w:val="none" w:sz="0" w:space="0" w:color="auto"/>
            <w:bottom w:val="none" w:sz="0" w:space="0" w:color="auto"/>
            <w:right w:val="none" w:sz="0" w:space="0" w:color="auto"/>
          </w:divBdr>
        </w:div>
        <w:div w:id="524759380">
          <w:marLeft w:val="640"/>
          <w:marRight w:val="0"/>
          <w:marTop w:val="0"/>
          <w:marBottom w:val="0"/>
          <w:divBdr>
            <w:top w:val="none" w:sz="0" w:space="0" w:color="auto"/>
            <w:left w:val="none" w:sz="0" w:space="0" w:color="auto"/>
            <w:bottom w:val="none" w:sz="0" w:space="0" w:color="auto"/>
            <w:right w:val="none" w:sz="0" w:space="0" w:color="auto"/>
          </w:divBdr>
        </w:div>
        <w:div w:id="748422911">
          <w:marLeft w:val="640"/>
          <w:marRight w:val="0"/>
          <w:marTop w:val="0"/>
          <w:marBottom w:val="0"/>
          <w:divBdr>
            <w:top w:val="none" w:sz="0" w:space="0" w:color="auto"/>
            <w:left w:val="none" w:sz="0" w:space="0" w:color="auto"/>
            <w:bottom w:val="none" w:sz="0" w:space="0" w:color="auto"/>
            <w:right w:val="none" w:sz="0" w:space="0" w:color="auto"/>
          </w:divBdr>
        </w:div>
        <w:div w:id="745616475">
          <w:marLeft w:val="640"/>
          <w:marRight w:val="0"/>
          <w:marTop w:val="0"/>
          <w:marBottom w:val="0"/>
          <w:divBdr>
            <w:top w:val="none" w:sz="0" w:space="0" w:color="auto"/>
            <w:left w:val="none" w:sz="0" w:space="0" w:color="auto"/>
            <w:bottom w:val="none" w:sz="0" w:space="0" w:color="auto"/>
            <w:right w:val="none" w:sz="0" w:space="0" w:color="auto"/>
          </w:divBdr>
        </w:div>
        <w:div w:id="1707829670">
          <w:marLeft w:val="640"/>
          <w:marRight w:val="0"/>
          <w:marTop w:val="0"/>
          <w:marBottom w:val="0"/>
          <w:divBdr>
            <w:top w:val="none" w:sz="0" w:space="0" w:color="auto"/>
            <w:left w:val="none" w:sz="0" w:space="0" w:color="auto"/>
            <w:bottom w:val="none" w:sz="0" w:space="0" w:color="auto"/>
            <w:right w:val="none" w:sz="0" w:space="0" w:color="auto"/>
          </w:divBdr>
        </w:div>
        <w:div w:id="951284817">
          <w:marLeft w:val="640"/>
          <w:marRight w:val="0"/>
          <w:marTop w:val="0"/>
          <w:marBottom w:val="0"/>
          <w:divBdr>
            <w:top w:val="none" w:sz="0" w:space="0" w:color="auto"/>
            <w:left w:val="none" w:sz="0" w:space="0" w:color="auto"/>
            <w:bottom w:val="none" w:sz="0" w:space="0" w:color="auto"/>
            <w:right w:val="none" w:sz="0" w:space="0" w:color="auto"/>
          </w:divBdr>
        </w:div>
        <w:div w:id="67075733">
          <w:marLeft w:val="640"/>
          <w:marRight w:val="0"/>
          <w:marTop w:val="0"/>
          <w:marBottom w:val="0"/>
          <w:divBdr>
            <w:top w:val="none" w:sz="0" w:space="0" w:color="auto"/>
            <w:left w:val="none" w:sz="0" w:space="0" w:color="auto"/>
            <w:bottom w:val="none" w:sz="0" w:space="0" w:color="auto"/>
            <w:right w:val="none" w:sz="0" w:space="0" w:color="auto"/>
          </w:divBdr>
        </w:div>
        <w:div w:id="151606804">
          <w:marLeft w:val="640"/>
          <w:marRight w:val="0"/>
          <w:marTop w:val="0"/>
          <w:marBottom w:val="0"/>
          <w:divBdr>
            <w:top w:val="none" w:sz="0" w:space="0" w:color="auto"/>
            <w:left w:val="none" w:sz="0" w:space="0" w:color="auto"/>
            <w:bottom w:val="none" w:sz="0" w:space="0" w:color="auto"/>
            <w:right w:val="none" w:sz="0" w:space="0" w:color="auto"/>
          </w:divBdr>
        </w:div>
        <w:div w:id="1081558650">
          <w:marLeft w:val="640"/>
          <w:marRight w:val="0"/>
          <w:marTop w:val="0"/>
          <w:marBottom w:val="0"/>
          <w:divBdr>
            <w:top w:val="none" w:sz="0" w:space="0" w:color="auto"/>
            <w:left w:val="none" w:sz="0" w:space="0" w:color="auto"/>
            <w:bottom w:val="none" w:sz="0" w:space="0" w:color="auto"/>
            <w:right w:val="none" w:sz="0" w:space="0" w:color="auto"/>
          </w:divBdr>
        </w:div>
        <w:div w:id="1830361200">
          <w:marLeft w:val="640"/>
          <w:marRight w:val="0"/>
          <w:marTop w:val="0"/>
          <w:marBottom w:val="0"/>
          <w:divBdr>
            <w:top w:val="none" w:sz="0" w:space="0" w:color="auto"/>
            <w:left w:val="none" w:sz="0" w:space="0" w:color="auto"/>
            <w:bottom w:val="none" w:sz="0" w:space="0" w:color="auto"/>
            <w:right w:val="none" w:sz="0" w:space="0" w:color="auto"/>
          </w:divBdr>
        </w:div>
        <w:div w:id="1110662122">
          <w:marLeft w:val="640"/>
          <w:marRight w:val="0"/>
          <w:marTop w:val="0"/>
          <w:marBottom w:val="0"/>
          <w:divBdr>
            <w:top w:val="none" w:sz="0" w:space="0" w:color="auto"/>
            <w:left w:val="none" w:sz="0" w:space="0" w:color="auto"/>
            <w:bottom w:val="none" w:sz="0" w:space="0" w:color="auto"/>
            <w:right w:val="none" w:sz="0" w:space="0" w:color="auto"/>
          </w:divBdr>
        </w:div>
      </w:divsChild>
    </w:div>
    <w:div w:id="931812587">
      <w:bodyDiv w:val="1"/>
      <w:marLeft w:val="0"/>
      <w:marRight w:val="0"/>
      <w:marTop w:val="0"/>
      <w:marBottom w:val="0"/>
      <w:divBdr>
        <w:top w:val="none" w:sz="0" w:space="0" w:color="auto"/>
        <w:left w:val="none" w:sz="0" w:space="0" w:color="auto"/>
        <w:bottom w:val="none" w:sz="0" w:space="0" w:color="auto"/>
        <w:right w:val="none" w:sz="0" w:space="0" w:color="auto"/>
      </w:divBdr>
      <w:divsChild>
        <w:div w:id="690255509">
          <w:marLeft w:val="640"/>
          <w:marRight w:val="0"/>
          <w:marTop w:val="0"/>
          <w:marBottom w:val="0"/>
          <w:divBdr>
            <w:top w:val="none" w:sz="0" w:space="0" w:color="auto"/>
            <w:left w:val="none" w:sz="0" w:space="0" w:color="auto"/>
            <w:bottom w:val="none" w:sz="0" w:space="0" w:color="auto"/>
            <w:right w:val="none" w:sz="0" w:space="0" w:color="auto"/>
          </w:divBdr>
        </w:div>
        <w:div w:id="1500002147">
          <w:marLeft w:val="640"/>
          <w:marRight w:val="0"/>
          <w:marTop w:val="0"/>
          <w:marBottom w:val="0"/>
          <w:divBdr>
            <w:top w:val="none" w:sz="0" w:space="0" w:color="auto"/>
            <w:left w:val="none" w:sz="0" w:space="0" w:color="auto"/>
            <w:bottom w:val="none" w:sz="0" w:space="0" w:color="auto"/>
            <w:right w:val="none" w:sz="0" w:space="0" w:color="auto"/>
          </w:divBdr>
        </w:div>
        <w:div w:id="554897710">
          <w:marLeft w:val="640"/>
          <w:marRight w:val="0"/>
          <w:marTop w:val="0"/>
          <w:marBottom w:val="0"/>
          <w:divBdr>
            <w:top w:val="none" w:sz="0" w:space="0" w:color="auto"/>
            <w:left w:val="none" w:sz="0" w:space="0" w:color="auto"/>
            <w:bottom w:val="none" w:sz="0" w:space="0" w:color="auto"/>
            <w:right w:val="none" w:sz="0" w:space="0" w:color="auto"/>
          </w:divBdr>
        </w:div>
        <w:div w:id="1490975463">
          <w:marLeft w:val="640"/>
          <w:marRight w:val="0"/>
          <w:marTop w:val="0"/>
          <w:marBottom w:val="0"/>
          <w:divBdr>
            <w:top w:val="none" w:sz="0" w:space="0" w:color="auto"/>
            <w:left w:val="none" w:sz="0" w:space="0" w:color="auto"/>
            <w:bottom w:val="none" w:sz="0" w:space="0" w:color="auto"/>
            <w:right w:val="none" w:sz="0" w:space="0" w:color="auto"/>
          </w:divBdr>
        </w:div>
        <w:div w:id="967659444">
          <w:marLeft w:val="640"/>
          <w:marRight w:val="0"/>
          <w:marTop w:val="0"/>
          <w:marBottom w:val="0"/>
          <w:divBdr>
            <w:top w:val="none" w:sz="0" w:space="0" w:color="auto"/>
            <w:left w:val="none" w:sz="0" w:space="0" w:color="auto"/>
            <w:bottom w:val="none" w:sz="0" w:space="0" w:color="auto"/>
            <w:right w:val="none" w:sz="0" w:space="0" w:color="auto"/>
          </w:divBdr>
        </w:div>
        <w:div w:id="1428649772">
          <w:marLeft w:val="640"/>
          <w:marRight w:val="0"/>
          <w:marTop w:val="0"/>
          <w:marBottom w:val="0"/>
          <w:divBdr>
            <w:top w:val="none" w:sz="0" w:space="0" w:color="auto"/>
            <w:left w:val="none" w:sz="0" w:space="0" w:color="auto"/>
            <w:bottom w:val="none" w:sz="0" w:space="0" w:color="auto"/>
            <w:right w:val="none" w:sz="0" w:space="0" w:color="auto"/>
          </w:divBdr>
        </w:div>
        <w:div w:id="2081054918">
          <w:marLeft w:val="640"/>
          <w:marRight w:val="0"/>
          <w:marTop w:val="0"/>
          <w:marBottom w:val="0"/>
          <w:divBdr>
            <w:top w:val="none" w:sz="0" w:space="0" w:color="auto"/>
            <w:left w:val="none" w:sz="0" w:space="0" w:color="auto"/>
            <w:bottom w:val="none" w:sz="0" w:space="0" w:color="auto"/>
            <w:right w:val="none" w:sz="0" w:space="0" w:color="auto"/>
          </w:divBdr>
        </w:div>
        <w:div w:id="680856425">
          <w:marLeft w:val="640"/>
          <w:marRight w:val="0"/>
          <w:marTop w:val="0"/>
          <w:marBottom w:val="0"/>
          <w:divBdr>
            <w:top w:val="none" w:sz="0" w:space="0" w:color="auto"/>
            <w:left w:val="none" w:sz="0" w:space="0" w:color="auto"/>
            <w:bottom w:val="none" w:sz="0" w:space="0" w:color="auto"/>
            <w:right w:val="none" w:sz="0" w:space="0" w:color="auto"/>
          </w:divBdr>
        </w:div>
        <w:div w:id="515075479">
          <w:marLeft w:val="640"/>
          <w:marRight w:val="0"/>
          <w:marTop w:val="0"/>
          <w:marBottom w:val="0"/>
          <w:divBdr>
            <w:top w:val="none" w:sz="0" w:space="0" w:color="auto"/>
            <w:left w:val="none" w:sz="0" w:space="0" w:color="auto"/>
            <w:bottom w:val="none" w:sz="0" w:space="0" w:color="auto"/>
            <w:right w:val="none" w:sz="0" w:space="0" w:color="auto"/>
          </w:divBdr>
        </w:div>
        <w:div w:id="1445929442">
          <w:marLeft w:val="640"/>
          <w:marRight w:val="0"/>
          <w:marTop w:val="0"/>
          <w:marBottom w:val="0"/>
          <w:divBdr>
            <w:top w:val="none" w:sz="0" w:space="0" w:color="auto"/>
            <w:left w:val="none" w:sz="0" w:space="0" w:color="auto"/>
            <w:bottom w:val="none" w:sz="0" w:space="0" w:color="auto"/>
            <w:right w:val="none" w:sz="0" w:space="0" w:color="auto"/>
          </w:divBdr>
        </w:div>
        <w:div w:id="223371757">
          <w:marLeft w:val="640"/>
          <w:marRight w:val="0"/>
          <w:marTop w:val="0"/>
          <w:marBottom w:val="0"/>
          <w:divBdr>
            <w:top w:val="none" w:sz="0" w:space="0" w:color="auto"/>
            <w:left w:val="none" w:sz="0" w:space="0" w:color="auto"/>
            <w:bottom w:val="none" w:sz="0" w:space="0" w:color="auto"/>
            <w:right w:val="none" w:sz="0" w:space="0" w:color="auto"/>
          </w:divBdr>
        </w:div>
        <w:div w:id="2024014687">
          <w:marLeft w:val="640"/>
          <w:marRight w:val="0"/>
          <w:marTop w:val="0"/>
          <w:marBottom w:val="0"/>
          <w:divBdr>
            <w:top w:val="none" w:sz="0" w:space="0" w:color="auto"/>
            <w:left w:val="none" w:sz="0" w:space="0" w:color="auto"/>
            <w:bottom w:val="none" w:sz="0" w:space="0" w:color="auto"/>
            <w:right w:val="none" w:sz="0" w:space="0" w:color="auto"/>
          </w:divBdr>
        </w:div>
        <w:div w:id="203755409">
          <w:marLeft w:val="640"/>
          <w:marRight w:val="0"/>
          <w:marTop w:val="0"/>
          <w:marBottom w:val="0"/>
          <w:divBdr>
            <w:top w:val="none" w:sz="0" w:space="0" w:color="auto"/>
            <w:left w:val="none" w:sz="0" w:space="0" w:color="auto"/>
            <w:bottom w:val="none" w:sz="0" w:space="0" w:color="auto"/>
            <w:right w:val="none" w:sz="0" w:space="0" w:color="auto"/>
          </w:divBdr>
        </w:div>
        <w:div w:id="1349483081">
          <w:marLeft w:val="640"/>
          <w:marRight w:val="0"/>
          <w:marTop w:val="0"/>
          <w:marBottom w:val="0"/>
          <w:divBdr>
            <w:top w:val="none" w:sz="0" w:space="0" w:color="auto"/>
            <w:left w:val="none" w:sz="0" w:space="0" w:color="auto"/>
            <w:bottom w:val="none" w:sz="0" w:space="0" w:color="auto"/>
            <w:right w:val="none" w:sz="0" w:space="0" w:color="auto"/>
          </w:divBdr>
        </w:div>
        <w:div w:id="1608390129">
          <w:marLeft w:val="640"/>
          <w:marRight w:val="0"/>
          <w:marTop w:val="0"/>
          <w:marBottom w:val="0"/>
          <w:divBdr>
            <w:top w:val="none" w:sz="0" w:space="0" w:color="auto"/>
            <w:left w:val="none" w:sz="0" w:space="0" w:color="auto"/>
            <w:bottom w:val="none" w:sz="0" w:space="0" w:color="auto"/>
            <w:right w:val="none" w:sz="0" w:space="0" w:color="auto"/>
          </w:divBdr>
        </w:div>
        <w:div w:id="35203065">
          <w:marLeft w:val="640"/>
          <w:marRight w:val="0"/>
          <w:marTop w:val="0"/>
          <w:marBottom w:val="0"/>
          <w:divBdr>
            <w:top w:val="none" w:sz="0" w:space="0" w:color="auto"/>
            <w:left w:val="none" w:sz="0" w:space="0" w:color="auto"/>
            <w:bottom w:val="none" w:sz="0" w:space="0" w:color="auto"/>
            <w:right w:val="none" w:sz="0" w:space="0" w:color="auto"/>
          </w:divBdr>
        </w:div>
        <w:div w:id="989792522">
          <w:marLeft w:val="640"/>
          <w:marRight w:val="0"/>
          <w:marTop w:val="0"/>
          <w:marBottom w:val="0"/>
          <w:divBdr>
            <w:top w:val="none" w:sz="0" w:space="0" w:color="auto"/>
            <w:left w:val="none" w:sz="0" w:space="0" w:color="auto"/>
            <w:bottom w:val="none" w:sz="0" w:space="0" w:color="auto"/>
            <w:right w:val="none" w:sz="0" w:space="0" w:color="auto"/>
          </w:divBdr>
        </w:div>
        <w:div w:id="347489165">
          <w:marLeft w:val="640"/>
          <w:marRight w:val="0"/>
          <w:marTop w:val="0"/>
          <w:marBottom w:val="0"/>
          <w:divBdr>
            <w:top w:val="none" w:sz="0" w:space="0" w:color="auto"/>
            <w:left w:val="none" w:sz="0" w:space="0" w:color="auto"/>
            <w:bottom w:val="none" w:sz="0" w:space="0" w:color="auto"/>
            <w:right w:val="none" w:sz="0" w:space="0" w:color="auto"/>
          </w:divBdr>
        </w:div>
      </w:divsChild>
    </w:div>
    <w:div w:id="938096854">
      <w:bodyDiv w:val="1"/>
      <w:marLeft w:val="0"/>
      <w:marRight w:val="0"/>
      <w:marTop w:val="0"/>
      <w:marBottom w:val="0"/>
      <w:divBdr>
        <w:top w:val="none" w:sz="0" w:space="0" w:color="auto"/>
        <w:left w:val="none" w:sz="0" w:space="0" w:color="auto"/>
        <w:bottom w:val="none" w:sz="0" w:space="0" w:color="auto"/>
        <w:right w:val="none" w:sz="0" w:space="0" w:color="auto"/>
      </w:divBdr>
    </w:div>
    <w:div w:id="976767202">
      <w:bodyDiv w:val="1"/>
      <w:marLeft w:val="0"/>
      <w:marRight w:val="0"/>
      <w:marTop w:val="0"/>
      <w:marBottom w:val="0"/>
      <w:divBdr>
        <w:top w:val="none" w:sz="0" w:space="0" w:color="auto"/>
        <w:left w:val="none" w:sz="0" w:space="0" w:color="auto"/>
        <w:bottom w:val="none" w:sz="0" w:space="0" w:color="auto"/>
        <w:right w:val="none" w:sz="0" w:space="0" w:color="auto"/>
      </w:divBdr>
    </w:div>
    <w:div w:id="988751167">
      <w:bodyDiv w:val="1"/>
      <w:marLeft w:val="0"/>
      <w:marRight w:val="0"/>
      <w:marTop w:val="0"/>
      <w:marBottom w:val="0"/>
      <w:divBdr>
        <w:top w:val="none" w:sz="0" w:space="0" w:color="auto"/>
        <w:left w:val="none" w:sz="0" w:space="0" w:color="auto"/>
        <w:bottom w:val="none" w:sz="0" w:space="0" w:color="auto"/>
        <w:right w:val="none" w:sz="0" w:space="0" w:color="auto"/>
      </w:divBdr>
    </w:div>
    <w:div w:id="1006402249">
      <w:bodyDiv w:val="1"/>
      <w:marLeft w:val="0"/>
      <w:marRight w:val="0"/>
      <w:marTop w:val="0"/>
      <w:marBottom w:val="0"/>
      <w:divBdr>
        <w:top w:val="none" w:sz="0" w:space="0" w:color="auto"/>
        <w:left w:val="none" w:sz="0" w:space="0" w:color="auto"/>
        <w:bottom w:val="none" w:sz="0" w:space="0" w:color="auto"/>
        <w:right w:val="none" w:sz="0" w:space="0" w:color="auto"/>
      </w:divBdr>
    </w:div>
    <w:div w:id="1012999175">
      <w:bodyDiv w:val="1"/>
      <w:marLeft w:val="0"/>
      <w:marRight w:val="0"/>
      <w:marTop w:val="0"/>
      <w:marBottom w:val="0"/>
      <w:divBdr>
        <w:top w:val="none" w:sz="0" w:space="0" w:color="auto"/>
        <w:left w:val="none" w:sz="0" w:space="0" w:color="auto"/>
        <w:bottom w:val="none" w:sz="0" w:space="0" w:color="auto"/>
        <w:right w:val="none" w:sz="0" w:space="0" w:color="auto"/>
      </w:divBdr>
      <w:divsChild>
        <w:div w:id="1955942006">
          <w:marLeft w:val="640"/>
          <w:marRight w:val="0"/>
          <w:marTop w:val="0"/>
          <w:marBottom w:val="0"/>
          <w:divBdr>
            <w:top w:val="none" w:sz="0" w:space="0" w:color="auto"/>
            <w:left w:val="none" w:sz="0" w:space="0" w:color="auto"/>
            <w:bottom w:val="none" w:sz="0" w:space="0" w:color="auto"/>
            <w:right w:val="none" w:sz="0" w:space="0" w:color="auto"/>
          </w:divBdr>
        </w:div>
        <w:div w:id="923343372">
          <w:marLeft w:val="640"/>
          <w:marRight w:val="0"/>
          <w:marTop w:val="0"/>
          <w:marBottom w:val="0"/>
          <w:divBdr>
            <w:top w:val="none" w:sz="0" w:space="0" w:color="auto"/>
            <w:left w:val="none" w:sz="0" w:space="0" w:color="auto"/>
            <w:bottom w:val="none" w:sz="0" w:space="0" w:color="auto"/>
            <w:right w:val="none" w:sz="0" w:space="0" w:color="auto"/>
          </w:divBdr>
        </w:div>
        <w:div w:id="1007632170">
          <w:marLeft w:val="640"/>
          <w:marRight w:val="0"/>
          <w:marTop w:val="0"/>
          <w:marBottom w:val="0"/>
          <w:divBdr>
            <w:top w:val="none" w:sz="0" w:space="0" w:color="auto"/>
            <w:left w:val="none" w:sz="0" w:space="0" w:color="auto"/>
            <w:bottom w:val="none" w:sz="0" w:space="0" w:color="auto"/>
            <w:right w:val="none" w:sz="0" w:space="0" w:color="auto"/>
          </w:divBdr>
        </w:div>
        <w:div w:id="1548682768">
          <w:marLeft w:val="640"/>
          <w:marRight w:val="0"/>
          <w:marTop w:val="0"/>
          <w:marBottom w:val="0"/>
          <w:divBdr>
            <w:top w:val="none" w:sz="0" w:space="0" w:color="auto"/>
            <w:left w:val="none" w:sz="0" w:space="0" w:color="auto"/>
            <w:bottom w:val="none" w:sz="0" w:space="0" w:color="auto"/>
            <w:right w:val="none" w:sz="0" w:space="0" w:color="auto"/>
          </w:divBdr>
        </w:div>
        <w:div w:id="884147655">
          <w:marLeft w:val="640"/>
          <w:marRight w:val="0"/>
          <w:marTop w:val="0"/>
          <w:marBottom w:val="0"/>
          <w:divBdr>
            <w:top w:val="none" w:sz="0" w:space="0" w:color="auto"/>
            <w:left w:val="none" w:sz="0" w:space="0" w:color="auto"/>
            <w:bottom w:val="none" w:sz="0" w:space="0" w:color="auto"/>
            <w:right w:val="none" w:sz="0" w:space="0" w:color="auto"/>
          </w:divBdr>
        </w:div>
        <w:div w:id="100490912">
          <w:marLeft w:val="640"/>
          <w:marRight w:val="0"/>
          <w:marTop w:val="0"/>
          <w:marBottom w:val="0"/>
          <w:divBdr>
            <w:top w:val="none" w:sz="0" w:space="0" w:color="auto"/>
            <w:left w:val="none" w:sz="0" w:space="0" w:color="auto"/>
            <w:bottom w:val="none" w:sz="0" w:space="0" w:color="auto"/>
            <w:right w:val="none" w:sz="0" w:space="0" w:color="auto"/>
          </w:divBdr>
        </w:div>
        <w:div w:id="1153062450">
          <w:marLeft w:val="640"/>
          <w:marRight w:val="0"/>
          <w:marTop w:val="0"/>
          <w:marBottom w:val="0"/>
          <w:divBdr>
            <w:top w:val="none" w:sz="0" w:space="0" w:color="auto"/>
            <w:left w:val="none" w:sz="0" w:space="0" w:color="auto"/>
            <w:bottom w:val="none" w:sz="0" w:space="0" w:color="auto"/>
            <w:right w:val="none" w:sz="0" w:space="0" w:color="auto"/>
          </w:divBdr>
        </w:div>
        <w:div w:id="1522935186">
          <w:marLeft w:val="640"/>
          <w:marRight w:val="0"/>
          <w:marTop w:val="0"/>
          <w:marBottom w:val="0"/>
          <w:divBdr>
            <w:top w:val="none" w:sz="0" w:space="0" w:color="auto"/>
            <w:left w:val="none" w:sz="0" w:space="0" w:color="auto"/>
            <w:bottom w:val="none" w:sz="0" w:space="0" w:color="auto"/>
            <w:right w:val="none" w:sz="0" w:space="0" w:color="auto"/>
          </w:divBdr>
        </w:div>
        <w:div w:id="1207334389">
          <w:marLeft w:val="640"/>
          <w:marRight w:val="0"/>
          <w:marTop w:val="0"/>
          <w:marBottom w:val="0"/>
          <w:divBdr>
            <w:top w:val="none" w:sz="0" w:space="0" w:color="auto"/>
            <w:left w:val="none" w:sz="0" w:space="0" w:color="auto"/>
            <w:bottom w:val="none" w:sz="0" w:space="0" w:color="auto"/>
            <w:right w:val="none" w:sz="0" w:space="0" w:color="auto"/>
          </w:divBdr>
        </w:div>
        <w:div w:id="1766346620">
          <w:marLeft w:val="640"/>
          <w:marRight w:val="0"/>
          <w:marTop w:val="0"/>
          <w:marBottom w:val="0"/>
          <w:divBdr>
            <w:top w:val="none" w:sz="0" w:space="0" w:color="auto"/>
            <w:left w:val="none" w:sz="0" w:space="0" w:color="auto"/>
            <w:bottom w:val="none" w:sz="0" w:space="0" w:color="auto"/>
            <w:right w:val="none" w:sz="0" w:space="0" w:color="auto"/>
          </w:divBdr>
        </w:div>
        <w:div w:id="1296259215">
          <w:marLeft w:val="640"/>
          <w:marRight w:val="0"/>
          <w:marTop w:val="0"/>
          <w:marBottom w:val="0"/>
          <w:divBdr>
            <w:top w:val="none" w:sz="0" w:space="0" w:color="auto"/>
            <w:left w:val="none" w:sz="0" w:space="0" w:color="auto"/>
            <w:bottom w:val="none" w:sz="0" w:space="0" w:color="auto"/>
            <w:right w:val="none" w:sz="0" w:space="0" w:color="auto"/>
          </w:divBdr>
        </w:div>
        <w:div w:id="1356036577">
          <w:marLeft w:val="640"/>
          <w:marRight w:val="0"/>
          <w:marTop w:val="0"/>
          <w:marBottom w:val="0"/>
          <w:divBdr>
            <w:top w:val="none" w:sz="0" w:space="0" w:color="auto"/>
            <w:left w:val="none" w:sz="0" w:space="0" w:color="auto"/>
            <w:bottom w:val="none" w:sz="0" w:space="0" w:color="auto"/>
            <w:right w:val="none" w:sz="0" w:space="0" w:color="auto"/>
          </w:divBdr>
        </w:div>
        <w:div w:id="1382828417">
          <w:marLeft w:val="640"/>
          <w:marRight w:val="0"/>
          <w:marTop w:val="0"/>
          <w:marBottom w:val="0"/>
          <w:divBdr>
            <w:top w:val="none" w:sz="0" w:space="0" w:color="auto"/>
            <w:left w:val="none" w:sz="0" w:space="0" w:color="auto"/>
            <w:bottom w:val="none" w:sz="0" w:space="0" w:color="auto"/>
            <w:right w:val="none" w:sz="0" w:space="0" w:color="auto"/>
          </w:divBdr>
        </w:div>
        <w:div w:id="1292125542">
          <w:marLeft w:val="640"/>
          <w:marRight w:val="0"/>
          <w:marTop w:val="0"/>
          <w:marBottom w:val="0"/>
          <w:divBdr>
            <w:top w:val="none" w:sz="0" w:space="0" w:color="auto"/>
            <w:left w:val="none" w:sz="0" w:space="0" w:color="auto"/>
            <w:bottom w:val="none" w:sz="0" w:space="0" w:color="auto"/>
            <w:right w:val="none" w:sz="0" w:space="0" w:color="auto"/>
          </w:divBdr>
        </w:div>
        <w:div w:id="932712404">
          <w:marLeft w:val="640"/>
          <w:marRight w:val="0"/>
          <w:marTop w:val="0"/>
          <w:marBottom w:val="0"/>
          <w:divBdr>
            <w:top w:val="none" w:sz="0" w:space="0" w:color="auto"/>
            <w:left w:val="none" w:sz="0" w:space="0" w:color="auto"/>
            <w:bottom w:val="none" w:sz="0" w:space="0" w:color="auto"/>
            <w:right w:val="none" w:sz="0" w:space="0" w:color="auto"/>
          </w:divBdr>
        </w:div>
        <w:div w:id="1281490970">
          <w:marLeft w:val="640"/>
          <w:marRight w:val="0"/>
          <w:marTop w:val="0"/>
          <w:marBottom w:val="0"/>
          <w:divBdr>
            <w:top w:val="none" w:sz="0" w:space="0" w:color="auto"/>
            <w:left w:val="none" w:sz="0" w:space="0" w:color="auto"/>
            <w:bottom w:val="none" w:sz="0" w:space="0" w:color="auto"/>
            <w:right w:val="none" w:sz="0" w:space="0" w:color="auto"/>
          </w:divBdr>
        </w:div>
        <w:div w:id="2009554994">
          <w:marLeft w:val="640"/>
          <w:marRight w:val="0"/>
          <w:marTop w:val="0"/>
          <w:marBottom w:val="0"/>
          <w:divBdr>
            <w:top w:val="none" w:sz="0" w:space="0" w:color="auto"/>
            <w:left w:val="none" w:sz="0" w:space="0" w:color="auto"/>
            <w:bottom w:val="none" w:sz="0" w:space="0" w:color="auto"/>
            <w:right w:val="none" w:sz="0" w:space="0" w:color="auto"/>
          </w:divBdr>
        </w:div>
        <w:div w:id="1884827536">
          <w:marLeft w:val="640"/>
          <w:marRight w:val="0"/>
          <w:marTop w:val="0"/>
          <w:marBottom w:val="0"/>
          <w:divBdr>
            <w:top w:val="none" w:sz="0" w:space="0" w:color="auto"/>
            <w:left w:val="none" w:sz="0" w:space="0" w:color="auto"/>
            <w:bottom w:val="none" w:sz="0" w:space="0" w:color="auto"/>
            <w:right w:val="none" w:sz="0" w:space="0" w:color="auto"/>
          </w:divBdr>
        </w:div>
        <w:div w:id="600988788">
          <w:marLeft w:val="640"/>
          <w:marRight w:val="0"/>
          <w:marTop w:val="0"/>
          <w:marBottom w:val="0"/>
          <w:divBdr>
            <w:top w:val="none" w:sz="0" w:space="0" w:color="auto"/>
            <w:left w:val="none" w:sz="0" w:space="0" w:color="auto"/>
            <w:bottom w:val="none" w:sz="0" w:space="0" w:color="auto"/>
            <w:right w:val="none" w:sz="0" w:space="0" w:color="auto"/>
          </w:divBdr>
        </w:div>
      </w:divsChild>
    </w:div>
    <w:div w:id="1021397876">
      <w:bodyDiv w:val="1"/>
      <w:marLeft w:val="0"/>
      <w:marRight w:val="0"/>
      <w:marTop w:val="0"/>
      <w:marBottom w:val="0"/>
      <w:divBdr>
        <w:top w:val="none" w:sz="0" w:space="0" w:color="auto"/>
        <w:left w:val="none" w:sz="0" w:space="0" w:color="auto"/>
        <w:bottom w:val="none" w:sz="0" w:space="0" w:color="auto"/>
        <w:right w:val="none" w:sz="0" w:space="0" w:color="auto"/>
      </w:divBdr>
      <w:divsChild>
        <w:div w:id="17331125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3209819">
      <w:bodyDiv w:val="1"/>
      <w:marLeft w:val="0"/>
      <w:marRight w:val="0"/>
      <w:marTop w:val="0"/>
      <w:marBottom w:val="0"/>
      <w:divBdr>
        <w:top w:val="none" w:sz="0" w:space="0" w:color="auto"/>
        <w:left w:val="none" w:sz="0" w:space="0" w:color="auto"/>
        <w:bottom w:val="none" w:sz="0" w:space="0" w:color="auto"/>
        <w:right w:val="none" w:sz="0" w:space="0" w:color="auto"/>
      </w:divBdr>
      <w:divsChild>
        <w:div w:id="624774054">
          <w:marLeft w:val="640"/>
          <w:marRight w:val="0"/>
          <w:marTop w:val="0"/>
          <w:marBottom w:val="0"/>
          <w:divBdr>
            <w:top w:val="none" w:sz="0" w:space="0" w:color="auto"/>
            <w:left w:val="none" w:sz="0" w:space="0" w:color="auto"/>
            <w:bottom w:val="none" w:sz="0" w:space="0" w:color="auto"/>
            <w:right w:val="none" w:sz="0" w:space="0" w:color="auto"/>
          </w:divBdr>
        </w:div>
        <w:div w:id="1174567058">
          <w:marLeft w:val="640"/>
          <w:marRight w:val="0"/>
          <w:marTop w:val="0"/>
          <w:marBottom w:val="0"/>
          <w:divBdr>
            <w:top w:val="none" w:sz="0" w:space="0" w:color="auto"/>
            <w:left w:val="none" w:sz="0" w:space="0" w:color="auto"/>
            <w:bottom w:val="none" w:sz="0" w:space="0" w:color="auto"/>
            <w:right w:val="none" w:sz="0" w:space="0" w:color="auto"/>
          </w:divBdr>
        </w:div>
        <w:div w:id="1851721670">
          <w:marLeft w:val="640"/>
          <w:marRight w:val="0"/>
          <w:marTop w:val="0"/>
          <w:marBottom w:val="0"/>
          <w:divBdr>
            <w:top w:val="none" w:sz="0" w:space="0" w:color="auto"/>
            <w:left w:val="none" w:sz="0" w:space="0" w:color="auto"/>
            <w:bottom w:val="none" w:sz="0" w:space="0" w:color="auto"/>
            <w:right w:val="none" w:sz="0" w:space="0" w:color="auto"/>
          </w:divBdr>
        </w:div>
        <w:div w:id="1820415688">
          <w:marLeft w:val="640"/>
          <w:marRight w:val="0"/>
          <w:marTop w:val="0"/>
          <w:marBottom w:val="0"/>
          <w:divBdr>
            <w:top w:val="none" w:sz="0" w:space="0" w:color="auto"/>
            <w:left w:val="none" w:sz="0" w:space="0" w:color="auto"/>
            <w:bottom w:val="none" w:sz="0" w:space="0" w:color="auto"/>
            <w:right w:val="none" w:sz="0" w:space="0" w:color="auto"/>
          </w:divBdr>
        </w:div>
        <w:div w:id="1643582514">
          <w:marLeft w:val="640"/>
          <w:marRight w:val="0"/>
          <w:marTop w:val="0"/>
          <w:marBottom w:val="0"/>
          <w:divBdr>
            <w:top w:val="none" w:sz="0" w:space="0" w:color="auto"/>
            <w:left w:val="none" w:sz="0" w:space="0" w:color="auto"/>
            <w:bottom w:val="none" w:sz="0" w:space="0" w:color="auto"/>
            <w:right w:val="none" w:sz="0" w:space="0" w:color="auto"/>
          </w:divBdr>
        </w:div>
        <w:div w:id="277837907">
          <w:marLeft w:val="640"/>
          <w:marRight w:val="0"/>
          <w:marTop w:val="0"/>
          <w:marBottom w:val="0"/>
          <w:divBdr>
            <w:top w:val="none" w:sz="0" w:space="0" w:color="auto"/>
            <w:left w:val="none" w:sz="0" w:space="0" w:color="auto"/>
            <w:bottom w:val="none" w:sz="0" w:space="0" w:color="auto"/>
            <w:right w:val="none" w:sz="0" w:space="0" w:color="auto"/>
          </w:divBdr>
        </w:div>
        <w:div w:id="1588030659">
          <w:marLeft w:val="640"/>
          <w:marRight w:val="0"/>
          <w:marTop w:val="0"/>
          <w:marBottom w:val="0"/>
          <w:divBdr>
            <w:top w:val="none" w:sz="0" w:space="0" w:color="auto"/>
            <w:left w:val="none" w:sz="0" w:space="0" w:color="auto"/>
            <w:bottom w:val="none" w:sz="0" w:space="0" w:color="auto"/>
            <w:right w:val="none" w:sz="0" w:space="0" w:color="auto"/>
          </w:divBdr>
        </w:div>
        <w:div w:id="2108499078">
          <w:marLeft w:val="640"/>
          <w:marRight w:val="0"/>
          <w:marTop w:val="0"/>
          <w:marBottom w:val="0"/>
          <w:divBdr>
            <w:top w:val="none" w:sz="0" w:space="0" w:color="auto"/>
            <w:left w:val="none" w:sz="0" w:space="0" w:color="auto"/>
            <w:bottom w:val="none" w:sz="0" w:space="0" w:color="auto"/>
            <w:right w:val="none" w:sz="0" w:space="0" w:color="auto"/>
          </w:divBdr>
        </w:div>
        <w:div w:id="899363565">
          <w:marLeft w:val="640"/>
          <w:marRight w:val="0"/>
          <w:marTop w:val="0"/>
          <w:marBottom w:val="0"/>
          <w:divBdr>
            <w:top w:val="none" w:sz="0" w:space="0" w:color="auto"/>
            <w:left w:val="none" w:sz="0" w:space="0" w:color="auto"/>
            <w:bottom w:val="none" w:sz="0" w:space="0" w:color="auto"/>
            <w:right w:val="none" w:sz="0" w:space="0" w:color="auto"/>
          </w:divBdr>
        </w:div>
        <w:div w:id="307051182">
          <w:marLeft w:val="640"/>
          <w:marRight w:val="0"/>
          <w:marTop w:val="0"/>
          <w:marBottom w:val="0"/>
          <w:divBdr>
            <w:top w:val="none" w:sz="0" w:space="0" w:color="auto"/>
            <w:left w:val="none" w:sz="0" w:space="0" w:color="auto"/>
            <w:bottom w:val="none" w:sz="0" w:space="0" w:color="auto"/>
            <w:right w:val="none" w:sz="0" w:space="0" w:color="auto"/>
          </w:divBdr>
        </w:div>
        <w:div w:id="1196890428">
          <w:marLeft w:val="640"/>
          <w:marRight w:val="0"/>
          <w:marTop w:val="0"/>
          <w:marBottom w:val="0"/>
          <w:divBdr>
            <w:top w:val="none" w:sz="0" w:space="0" w:color="auto"/>
            <w:left w:val="none" w:sz="0" w:space="0" w:color="auto"/>
            <w:bottom w:val="none" w:sz="0" w:space="0" w:color="auto"/>
            <w:right w:val="none" w:sz="0" w:space="0" w:color="auto"/>
          </w:divBdr>
        </w:div>
        <w:div w:id="1886284183">
          <w:marLeft w:val="640"/>
          <w:marRight w:val="0"/>
          <w:marTop w:val="0"/>
          <w:marBottom w:val="0"/>
          <w:divBdr>
            <w:top w:val="none" w:sz="0" w:space="0" w:color="auto"/>
            <w:left w:val="none" w:sz="0" w:space="0" w:color="auto"/>
            <w:bottom w:val="none" w:sz="0" w:space="0" w:color="auto"/>
            <w:right w:val="none" w:sz="0" w:space="0" w:color="auto"/>
          </w:divBdr>
        </w:div>
        <w:div w:id="486751731">
          <w:marLeft w:val="640"/>
          <w:marRight w:val="0"/>
          <w:marTop w:val="0"/>
          <w:marBottom w:val="0"/>
          <w:divBdr>
            <w:top w:val="none" w:sz="0" w:space="0" w:color="auto"/>
            <w:left w:val="none" w:sz="0" w:space="0" w:color="auto"/>
            <w:bottom w:val="none" w:sz="0" w:space="0" w:color="auto"/>
            <w:right w:val="none" w:sz="0" w:space="0" w:color="auto"/>
          </w:divBdr>
        </w:div>
        <w:div w:id="85078082">
          <w:marLeft w:val="640"/>
          <w:marRight w:val="0"/>
          <w:marTop w:val="0"/>
          <w:marBottom w:val="0"/>
          <w:divBdr>
            <w:top w:val="none" w:sz="0" w:space="0" w:color="auto"/>
            <w:left w:val="none" w:sz="0" w:space="0" w:color="auto"/>
            <w:bottom w:val="none" w:sz="0" w:space="0" w:color="auto"/>
            <w:right w:val="none" w:sz="0" w:space="0" w:color="auto"/>
          </w:divBdr>
        </w:div>
        <w:div w:id="1415316775">
          <w:marLeft w:val="640"/>
          <w:marRight w:val="0"/>
          <w:marTop w:val="0"/>
          <w:marBottom w:val="0"/>
          <w:divBdr>
            <w:top w:val="none" w:sz="0" w:space="0" w:color="auto"/>
            <w:left w:val="none" w:sz="0" w:space="0" w:color="auto"/>
            <w:bottom w:val="none" w:sz="0" w:space="0" w:color="auto"/>
            <w:right w:val="none" w:sz="0" w:space="0" w:color="auto"/>
          </w:divBdr>
        </w:div>
        <w:div w:id="1906333750">
          <w:marLeft w:val="640"/>
          <w:marRight w:val="0"/>
          <w:marTop w:val="0"/>
          <w:marBottom w:val="0"/>
          <w:divBdr>
            <w:top w:val="none" w:sz="0" w:space="0" w:color="auto"/>
            <w:left w:val="none" w:sz="0" w:space="0" w:color="auto"/>
            <w:bottom w:val="none" w:sz="0" w:space="0" w:color="auto"/>
            <w:right w:val="none" w:sz="0" w:space="0" w:color="auto"/>
          </w:divBdr>
        </w:div>
        <w:div w:id="2013605027">
          <w:marLeft w:val="640"/>
          <w:marRight w:val="0"/>
          <w:marTop w:val="0"/>
          <w:marBottom w:val="0"/>
          <w:divBdr>
            <w:top w:val="none" w:sz="0" w:space="0" w:color="auto"/>
            <w:left w:val="none" w:sz="0" w:space="0" w:color="auto"/>
            <w:bottom w:val="none" w:sz="0" w:space="0" w:color="auto"/>
            <w:right w:val="none" w:sz="0" w:space="0" w:color="auto"/>
          </w:divBdr>
        </w:div>
      </w:divsChild>
    </w:div>
    <w:div w:id="1045758274">
      <w:bodyDiv w:val="1"/>
      <w:marLeft w:val="0"/>
      <w:marRight w:val="0"/>
      <w:marTop w:val="0"/>
      <w:marBottom w:val="0"/>
      <w:divBdr>
        <w:top w:val="none" w:sz="0" w:space="0" w:color="auto"/>
        <w:left w:val="none" w:sz="0" w:space="0" w:color="auto"/>
        <w:bottom w:val="none" w:sz="0" w:space="0" w:color="auto"/>
        <w:right w:val="none" w:sz="0" w:space="0" w:color="auto"/>
      </w:divBdr>
    </w:div>
    <w:div w:id="1046218550">
      <w:bodyDiv w:val="1"/>
      <w:marLeft w:val="0"/>
      <w:marRight w:val="0"/>
      <w:marTop w:val="0"/>
      <w:marBottom w:val="0"/>
      <w:divBdr>
        <w:top w:val="none" w:sz="0" w:space="0" w:color="auto"/>
        <w:left w:val="none" w:sz="0" w:space="0" w:color="auto"/>
        <w:bottom w:val="none" w:sz="0" w:space="0" w:color="auto"/>
        <w:right w:val="none" w:sz="0" w:space="0" w:color="auto"/>
      </w:divBdr>
    </w:div>
    <w:div w:id="1049840458">
      <w:bodyDiv w:val="1"/>
      <w:marLeft w:val="0"/>
      <w:marRight w:val="0"/>
      <w:marTop w:val="0"/>
      <w:marBottom w:val="0"/>
      <w:divBdr>
        <w:top w:val="none" w:sz="0" w:space="0" w:color="auto"/>
        <w:left w:val="none" w:sz="0" w:space="0" w:color="auto"/>
        <w:bottom w:val="none" w:sz="0" w:space="0" w:color="auto"/>
        <w:right w:val="none" w:sz="0" w:space="0" w:color="auto"/>
      </w:divBdr>
    </w:div>
    <w:div w:id="1058095705">
      <w:bodyDiv w:val="1"/>
      <w:marLeft w:val="0"/>
      <w:marRight w:val="0"/>
      <w:marTop w:val="0"/>
      <w:marBottom w:val="0"/>
      <w:divBdr>
        <w:top w:val="none" w:sz="0" w:space="0" w:color="auto"/>
        <w:left w:val="none" w:sz="0" w:space="0" w:color="auto"/>
        <w:bottom w:val="none" w:sz="0" w:space="0" w:color="auto"/>
        <w:right w:val="none" w:sz="0" w:space="0" w:color="auto"/>
      </w:divBdr>
      <w:divsChild>
        <w:div w:id="954138711">
          <w:marLeft w:val="640"/>
          <w:marRight w:val="0"/>
          <w:marTop w:val="0"/>
          <w:marBottom w:val="0"/>
          <w:divBdr>
            <w:top w:val="none" w:sz="0" w:space="0" w:color="auto"/>
            <w:left w:val="none" w:sz="0" w:space="0" w:color="auto"/>
            <w:bottom w:val="none" w:sz="0" w:space="0" w:color="auto"/>
            <w:right w:val="none" w:sz="0" w:space="0" w:color="auto"/>
          </w:divBdr>
        </w:div>
        <w:div w:id="142549836">
          <w:marLeft w:val="640"/>
          <w:marRight w:val="0"/>
          <w:marTop w:val="0"/>
          <w:marBottom w:val="0"/>
          <w:divBdr>
            <w:top w:val="none" w:sz="0" w:space="0" w:color="auto"/>
            <w:left w:val="none" w:sz="0" w:space="0" w:color="auto"/>
            <w:bottom w:val="none" w:sz="0" w:space="0" w:color="auto"/>
            <w:right w:val="none" w:sz="0" w:space="0" w:color="auto"/>
          </w:divBdr>
        </w:div>
        <w:div w:id="810248003">
          <w:marLeft w:val="640"/>
          <w:marRight w:val="0"/>
          <w:marTop w:val="0"/>
          <w:marBottom w:val="0"/>
          <w:divBdr>
            <w:top w:val="none" w:sz="0" w:space="0" w:color="auto"/>
            <w:left w:val="none" w:sz="0" w:space="0" w:color="auto"/>
            <w:bottom w:val="none" w:sz="0" w:space="0" w:color="auto"/>
            <w:right w:val="none" w:sz="0" w:space="0" w:color="auto"/>
          </w:divBdr>
        </w:div>
        <w:div w:id="1667393508">
          <w:marLeft w:val="640"/>
          <w:marRight w:val="0"/>
          <w:marTop w:val="0"/>
          <w:marBottom w:val="0"/>
          <w:divBdr>
            <w:top w:val="none" w:sz="0" w:space="0" w:color="auto"/>
            <w:left w:val="none" w:sz="0" w:space="0" w:color="auto"/>
            <w:bottom w:val="none" w:sz="0" w:space="0" w:color="auto"/>
            <w:right w:val="none" w:sz="0" w:space="0" w:color="auto"/>
          </w:divBdr>
        </w:div>
        <w:div w:id="1843161353">
          <w:marLeft w:val="640"/>
          <w:marRight w:val="0"/>
          <w:marTop w:val="0"/>
          <w:marBottom w:val="0"/>
          <w:divBdr>
            <w:top w:val="none" w:sz="0" w:space="0" w:color="auto"/>
            <w:left w:val="none" w:sz="0" w:space="0" w:color="auto"/>
            <w:bottom w:val="none" w:sz="0" w:space="0" w:color="auto"/>
            <w:right w:val="none" w:sz="0" w:space="0" w:color="auto"/>
          </w:divBdr>
        </w:div>
        <w:div w:id="747387541">
          <w:marLeft w:val="640"/>
          <w:marRight w:val="0"/>
          <w:marTop w:val="0"/>
          <w:marBottom w:val="0"/>
          <w:divBdr>
            <w:top w:val="none" w:sz="0" w:space="0" w:color="auto"/>
            <w:left w:val="none" w:sz="0" w:space="0" w:color="auto"/>
            <w:bottom w:val="none" w:sz="0" w:space="0" w:color="auto"/>
            <w:right w:val="none" w:sz="0" w:space="0" w:color="auto"/>
          </w:divBdr>
        </w:div>
        <w:div w:id="1524588535">
          <w:marLeft w:val="640"/>
          <w:marRight w:val="0"/>
          <w:marTop w:val="0"/>
          <w:marBottom w:val="0"/>
          <w:divBdr>
            <w:top w:val="none" w:sz="0" w:space="0" w:color="auto"/>
            <w:left w:val="none" w:sz="0" w:space="0" w:color="auto"/>
            <w:bottom w:val="none" w:sz="0" w:space="0" w:color="auto"/>
            <w:right w:val="none" w:sz="0" w:space="0" w:color="auto"/>
          </w:divBdr>
        </w:div>
        <w:div w:id="658385723">
          <w:marLeft w:val="640"/>
          <w:marRight w:val="0"/>
          <w:marTop w:val="0"/>
          <w:marBottom w:val="0"/>
          <w:divBdr>
            <w:top w:val="none" w:sz="0" w:space="0" w:color="auto"/>
            <w:left w:val="none" w:sz="0" w:space="0" w:color="auto"/>
            <w:bottom w:val="none" w:sz="0" w:space="0" w:color="auto"/>
            <w:right w:val="none" w:sz="0" w:space="0" w:color="auto"/>
          </w:divBdr>
        </w:div>
        <w:div w:id="1690598876">
          <w:marLeft w:val="640"/>
          <w:marRight w:val="0"/>
          <w:marTop w:val="0"/>
          <w:marBottom w:val="0"/>
          <w:divBdr>
            <w:top w:val="none" w:sz="0" w:space="0" w:color="auto"/>
            <w:left w:val="none" w:sz="0" w:space="0" w:color="auto"/>
            <w:bottom w:val="none" w:sz="0" w:space="0" w:color="auto"/>
            <w:right w:val="none" w:sz="0" w:space="0" w:color="auto"/>
          </w:divBdr>
        </w:div>
        <w:div w:id="2021657515">
          <w:marLeft w:val="640"/>
          <w:marRight w:val="0"/>
          <w:marTop w:val="0"/>
          <w:marBottom w:val="0"/>
          <w:divBdr>
            <w:top w:val="none" w:sz="0" w:space="0" w:color="auto"/>
            <w:left w:val="none" w:sz="0" w:space="0" w:color="auto"/>
            <w:bottom w:val="none" w:sz="0" w:space="0" w:color="auto"/>
            <w:right w:val="none" w:sz="0" w:space="0" w:color="auto"/>
          </w:divBdr>
        </w:div>
        <w:div w:id="1110509638">
          <w:marLeft w:val="640"/>
          <w:marRight w:val="0"/>
          <w:marTop w:val="0"/>
          <w:marBottom w:val="0"/>
          <w:divBdr>
            <w:top w:val="none" w:sz="0" w:space="0" w:color="auto"/>
            <w:left w:val="none" w:sz="0" w:space="0" w:color="auto"/>
            <w:bottom w:val="none" w:sz="0" w:space="0" w:color="auto"/>
            <w:right w:val="none" w:sz="0" w:space="0" w:color="auto"/>
          </w:divBdr>
        </w:div>
        <w:div w:id="416512514">
          <w:marLeft w:val="640"/>
          <w:marRight w:val="0"/>
          <w:marTop w:val="0"/>
          <w:marBottom w:val="0"/>
          <w:divBdr>
            <w:top w:val="none" w:sz="0" w:space="0" w:color="auto"/>
            <w:left w:val="none" w:sz="0" w:space="0" w:color="auto"/>
            <w:bottom w:val="none" w:sz="0" w:space="0" w:color="auto"/>
            <w:right w:val="none" w:sz="0" w:space="0" w:color="auto"/>
          </w:divBdr>
        </w:div>
        <w:div w:id="1124933007">
          <w:marLeft w:val="640"/>
          <w:marRight w:val="0"/>
          <w:marTop w:val="0"/>
          <w:marBottom w:val="0"/>
          <w:divBdr>
            <w:top w:val="none" w:sz="0" w:space="0" w:color="auto"/>
            <w:left w:val="none" w:sz="0" w:space="0" w:color="auto"/>
            <w:bottom w:val="none" w:sz="0" w:space="0" w:color="auto"/>
            <w:right w:val="none" w:sz="0" w:space="0" w:color="auto"/>
          </w:divBdr>
        </w:div>
      </w:divsChild>
    </w:div>
    <w:div w:id="1059741628">
      <w:bodyDiv w:val="1"/>
      <w:marLeft w:val="0"/>
      <w:marRight w:val="0"/>
      <w:marTop w:val="0"/>
      <w:marBottom w:val="0"/>
      <w:divBdr>
        <w:top w:val="none" w:sz="0" w:space="0" w:color="auto"/>
        <w:left w:val="none" w:sz="0" w:space="0" w:color="auto"/>
        <w:bottom w:val="none" w:sz="0" w:space="0" w:color="auto"/>
        <w:right w:val="none" w:sz="0" w:space="0" w:color="auto"/>
      </w:divBdr>
    </w:div>
    <w:div w:id="1087312315">
      <w:bodyDiv w:val="1"/>
      <w:marLeft w:val="0"/>
      <w:marRight w:val="0"/>
      <w:marTop w:val="0"/>
      <w:marBottom w:val="0"/>
      <w:divBdr>
        <w:top w:val="none" w:sz="0" w:space="0" w:color="auto"/>
        <w:left w:val="none" w:sz="0" w:space="0" w:color="auto"/>
        <w:bottom w:val="none" w:sz="0" w:space="0" w:color="auto"/>
        <w:right w:val="none" w:sz="0" w:space="0" w:color="auto"/>
      </w:divBdr>
    </w:div>
    <w:div w:id="1124229032">
      <w:bodyDiv w:val="1"/>
      <w:marLeft w:val="0"/>
      <w:marRight w:val="0"/>
      <w:marTop w:val="0"/>
      <w:marBottom w:val="0"/>
      <w:divBdr>
        <w:top w:val="none" w:sz="0" w:space="0" w:color="auto"/>
        <w:left w:val="none" w:sz="0" w:space="0" w:color="auto"/>
        <w:bottom w:val="none" w:sz="0" w:space="0" w:color="auto"/>
        <w:right w:val="none" w:sz="0" w:space="0" w:color="auto"/>
      </w:divBdr>
    </w:div>
    <w:div w:id="1135371129">
      <w:bodyDiv w:val="1"/>
      <w:marLeft w:val="0"/>
      <w:marRight w:val="0"/>
      <w:marTop w:val="0"/>
      <w:marBottom w:val="0"/>
      <w:divBdr>
        <w:top w:val="none" w:sz="0" w:space="0" w:color="auto"/>
        <w:left w:val="none" w:sz="0" w:space="0" w:color="auto"/>
        <w:bottom w:val="none" w:sz="0" w:space="0" w:color="auto"/>
        <w:right w:val="none" w:sz="0" w:space="0" w:color="auto"/>
      </w:divBdr>
    </w:div>
    <w:div w:id="1138189170">
      <w:bodyDiv w:val="1"/>
      <w:marLeft w:val="0"/>
      <w:marRight w:val="0"/>
      <w:marTop w:val="0"/>
      <w:marBottom w:val="0"/>
      <w:divBdr>
        <w:top w:val="none" w:sz="0" w:space="0" w:color="auto"/>
        <w:left w:val="none" w:sz="0" w:space="0" w:color="auto"/>
        <w:bottom w:val="none" w:sz="0" w:space="0" w:color="auto"/>
        <w:right w:val="none" w:sz="0" w:space="0" w:color="auto"/>
      </w:divBdr>
    </w:div>
    <w:div w:id="1183519741">
      <w:bodyDiv w:val="1"/>
      <w:marLeft w:val="0"/>
      <w:marRight w:val="0"/>
      <w:marTop w:val="0"/>
      <w:marBottom w:val="0"/>
      <w:divBdr>
        <w:top w:val="none" w:sz="0" w:space="0" w:color="auto"/>
        <w:left w:val="none" w:sz="0" w:space="0" w:color="auto"/>
        <w:bottom w:val="none" w:sz="0" w:space="0" w:color="auto"/>
        <w:right w:val="none" w:sz="0" w:space="0" w:color="auto"/>
      </w:divBdr>
    </w:div>
    <w:div w:id="1205752542">
      <w:bodyDiv w:val="1"/>
      <w:marLeft w:val="0"/>
      <w:marRight w:val="0"/>
      <w:marTop w:val="0"/>
      <w:marBottom w:val="0"/>
      <w:divBdr>
        <w:top w:val="none" w:sz="0" w:space="0" w:color="auto"/>
        <w:left w:val="none" w:sz="0" w:space="0" w:color="auto"/>
        <w:bottom w:val="none" w:sz="0" w:space="0" w:color="auto"/>
        <w:right w:val="none" w:sz="0" w:space="0" w:color="auto"/>
      </w:divBdr>
      <w:divsChild>
        <w:div w:id="1431198388">
          <w:marLeft w:val="0"/>
          <w:marRight w:val="0"/>
          <w:marTop w:val="0"/>
          <w:marBottom w:val="0"/>
          <w:divBdr>
            <w:top w:val="none" w:sz="0" w:space="0" w:color="auto"/>
            <w:left w:val="none" w:sz="0" w:space="0" w:color="auto"/>
            <w:bottom w:val="none" w:sz="0" w:space="0" w:color="auto"/>
            <w:right w:val="none" w:sz="0" w:space="0" w:color="auto"/>
          </w:divBdr>
        </w:div>
      </w:divsChild>
    </w:div>
    <w:div w:id="1206528339">
      <w:bodyDiv w:val="1"/>
      <w:marLeft w:val="0"/>
      <w:marRight w:val="0"/>
      <w:marTop w:val="0"/>
      <w:marBottom w:val="0"/>
      <w:divBdr>
        <w:top w:val="none" w:sz="0" w:space="0" w:color="auto"/>
        <w:left w:val="none" w:sz="0" w:space="0" w:color="auto"/>
        <w:bottom w:val="none" w:sz="0" w:space="0" w:color="auto"/>
        <w:right w:val="none" w:sz="0" w:space="0" w:color="auto"/>
      </w:divBdr>
      <w:divsChild>
        <w:div w:id="1974749661">
          <w:marLeft w:val="640"/>
          <w:marRight w:val="0"/>
          <w:marTop w:val="0"/>
          <w:marBottom w:val="0"/>
          <w:divBdr>
            <w:top w:val="none" w:sz="0" w:space="0" w:color="auto"/>
            <w:left w:val="none" w:sz="0" w:space="0" w:color="auto"/>
            <w:bottom w:val="none" w:sz="0" w:space="0" w:color="auto"/>
            <w:right w:val="none" w:sz="0" w:space="0" w:color="auto"/>
          </w:divBdr>
        </w:div>
        <w:div w:id="1711298535">
          <w:marLeft w:val="640"/>
          <w:marRight w:val="0"/>
          <w:marTop w:val="0"/>
          <w:marBottom w:val="0"/>
          <w:divBdr>
            <w:top w:val="none" w:sz="0" w:space="0" w:color="auto"/>
            <w:left w:val="none" w:sz="0" w:space="0" w:color="auto"/>
            <w:bottom w:val="none" w:sz="0" w:space="0" w:color="auto"/>
            <w:right w:val="none" w:sz="0" w:space="0" w:color="auto"/>
          </w:divBdr>
        </w:div>
        <w:div w:id="348796416">
          <w:marLeft w:val="640"/>
          <w:marRight w:val="0"/>
          <w:marTop w:val="0"/>
          <w:marBottom w:val="0"/>
          <w:divBdr>
            <w:top w:val="none" w:sz="0" w:space="0" w:color="auto"/>
            <w:left w:val="none" w:sz="0" w:space="0" w:color="auto"/>
            <w:bottom w:val="none" w:sz="0" w:space="0" w:color="auto"/>
            <w:right w:val="none" w:sz="0" w:space="0" w:color="auto"/>
          </w:divBdr>
        </w:div>
        <w:div w:id="1223102949">
          <w:marLeft w:val="640"/>
          <w:marRight w:val="0"/>
          <w:marTop w:val="0"/>
          <w:marBottom w:val="0"/>
          <w:divBdr>
            <w:top w:val="none" w:sz="0" w:space="0" w:color="auto"/>
            <w:left w:val="none" w:sz="0" w:space="0" w:color="auto"/>
            <w:bottom w:val="none" w:sz="0" w:space="0" w:color="auto"/>
            <w:right w:val="none" w:sz="0" w:space="0" w:color="auto"/>
          </w:divBdr>
        </w:div>
        <w:div w:id="586888592">
          <w:marLeft w:val="640"/>
          <w:marRight w:val="0"/>
          <w:marTop w:val="0"/>
          <w:marBottom w:val="0"/>
          <w:divBdr>
            <w:top w:val="none" w:sz="0" w:space="0" w:color="auto"/>
            <w:left w:val="none" w:sz="0" w:space="0" w:color="auto"/>
            <w:bottom w:val="none" w:sz="0" w:space="0" w:color="auto"/>
            <w:right w:val="none" w:sz="0" w:space="0" w:color="auto"/>
          </w:divBdr>
        </w:div>
        <w:div w:id="618731440">
          <w:marLeft w:val="640"/>
          <w:marRight w:val="0"/>
          <w:marTop w:val="0"/>
          <w:marBottom w:val="0"/>
          <w:divBdr>
            <w:top w:val="none" w:sz="0" w:space="0" w:color="auto"/>
            <w:left w:val="none" w:sz="0" w:space="0" w:color="auto"/>
            <w:bottom w:val="none" w:sz="0" w:space="0" w:color="auto"/>
            <w:right w:val="none" w:sz="0" w:space="0" w:color="auto"/>
          </w:divBdr>
        </w:div>
        <w:div w:id="112481727">
          <w:marLeft w:val="640"/>
          <w:marRight w:val="0"/>
          <w:marTop w:val="0"/>
          <w:marBottom w:val="0"/>
          <w:divBdr>
            <w:top w:val="none" w:sz="0" w:space="0" w:color="auto"/>
            <w:left w:val="none" w:sz="0" w:space="0" w:color="auto"/>
            <w:bottom w:val="none" w:sz="0" w:space="0" w:color="auto"/>
            <w:right w:val="none" w:sz="0" w:space="0" w:color="auto"/>
          </w:divBdr>
        </w:div>
        <w:div w:id="1508861620">
          <w:marLeft w:val="640"/>
          <w:marRight w:val="0"/>
          <w:marTop w:val="0"/>
          <w:marBottom w:val="0"/>
          <w:divBdr>
            <w:top w:val="none" w:sz="0" w:space="0" w:color="auto"/>
            <w:left w:val="none" w:sz="0" w:space="0" w:color="auto"/>
            <w:bottom w:val="none" w:sz="0" w:space="0" w:color="auto"/>
            <w:right w:val="none" w:sz="0" w:space="0" w:color="auto"/>
          </w:divBdr>
        </w:div>
        <w:div w:id="699622598">
          <w:marLeft w:val="640"/>
          <w:marRight w:val="0"/>
          <w:marTop w:val="0"/>
          <w:marBottom w:val="0"/>
          <w:divBdr>
            <w:top w:val="none" w:sz="0" w:space="0" w:color="auto"/>
            <w:left w:val="none" w:sz="0" w:space="0" w:color="auto"/>
            <w:bottom w:val="none" w:sz="0" w:space="0" w:color="auto"/>
            <w:right w:val="none" w:sz="0" w:space="0" w:color="auto"/>
          </w:divBdr>
        </w:div>
        <w:div w:id="1979720491">
          <w:marLeft w:val="640"/>
          <w:marRight w:val="0"/>
          <w:marTop w:val="0"/>
          <w:marBottom w:val="0"/>
          <w:divBdr>
            <w:top w:val="none" w:sz="0" w:space="0" w:color="auto"/>
            <w:left w:val="none" w:sz="0" w:space="0" w:color="auto"/>
            <w:bottom w:val="none" w:sz="0" w:space="0" w:color="auto"/>
            <w:right w:val="none" w:sz="0" w:space="0" w:color="auto"/>
          </w:divBdr>
        </w:div>
        <w:div w:id="1513102833">
          <w:marLeft w:val="640"/>
          <w:marRight w:val="0"/>
          <w:marTop w:val="0"/>
          <w:marBottom w:val="0"/>
          <w:divBdr>
            <w:top w:val="none" w:sz="0" w:space="0" w:color="auto"/>
            <w:left w:val="none" w:sz="0" w:space="0" w:color="auto"/>
            <w:bottom w:val="none" w:sz="0" w:space="0" w:color="auto"/>
            <w:right w:val="none" w:sz="0" w:space="0" w:color="auto"/>
          </w:divBdr>
        </w:div>
        <w:div w:id="65540607">
          <w:marLeft w:val="640"/>
          <w:marRight w:val="0"/>
          <w:marTop w:val="0"/>
          <w:marBottom w:val="0"/>
          <w:divBdr>
            <w:top w:val="none" w:sz="0" w:space="0" w:color="auto"/>
            <w:left w:val="none" w:sz="0" w:space="0" w:color="auto"/>
            <w:bottom w:val="none" w:sz="0" w:space="0" w:color="auto"/>
            <w:right w:val="none" w:sz="0" w:space="0" w:color="auto"/>
          </w:divBdr>
        </w:div>
        <w:div w:id="189995158">
          <w:marLeft w:val="640"/>
          <w:marRight w:val="0"/>
          <w:marTop w:val="0"/>
          <w:marBottom w:val="0"/>
          <w:divBdr>
            <w:top w:val="none" w:sz="0" w:space="0" w:color="auto"/>
            <w:left w:val="none" w:sz="0" w:space="0" w:color="auto"/>
            <w:bottom w:val="none" w:sz="0" w:space="0" w:color="auto"/>
            <w:right w:val="none" w:sz="0" w:space="0" w:color="auto"/>
          </w:divBdr>
        </w:div>
        <w:div w:id="1922181671">
          <w:marLeft w:val="640"/>
          <w:marRight w:val="0"/>
          <w:marTop w:val="0"/>
          <w:marBottom w:val="0"/>
          <w:divBdr>
            <w:top w:val="none" w:sz="0" w:space="0" w:color="auto"/>
            <w:left w:val="none" w:sz="0" w:space="0" w:color="auto"/>
            <w:bottom w:val="none" w:sz="0" w:space="0" w:color="auto"/>
            <w:right w:val="none" w:sz="0" w:space="0" w:color="auto"/>
          </w:divBdr>
        </w:div>
        <w:div w:id="1697123090">
          <w:marLeft w:val="640"/>
          <w:marRight w:val="0"/>
          <w:marTop w:val="0"/>
          <w:marBottom w:val="0"/>
          <w:divBdr>
            <w:top w:val="none" w:sz="0" w:space="0" w:color="auto"/>
            <w:left w:val="none" w:sz="0" w:space="0" w:color="auto"/>
            <w:bottom w:val="none" w:sz="0" w:space="0" w:color="auto"/>
            <w:right w:val="none" w:sz="0" w:space="0" w:color="auto"/>
          </w:divBdr>
        </w:div>
        <w:div w:id="1772428940">
          <w:marLeft w:val="640"/>
          <w:marRight w:val="0"/>
          <w:marTop w:val="0"/>
          <w:marBottom w:val="0"/>
          <w:divBdr>
            <w:top w:val="none" w:sz="0" w:space="0" w:color="auto"/>
            <w:left w:val="none" w:sz="0" w:space="0" w:color="auto"/>
            <w:bottom w:val="none" w:sz="0" w:space="0" w:color="auto"/>
            <w:right w:val="none" w:sz="0" w:space="0" w:color="auto"/>
          </w:divBdr>
        </w:div>
      </w:divsChild>
    </w:div>
    <w:div w:id="1220245775">
      <w:bodyDiv w:val="1"/>
      <w:marLeft w:val="0"/>
      <w:marRight w:val="0"/>
      <w:marTop w:val="0"/>
      <w:marBottom w:val="0"/>
      <w:divBdr>
        <w:top w:val="none" w:sz="0" w:space="0" w:color="auto"/>
        <w:left w:val="none" w:sz="0" w:space="0" w:color="auto"/>
        <w:bottom w:val="none" w:sz="0" w:space="0" w:color="auto"/>
        <w:right w:val="none" w:sz="0" w:space="0" w:color="auto"/>
      </w:divBdr>
    </w:div>
    <w:div w:id="1238706501">
      <w:bodyDiv w:val="1"/>
      <w:marLeft w:val="0"/>
      <w:marRight w:val="0"/>
      <w:marTop w:val="0"/>
      <w:marBottom w:val="0"/>
      <w:divBdr>
        <w:top w:val="none" w:sz="0" w:space="0" w:color="auto"/>
        <w:left w:val="none" w:sz="0" w:space="0" w:color="auto"/>
        <w:bottom w:val="none" w:sz="0" w:space="0" w:color="auto"/>
        <w:right w:val="none" w:sz="0" w:space="0" w:color="auto"/>
      </w:divBdr>
      <w:divsChild>
        <w:div w:id="1915697220">
          <w:marLeft w:val="640"/>
          <w:marRight w:val="0"/>
          <w:marTop w:val="0"/>
          <w:marBottom w:val="0"/>
          <w:divBdr>
            <w:top w:val="none" w:sz="0" w:space="0" w:color="auto"/>
            <w:left w:val="none" w:sz="0" w:space="0" w:color="auto"/>
            <w:bottom w:val="none" w:sz="0" w:space="0" w:color="auto"/>
            <w:right w:val="none" w:sz="0" w:space="0" w:color="auto"/>
          </w:divBdr>
        </w:div>
        <w:div w:id="1611087570">
          <w:marLeft w:val="640"/>
          <w:marRight w:val="0"/>
          <w:marTop w:val="0"/>
          <w:marBottom w:val="0"/>
          <w:divBdr>
            <w:top w:val="none" w:sz="0" w:space="0" w:color="auto"/>
            <w:left w:val="none" w:sz="0" w:space="0" w:color="auto"/>
            <w:bottom w:val="none" w:sz="0" w:space="0" w:color="auto"/>
            <w:right w:val="none" w:sz="0" w:space="0" w:color="auto"/>
          </w:divBdr>
        </w:div>
        <w:div w:id="456728993">
          <w:marLeft w:val="640"/>
          <w:marRight w:val="0"/>
          <w:marTop w:val="0"/>
          <w:marBottom w:val="0"/>
          <w:divBdr>
            <w:top w:val="none" w:sz="0" w:space="0" w:color="auto"/>
            <w:left w:val="none" w:sz="0" w:space="0" w:color="auto"/>
            <w:bottom w:val="none" w:sz="0" w:space="0" w:color="auto"/>
            <w:right w:val="none" w:sz="0" w:space="0" w:color="auto"/>
          </w:divBdr>
        </w:div>
        <w:div w:id="745997686">
          <w:marLeft w:val="640"/>
          <w:marRight w:val="0"/>
          <w:marTop w:val="0"/>
          <w:marBottom w:val="0"/>
          <w:divBdr>
            <w:top w:val="none" w:sz="0" w:space="0" w:color="auto"/>
            <w:left w:val="none" w:sz="0" w:space="0" w:color="auto"/>
            <w:bottom w:val="none" w:sz="0" w:space="0" w:color="auto"/>
            <w:right w:val="none" w:sz="0" w:space="0" w:color="auto"/>
          </w:divBdr>
        </w:div>
        <w:div w:id="2058120602">
          <w:marLeft w:val="640"/>
          <w:marRight w:val="0"/>
          <w:marTop w:val="0"/>
          <w:marBottom w:val="0"/>
          <w:divBdr>
            <w:top w:val="none" w:sz="0" w:space="0" w:color="auto"/>
            <w:left w:val="none" w:sz="0" w:space="0" w:color="auto"/>
            <w:bottom w:val="none" w:sz="0" w:space="0" w:color="auto"/>
            <w:right w:val="none" w:sz="0" w:space="0" w:color="auto"/>
          </w:divBdr>
        </w:div>
        <w:div w:id="2077973894">
          <w:marLeft w:val="640"/>
          <w:marRight w:val="0"/>
          <w:marTop w:val="0"/>
          <w:marBottom w:val="0"/>
          <w:divBdr>
            <w:top w:val="none" w:sz="0" w:space="0" w:color="auto"/>
            <w:left w:val="none" w:sz="0" w:space="0" w:color="auto"/>
            <w:bottom w:val="none" w:sz="0" w:space="0" w:color="auto"/>
            <w:right w:val="none" w:sz="0" w:space="0" w:color="auto"/>
          </w:divBdr>
        </w:div>
        <w:div w:id="1107232909">
          <w:marLeft w:val="640"/>
          <w:marRight w:val="0"/>
          <w:marTop w:val="0"/>
          <w:marBottom w:val="0"/>
          <w:divBdr>
            <w:top w:val="none" w:sz="0" w:space="0" w:color="auto"/>
            <w:left w:val="none" w:sz="0" w:space="0" w:color="auto"/>
            <w:bottom w:val="none" w:sz="0" w:space="0" w:color="auto"/>
            <w:right w:val="none" w:sz="0" w:space="0" w:color="auto"/>
          </w:divBdr>
        </w:div>
        <w:div w:id="1968582641">
          <w:marLeft w:val="640"/>
          <w:marRight w:val="0"/>
          <w:marTop w:val="0"/>
          <w:marBottom w:val="0"/>
          <w:divBdr>
            <w:top w:val="none" w:sz="0" w:space="0" w:color="auto"/>
            <w:left w:val="none" w:sz="0" w:space="0" w:color="auto"/>
            <w:bottom w:val="none" w:sz="0" w:space="0" w:color="auto"/>
            <w:right w:val="none" w:sz="0" w:space="0" w:color="auto"/>
          </w:divBdr>
        </w:div>
        <w:div w:id="1664431269">
          <w:marLeft w:val="640"/>
          <w:marRight w:val="0"/>
          <w:marTop w:val="0"/>
          <w:marBottom w:val="0"/>
          <w:divBdr>
            <w:top w:val="none" w:sz="0" w:space="0" w:color="auto"/>
            <w:left w:val="none" w:sz="0" w:space="0" w:color="auto"/>
            <w:bottom w:val="none" w:sz="0" w:space="0" w:color="auto"/>
            <w:right w:val="none" w:sz="0" w:space="0" w:color="auto"/>
          </w:divBdr>
        </w:div>
        <w:div w:id="1496652389">
          <w:marLeft w:val="640"/>
          <w:marRight w:val="0"/>
          <w:marTop w:val="0"/>
          <w:marBottom w:val="0"/>
          <w:divBdr>
            <w:top w:val="none" w:sz="0" w:space="0" w:color="auto"/>
            <w:left w:val="none" w:sz="0" w:space="0" w:color="auto"/>
            <w:bottom w:val="none" w:sz="0" w:space="0" w:color="auto"/>
            <w:right w:val="none" w:sz="0" w:space="0" w:color="auto"/>
          </w:divBdr>
        </w:div>
        <w:div w:id="1788815583">
          <w:marLeft w:val="640"/>
          <w:marRight w:val="0"/>
          <w:marTop w:val="0"/>
          <w:marBottom w:val="0"/>
          <w:divBdr>
            <w:top w:val="none" w:sz="0" w:space="0" w:color="auto"/>
            <w:left w:val="none" w:sz="0" w:space="0" w:color="auto"/>
            <w:bottom w:val="none" w:sz="0" w:space="0" w:color="auto"/>
            <w:right w:val="none" w:sz="0" w:space="0" w:color="auto"/>
          </w:divBdr>
        </w:div>
        <w:div w:id="1847750649">
          <w:marLeft w:val="640"/>
          <w:marRight w:val="0"/>
          <w:marTop w:val="0"/>
          <w:marBottom w:val="0"/>
          <w:divBdr>
            <w:top w:val="none" w:sz="0" w:space="0" w:color="auto"/>
            <w:left w:val="none" w:sz="0" w:space="0" w:color="auto"/>
            <w:bottom w:val="none" w:sz="0" w:space="0" w:color="auto"/>
            <w:right w:val="none" w:sz="0" w:space="0" w:color="auto"/>
          </w:divBdr>
        </w:div>
        <w:div w:id="152526471">
          <w:marLeft w:val="640"/>
          <w:marRight w:val="0"/>
          <w:marTop w:val="0"/>
          <w:marBottom w:val="0"/>
          <w:divBdr>
            <w:top w:val="none" w:sz="0" w:space="0" w:color="auto"/>
            <w:left w:val="none" w:sz="0" w:space="0" w:color="auto"/>
            <w:bottom w:val="none" w:sz="0" w:space="0" w:color="auto"/>
            <w:right w:val="none" w:sz="0" w:space="0" w:color="auto"/>
          </w:divBdr>
        </w:div>
        <w:div w:id="1493567530">
          <w:marLeft w:val="640"/>
          <w:marRight w:val="0"/>
          <w:marTop w:val="0"/>
          <w:marBottom w:val="0"/>
          <w:divBdr>
            <w:top w:val="none" w:sz="0" w:space="0" w:color="auto"/>
            <w:left w:val="none" w:sz="0" w:space="0" w:color="auto"/>
            <w:bottom w:val="none" w:sz="0" w:space="0" w:color="auto"/>
            <w:right w:val="none" w:sz="0" w:space="0" w:color="auto"/>
          </w:divBdr>
        </w:div>
        <w:div w:id="293100138">
          <w:marLeft w:val="640"/>
          <w:marRight w:val="0"/>
          <w:marTop w:val="0"/>
          <w:marBottom w:val="0"/>
          <w:divBdr>
            <w:top w:val="none" w:sz="0" w:space="0" w:color="auto"/>
            <w:left w:val="none" w:sz="0" w:space="0" w:color="auto"/>
            <w:bottom w:val="none" w:sz="0" w:space="0" w:color="auto"/>
            <w:right w:val="none" w:sz="0" w:space="0" w:color="auto"/>
          </w:divBdr>
        </w:div>
        <w:div w:id="1009018919">
          <w:marLeft w:val="640"/>
          <w:marRight w:val="0"/>
          <w:marTop w:val="0"/>
          <w:marBottom w:val="0"/>
          <w:divBdr>
            <w:top w:val="none" w:sz="0" w:space="0" w:color="auto"/>
            <w:left w:val="none" w:sz="0" w:space="0" w:color="auto"/>
            <w:bottom w:val="none" w:sz="0" w:space="0" w:color="auto"/>
            <w:right w:val="none" w:sz="0" w:space="0" w:color="auto"/>
          </w:divBdr>
        </w:div>
        <w:div w:id="362751432">
          <w:marLeft w:val="640"/>
          <w:marRight w:val="0"/>
          <w:marTop w:val="0"/>
          <w:marBottom w:val="0"/>
          <w:divBdr>
            <w:top w:val="none" w:sz="0" w:space="0" w:color="auto"/>
            <w:left w:val="none" w:sz="0" w:space="0" w:color="auto"/>
            <w:bottom w:val="none" w:sz="0" w:space="0" w:color="auto"/>
            <w:right w:val="none" w:sz="0" w:space="0" w:color="auto"/>
          </w:divBdr>
        </w:div>
        <w:div w:id="1031761910">
          <w:marLeft w:val="640"/>
          <w:marRight w:val="0"/>
          <w:marTop w:val="0"/>
          <w:marBottom w:val="0"/>
          <w:divBdr>
            <w:top w:val="none" w:sz="0" w:space="0" w:color="auto"/>
            <w:left w:val="none" w:sz="0" w:space="0" w:color="auto"/>
            <w:bottom w:val="none" w:sz="0" w:space="0" w:color="auto"/>
            <w:right w:val="none" w:sz="0" w:space="0" w:color="auto"/>
          </w:divBdr>
        </w:div>
        <w:div w:id="1033924677">
          <w:marLeft w:val="640"/>
          <w:marRight w:val="0"/>
          <w:marTop w:val="0"/>
          <w:marBottom w:val="0"/>
          <w:divBdr>
            <w:top w:val="none" w:sz="0" w:space="0" w:color="auto"/>
            <w:left w:val="none" w:sz="0" w:space="0" w:color="auto"/>
            <w:bottom w:val="none" w:sz="0" w:space="0" w:color="auto"/>
            <w:right w:val="none" w:sz="0" w:space="0" w:color="auto"/>
          </w:divBdr>
        </w:div>
        <w:div w:id="2128573091">
          <w:marLeft w:val="640"/>
          <w:marRight w:val="0"/>
          <w:marTop w:val="0"/>
          <w:marBottom w:val="0"/>
          <w:divBdr>
            <w:top w:val="none" w:sz="0" w:space="0" w:color="auto"/>
            <w:left w:val="none" w:sz="0" w:space="0" w:color="auto"/>
            <w:bottom w:val="none" w:sz="0" w:space="0" w:color="auto"/>
            <w:right w:val="none" w:sz="0" w:space="0" w:color="auto"/>
          </w:divBdr>
        </w:div>
      </w:divsChild>
    </w:div>
    <w:div w:id="1246455710">
      <w:bodyDiv w:val="1"/>
      <w:marLeft w:val="0"/>
      <w:marRight w:val="0"/>
      <w:marTop w:val="0"/>
      <w:marBottom w:val="0"/>
      <w:divBdr>
        <w:top w:val="none" w:sz="0" w:space="0" w:color="auto"/>
        <w:left w:val="none" w:sz="0" w:space="0" w:color="auto"/>
        <w:bottom w:val="none" w:sz="0" w:space="0" w:color="auto"/>
        <w:right w:val="none" w:sz="0" w:space="0" w:color="auto"/>
      </w:divBdr>
    </w:div>
    <w:div w:id="1253321203">
      <w:bodyDiv w:val="1"/>
      <w:marLeft w:val="0"/>
      <w:marRight w:val="0"/>
      <w:marTop w:val="0"/>
      <w:marBottom w:val="0"/>
      <w:divBdr>
        <w:top w:val="none" w:sz="0" w:space="0" w:color="auto"/>
        <w:left w:val="none" w:sz="0" w:space="0" w:color="auto"/>
        <w:bottom w:val="none" w:sz="0" w:space="0" w:color="auto"/>
        <w:right w:val="none" w:sz="0" w:space="0" w:color="auto"/>
      </w:divBdr>
      <w:divsChild>
        <w:div w:id="371420240">
          <w:blockQuote w:val="1"/>
          <w:marLeft w:val="720"/>
          <w:marRight w:val="720"/>
          <w:marTop w:val="100"/>
          <w:marBottom w:val="100"/>
          <w:divBdr>
            <w:top w:val="none" w:sz="0" w:space="0" w:color="auto"/>
            <w:left w:val="none" w:sz="0" w:space="0" w:color="auto"/>
            <w:bottom w:val="none" w:sz="0" w:space="0" w:color="auto"/>
            <w:right w:val="none" w:sz="0" w:space="0" w:color="auto"/>
          </w:divBdr>
        </w:div>
        <w:div w:id="712925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9214219">
      <w:bodyDiv w:val="1"/>
      <w:marLeft w:val="0"/>
      <w:marRight w:val="0"/>
      <w:marTop w:val="0"/>
      <w:marBottom w:val="0"/>
      <w:divBdr>
        <w:top w:val="none" w:sz="0" w:space="0" w:color="auto"/>
        <w:left w:val="none" w:sz="0" w:space="0" w:color="auto"/>
        <w:bottom w:val="none" w:sz="0" w:space="0" w:color="auto"/>
        <w:right w:val="none" w:sz="0" w:space="0" w:color="auto"/>
      </w:divBdr>
    </w:div>
    <w:div w:id="1280330881">
      <w:bodyDiv w:val="1"/>
      <w:marLeft w:val="0"/>
      <w:marRight w:val="0"/>
      <w:marTop w:val="0"/>
      <w:marBottom w:val="0"/>
      <w:divBdr>
        <w:top w:val="none" w:sz="0" w:space="0" w:color="auto"/>
        <w:left w:val="none" w:sz="0" w:space="0" w:color="auto"/>
        <w:bottom w:val="none" w:sz="0" w:space="0" w:color="auto"/>
        <w:right w:val="none" w:sz="0" w:space="0" w:color="auto"/>
      </w:divBdr>
    </w:div>
    <w:div w:id="1291550540">
      <w:bodyDiv w:val="1"/>
      <w:marLeft w:val="0"/>
      <w:marRight w:val="0"/>
      <w:marTop w:val="0"/>
      <w:marBottom w:val="0"/>
      <w:divBdr>
        <w:top w:val="none" w:sz="0" w:space="0" w:color="auto"/>
        <w:left w:val="none" w:sz="0" w:space="0" w:color="auto"/>
        <w:bottom w:val="none" w:sz="0" w:space="0" w:color="auto"/>
        <w:right w:val="none" w:sz="0" w:space="0" w:color="auto"/>
      </w:divBdr>
    </w:div>
    <w:div w:id="1292635041">
      <w:bodyDiv w:val="1"/>
      <w:marLeft w:val="0"/>
      <w:marRight w:val="0"/>
      <w:marTop w:val="0"/>
      <w:marBottom w:val="0"/>
      <w:divBdr>
        <w:top w:val="none" w:sz="0" w:space="0" w:color="auto"/>
        <w:left w:val="none" w:sz="0" w:space="0" w:color="auto"/>
        <w:bottom w:val="none" w:sz="0" w:space="0" w:color="auto"/>
        <w:right w:val="none" w:sz="0" w:space="0" w:color="auto"/>
      </w:divBdr>
    </w:div>
    <w:div w:id="1306937545">
      <w:bodyDiv w:val="1"/>
      <w:marLeft w:val="0"/>
      <w:marRight w:val="0"/>
      <w:marTop w:val="0"/>
      <w:marBottom w:val="0"/>
      <w:divBdr>
        <w:top w:val="none" w:sz="0" w:space="0" w:color="auto"/>
        <w:left w:val="none" w:sz="0" w:space="0" w:color="auto"/>
        <w:bottom w:val="none" w:sz="0" w:space="0" w:color="auto"/>
        <w:right w:val="none" w:sz="0" w:space="0" w:color="auto"/>
      </w:divBdr>
    </w:div>
    <w:div w:id="1329135789">
      <w:bodyDiv w:val="1"/>
      <w:marLeft w:val="0"/>
      <w:marRight w:val="0"/>
      <w:marTop w:val="0"/>
      <w:marBottom w:val="0"/>
      <w:divBdr>
        <w:top w:val="none" w:sz="0" w:space="0" w:color="auto"/>
        <w:left w:val="none" w:sz="0" w:space="0" w:color="auto"/>
        <w:bottom w:val="none" w:sz="0" w:space="0" w:color="auto"/>
        <w:right w:val="none" w:sz="0" w:space="0" w:color="auto"/>
      </w:divBdr>
    </w:div>
    <w:div w:id="1332371920">
      <w:bodyDiv w:val="1"/>
      <w:marLeft w:val="0"/>
      <w:marRight w:val="0"/>
      <w:marTop w:val="0"/>
      <w:marBottom w:val="0"/>
      <w:divBdr>
        <w:top w:val="none" w:sz="0" w:space="0" w:color="auto"/>
        <w:left w:val="none" w:sz="0" w:space="0" w:color="auto"/>
        <w:bottom w:val="none" w:sz="0" w:space="0" w:color="auto"/>
        <w:right w:val="none" w:sz="0" w:space="0" w:color="auto"/>
      </w:divBdr>
    </w:div>
    <w:div w:id="1338925953">
      <w:bodyDiv w:val="1"/>
      <w:marLeft w:val="0"/>
      <w:marRight w:val="0"/>
      <w:marTop w:val="0"/>
      <w:marBottom w:val="0"/>
      <w:divBdr>
        <w:top w:val="none" w:sz="0" w:space="0" w:color="auto"/>
        <w:left w:val="none" w:sz="0" w:space="0" w:color="auto"/>
        <w:bottom w:val="none" w:sz="0" w:space="0" w:color="auto"/>
        <w:right w:val="none" w:sz="0" w:space="0" w:color="auto"/>
      </w:divBdr>
    </w:div>
    <w:div w:id="1344086013">
      <w:bodyDiv w:val="1"/>
      <w:marLeft w:val="0"/>
      <w:marRight w:val="0"/>
      <w:marTop w:val="0"/>
      <w:marBottom w:val="0"/>
      <w:divBdr>
        <w:top w:val="none" w:sz="0" w:space="0" w:color="auto"/>
        <w:left w:val="none" w:sz="0" w:space="0" w:color="auto"/>
        <w:bottom w:val="none" w:sz="0" w:space="0" w:color="auto"/>
        <w:right w:val="none" w:sz="0" w:space="0" w:color="auto"/>
      </w:divBdr>
      <w:divsChild>
        <w:div w:id="1729066330">
          <w:marLeft w:val="640"/>
          <w:marRight w:val="0"/>
          <w:marTop w:val="0"/>
          <w:marBottom w:val="0"/>
          <w:divBdr>
            <w:top w:val="none" w:sz="0" w:space="0" w:color="auto"/>
            <w:left w:val="none" w:sz="0" w:space="0" w:color="auto"/>
            <w:bottom w:val="none" w:sz="0" w:space="0" w:color="auto"/>
            <w:right w:val="none" w:sz="0" w:space="0" w:color="auto"/>
          </w:divBdr>
        </w:div>
        <w:div w:id="10106361">
          <w:marLeft w:val="640"/>
          <w:marRight w:val="0"/>
          <w:marTop w:val="0"/>
          <w:marBottom w:val="0"/>
          <w:divBdr>
            <w:top w:val="none" w:sz="0" w:space="0" w:color="auto"/>
            <w:left w:val="none" w:sz="0" w:space="0" w:color="auto"/>
            <w:bottom w:val="none" w:sz="0" w:space="0" w:color="auto"/>
            <w:right w:val="none" w:sz="0" w:space="0" w:color="auto"/>
          </w:divBdr>
        </w:div>
        <w:div w:id="398910">
          <w:marLeft w:val="640"/>
          <w:marRight w:val="0"/>
          <w:marTop w:val="0"/>
          <w:marBottom w:val="0"/>
          <w:divBdr>
            <w:top w:val="none" w:sz="0" w:space="0" w:color="auto"/>
            <w:left w:val="none" w:sz="0" w:space="0" w:color="auto"/>
            <w:bottom w:val="none" w:sz="0" w:space="0" w:color="auto"/>
            <w:right w:val="none" w:sz="0" w:space="0" w:color="auto"/>
          </w:divBdr>
        </w:div>
        <w:div w:id="758254660">
          <w:marLeft w:val="640"/>
          <w:marRight w:val="0"/>
          <w:marTop w:val="0"/>
          <w:marBottom w:val="0"/>
          <w:divBdr>
            <w:top w:val="none" w:sz="0" w:space="0" w:color="auto"/>
            <w:left w:val="none" w:sz="0" w:space="0" w:color="auto"/>
            <w:bottom w:val="none" w:sz="0" w:space="0" w:color="auto"/>
            <w:right w:val="none" w:sz="0" w:space="0" w:color="auto"/>
          </w:divBdr>
        </w:div>
        <w:div w:id="922374508">
          <w:marLeft w:val="640"/>
          <w:marRight w:val="0"/>
          <w:marTop w:val="0"/>
          <w:marBottom w:val="0"/>
          <w:divBdr>
            <w:top w:val="none" w:sz="0" w:space="0" w:color="auto"/>
            <w:left w:val="none" w:sz="0" w:space="0" w:color="auto"/>
            <w:bottom w:val="none" w:sz="0" w:space="0" w:color="auto"/>
            <w:right w:val="none" w:sz="0" w:space="0" w:color="auto"/>
          </w:divBdr>
        </w:div>
        <w:div w:id="536237616">
          <w:marLeft w:val="640"/>
          <w:marRight w:val="0"/>
          <w:marTop w:val="0"/>
          <w:marBottom w:val="0"/>
          <w:divBdr>
            <w:top w:val="none" w:sz="0" w:space="0" w:color="auto"/>
            <w:left w:val="none" w:sz="0" w:space="0" w:color="auto"/>
            <w:bottom w:val="none" w:sz="0" w:space="0" w:color="auto"/>
            <w:right w:val="none" w:sz="0" w:space="0" w:color="auto"/>
          </w:divBdr>
        </w:div>
        <w:div w:id="386876044">
          <w:marLeft w:val="640"/>
          <w:marRight w:val="0"/>
          <w:marTop w:val="0"/>
          <w:marBottom w:val="0"/>
          <w:divBdr>
            <w:top w:val="none" w:sz="0" w:space="0" w:color="auto"/>
            <w:left w:val="none" w:sz="0" w:space="0" w:color="auto"/>
            <w:bottom w:val="none" w:sz="0" w:space="0" w:color="auto"/>
            <w:right w:val="none" w:sz="0" w:space="0" w:color="auto"/>
          </w:divBdr>
        </w:div>
        <w:div w:id="594048305">
          <w:marLeft w:val="640"/>
          <w:marRight w:val="0"/>
          <w:marTop w:val="0"/>
          <w:marBottom w:val="0"/>
          <w:divBdr>
            <w:top w:val="none" w:sz="0" w:space="0" w:color="auto"/>
            <w:left w:val="none" w:sz="0" w:space="0" w:color="auto"/>
            <w:bottom w:val="none" w:sz="0" w:space="0" w:color="auto"/>
            <w:right w:val="none" w:sz="0" w:space="0" w:color="auto"/>
          </w:divBdr>
        </w:div>
        <w:div w:id="1260455712">
          <w:marLeft w:val="640"/>
          <w:marRight w:val="0"/>
          <w:marTop w:val="0"/>
          <w:marBottom w:val="0"/>
          <w:divBdr>
            <w:top w:val="none" w:sz="0" w:space="0" w:color="auto"/>
            <w:left w:val="none" w:sz="0" w:space="0" w:color="auto"/>
            <w:bottom w:val="none" w:sz="0" w:space="0" w:color="auto"/>
            <w:right w:val="none" w:sz="0" w:space="0" w:color="auto"/>
          </w:divBdr>
        </w:div>
        <w:div w:id="1720741381">
          <w:marLeft w:val="640"/>
          <w:marRight w:val="0"/>
          <w:marTop w:val="0"/>
          <w:marBottom w:val="0"/>
          <w:divBdr>
            <w:top w:val="none" w:sz="0" w:space="0" w:color="auto"/>
            <w:left w:val="none" w:sz="0" w:space="0" w:color="auto"/>
            <w:bottom w:val="none" w:sz="0" w:space="0" w:color="auto"/>
            <w:right w:val="none" w:sz="0" w:space="0" w:color="auto"/>
          </w:divBdr>
        </w:div>
        <w:div w:id="430591461">
          <w:marLeft w:val="640"/>
          <w:marRight w:val="0"/>
          <w:marTop w:val="0"/>
          <w:marBottom w:val="0"/>
          <w:divBdr>
            <w:top w:val="none" w:sz="0" w:space="0" w:color="auto"/>
            <w:left w:val="none" w:sz="0" w:space="0" w:color="auto"/>
            <w:bottom w:val="none" w:sz="0" w:space="0" w:color="auto"/>
            <w:right w:val="none" w:sz="0" w:space="0" w:color="auto"/>
          </w:divBdr>
        </w:div>
        <w:div w:id="487743597">
          <w:marLeft w:val="640"/>
          <w:marRight w:val="0"/>
          <w:marTop w:val="0"/>
          <w:marBottom w:val="0"/>
          <w:divBdr>
            <w:top w:val="none" w:sz="0" w:space="0" w:color="auto"/>
            <w:left w:val="none" w:sz="0" w:space="0" w:color="auto"/>
            <w:bottom w:val="none" w:sz="0" w:space="0" w:color="auto"/>
            <w:right w:val="none" w:sz="0" w:space="0" w:color="auto"/>
          </w:divBdr>
        </w:div>
        <w:div w:id="1303346044">
          <w:marLeft w:val="640"/>
          <w:marRight w:val="0"/>
          <w:marTop w:val="0"/>
          <w:marBottom w:val="0"/>
          <w:divBdr>
            <w:top w:val="none" w:sz="0" w:space="0" w:color="auto"/>
            <w:left w:val="none" w:sz="0" w:space="0" w:color="auto"/>
            <w:bottom w:val="none" w:sz="0" w:space="0" w:color="auto"/>
            <w:right w:val="none" w:sz="0" w:space="0" w:color="auto"/>
          </w:divBdr>
        </w:div>
        <w:div w:id="1704793871">
          <w:marLeft w:val="640"/>
          <w:marRight w:val="0"/>
          <w:marTop w:val="0"/>
          <w:marBottom w:val="0"/>
          <w:divBdr>
            <w:top w:val="none" w:sz="0" w:space="0" w:color="auto"/>
            <w:left w:val="none" w:sz="0" w:space="0" w:color="auto"/>
            <w:bottom w:val="none" w:sz="0" w:space="0" w:color="auto"/>
            <w:right w:val="none" w:sz="0" w:space="0" w:color="auto"/>
          </w:divBdr>
        </w:div>
        <w:div w:id="1851481152">
          <w:marLeft w:val="640"/>
          <w:marRight w:val="0"/>
          <w:marTop w:val="0"/>
          <w:marBottom w:val="0"/>
          <w:divBdr>
            <w:top w:val="none" w:sz="0" w:space="0" w:color="auto"/>
            <w:left w:val="none" w:sz="0" w:space="0" w:color="auto"/>
            <w:bottom w:val="none" w:sz="0" w:space="0" w:color="auto"/>
            <w:right w:val="none" w:sz="0" w:space="0" w:color="auto"/>
          </w:divBdr>
        </w:div>
        <w:div w:id="2010060038">
          <w:marLeft w:val="640"/>
          <w:marRight w:val="0"/>
          <w:marTop w:val="0"/>
          <w:marBottom w:val="0"/>
          <w:divBdr>
            <w:top w:val="none" w:sz="0" w:space="0" w:color="auto"/>
            <w:left w:val="none" w:sz="0" w:space="0" w:color="auto"/>
            <w:bottom w:val="none" w:sz="0" w:space="0" w:color="auto"/>
            <w:right w:val="none" w:sz="0" w:space="0" w:color="auto"/>
          </w:divBdr>
        </w:div>
        <w:div w:id="1491368432">
          <w:marLeft w:val="640"/>
          <w:marRight w:val="0"/>
          <w:marTop w:val="0"/>
          <w:marBottom w:val="0"/>
          <w:divBdr>
            <w:top w:val="none" w:sz="0" w:space="0" w:color="auto"/>
            <w:left w:val="none" w:sz="0" w:space="0" w:color="auto"/>
            <w:bottom w:val="none" w:sz="0" w:space="0" w:color="auto"/>
            <w:right w:val="none" w:sz="0" w:space="0" w:color="auto"/>
          </w:divBdr>
        </w:div>
      </w:divsChild>
    </w:div>
    <w:div w:id="1351031551">
      <w:bodyDiv w:val="1"/>
      <w:marLeft w:val="0"/>
      <w:marRight w:val="0"/>
      <w:marTop w:val="0"/>
      <w:marBottom w:val="0"/>
      <w:divBdr>
        <w:top w:val="none" w:sz="0" w:space="0" w:color="auto"/>
        <w:left w:val="none" w:sz="0" w:space="0" w:color="auto"/>
        <w:bottom w:val="none" w:sz="0" w:space="0" w:color="auto"/>
        <w:right w:val="none" w:sz="0" w:space="0" w:color="auto"/>
      </w:divBdr>
      <w:divsChild>
        <w:div w:id="1935941828">
          <w:marLeft w:val="640"/>
          <w:marRight w:val="0"/>
          <w:marTop w:val="0"/>
          <w:marBottom w:val="0"/>
          <w:divBdr>
            <w:top w:val="none" w:sz="0" w:space="0" w:color="auto"/>
            <w:left w:val="none" w:sz="0" w:space="0" w:color="auto"/>
            <w:bottom w:val="none" w:sz="0" w:space="0" w:color="auto"/>
            <w:right w:val="none" w:sz="0" w:space="0" w:color="auto"/>
          </w:divBdr>
        </w:div>
        <w:div w:id="762603193">
          <w:marLeft w:val="640"/>
          <w:marRight w:val="0"/>
          <w:marTop w:val="0"/>
          <w:marBottom w:val="0"/>
          <w:divBdr>
            <w:top w:val="none" w:sz="0" w:space="0" w:color="auto"/>
            <w:left w:val="none" w:sz="0" w:space="0" w:color="auto"/>
            <w:bottom w:val="none" w:sz="0" w:space="0" w:color="auto"/>
            <w:right w:val="none" w:sz="0" w:space="0" w:color="auto"/>
          </w:divBdr>
        </w:div>
        <w:div w:id="1581057330">
          <w:marLeft w:val="640"/>
          <w:marRight w:val="0"/>
          <w:marTop w:val="0"/>
          <w:marBottom w:val="0"/>
          <w:divBdr>
            <w:top w:val="none" w:sz="0" w:space="0" w:color="auto"/>
            <w:left w:val="none" w:sz="0" w:space="0" w:color="auto"/>
            <w:bottom w:val="none" w:sz="0" w:space="0" w:color="auto"/>
            <w:right w:val="none" w:sz="0" w:space="0" w:color="auto"/>
          </w:divBdr>
        </w:div>
        <w:div w:id="455216474">
          <w:marLeft w:val="640"/>
          <w:marRight w:val="0"/>
          <w:marTop w:val="0"/>
          <w:marBottom w:val="0"/>
          <w:divBdr>
            <w:top w:val="none" w:sz="0" w:space="0" w:color="auto"/>
            <w:left w:val="none" w:sz="0" w:space="0" w:color="auto"/>
            <w:bottom w:val="none" w:sz="0" w:space="0" w:color="auto"/>
            <w:right w:val="none" w:sz="0" w:space="0" w:color="auto"/>
          </w:divBdr>
        </w:div>
        <w:div w:id="60175528">
          <w:marLeft w:val="640"/>
          <w:marRight w:val="0"/>
          <w:marTop w:val="0"/>
          <w:marBottom w:val="0"/>
          <w:divBdr>
            <w:top w:val="none" w:sz="0" w:space="0" w:color="auto"/>
            <w:left w:val="none" w:sz="0" w:space="0" w:color="auto"/>
            <w:bottom w:val="none" w:sz="0" w:space="0" w:color="auto"/>
            <w:right w:val="none" w:sz="0" w:space="0" w:color="auto"/>
          </w:divBdr>
        </w:div>
        <w:div w:id="1544712477">
          <w:marLeft w:val="640"/>
          <w:marRight w:val="0"/>
          <w:marTop w:val="0"/>
          <w:marBottom w:val="0"/>
          <w:divBdr>
            <w:top w:val="none" w:sz="0" w:space="0" w:color="auto"/>
            <w:left w:val="none" w:sz="0" w:space="0" w:color="auto"/>
            <w:bottom w:val="none" w:sz="0" w:space="0" w:color="auto"/>
            <w:right w:val="none" w:sz="0" w:space="0" w:color="auto"/>
          </w:divBdr>
        </w:div>
        <w:div w:id="1634367746">
          <w:marLeft w:val="640"/>
          <w:marRight w:val="0"/>
          <w:marTop w:val="0"/>
          <w:marBottom w:val="0"/>
          <w:divBdr>
            <w:top w:val="none" w:sz="0" w:space="0" w:color="auto"/>
            <w:left w:val="none" w:sz="0" w:space="0" w:color="auto"/>
            <w:bottom w:val="none" w:sz="0" w:space="0" w:color="auto"/>
            <w:right w:val="none" w:sz="0" w:space="0" w:color="auto"/>
          </w:divBdr>
        </w:div>
        <w:div w:id="311371395">
          <w:marLeft w:val="640"/>
          <w:marRight w:val="0"/>
          <w:marTop w:val="0"/>
          <w:marBottom w:val="0"/>
          <w:divBdr>
            <w:top w:val="none" w:sz="0" w:space="0" w:color="auto"/>
            <w:left w:val="none" w:sz="0" w:space="0" w:color="auto"/>
            <w:bottom w:val="none" w:sz="0" w:space="0" w:color="auto"/>
            <w:right w:val="none" w:sz="0" w:space="0" w:color="auto"/>
          </w:divBdr>
        </w:div>
        <w:div w:id="1342201345">
          <w:marLeft w:val="640"/>
          <w:marRight w:val="0"/>
          <w:marTop w:val="0"/>
          <w:marBottom w:val="0"/>
          <w:divBdr>
            <w:top w:val="none" w:sz="0" w:space="0" w:color="auto"/>
            <w:left w:val="none" w:sz="0" w:space="0" w:color="auto"/>
            <w:bottom w:val="none" w:sz="0" w:space="0" w:color="auto"/>
            <w:right w:val="none" w:sz="0" w:space="0" w:color="auto"/>
          </w:divBdr>
        </w:div>
        <w:div w:id="1841040021">
          <w:marLeft w:val="640"/>
          <w:marRight w:val="0"/>
          <w:marTop w:val="0"/>
          <w:marBottom w:val="0"/>
          <w:divBdr>
            <w:top w:val="none" w:sz="0" w:space="0" w:color="auto"/>
            <w:left w:val="none" w:sz="0" w:space="0" w:color="auto"/>
            <w:bottom w:val="none" w:sz="0" w:space="0" w:color="auto"/>
            <w:right w:val="none" w:sz="0" w:space="0" w:color="auto"/>
          </w:divBdr>
        </w:div>
        <w:div w:id="53625178">
          <w:marLeft w:val="640"/>
          <w:marRight w:val="0"/>
          <w:marTop w:val="0"/>
          <w:marBottom w:val="0"/>
          <w:divBdr>
            <w:top w:val="none" w:sz="0" w:space="0" w:color="auto"/>
            <w:left w:val="none" w:sz="0" w:space="0" w:color="auto"/>
            <w:bottom w:val="none" w:sz="0" w:space="0" w:color="auto"/>
            <w:right w:val="none" w:sz="0" w:space="0" w:color="auto"/>
          </w:divBdr>
        </w:div>
        <w:div w:id="814680356">
          <w:marLeft w:val="640"/>
          <w:marRight w:val="0"/>
          <w:marTop w:val="0"/>
          <w:marBottom w:val="0"/>
          <w:divBdr>
            <w:top w:val="none" w:sz="0" w:space="0" w:color="auto"/>
            <w:left w:val="none" w:sz="0" w:space="0" w:color="auto"/>
            <w:bottom w:val="none" w:sz="0" w:space="0" w:color="auto"/>
            <w:right w:val="none" w:sz="0" w:space="0" w:color="auto"/>
          </w:divBdr>
        </w:div>
        <w:div w:id="1157380803">
          <w:marLeft w:val="640"/>
          <w:marRight w:val="0"/>
          <w:marTop w:val="0"/>
          <w:marBottom w:val="0"/>
          <w:divBdr>
            <w:top w:val="none" w:sz="0" w:space="0" w:color="auto"/>
            <w:left w:val="none" w:sz="0" w:space="0" w:color="auto"/>
            <w:bottom w:val="none" w:sz="0" w:space="0" w:color="auto"/>
            <w:right w:val="none" w:sz="0" w:space="0" w:color="auto"/>
          </w:divBdr>
        </w:div>
        <w:div w:id="606696681">
          <w:marLeft w:val="640"/>
          <w:marRight w:val="0"/>
          <w:marTop w:val="0"/>
          <w:marBottom w:val="0"/>
          <w:divBdr>
            <w:top w:val="none" w:sz="0" w:space="0" w:color="auto"/>
            <w:left w:val="none" w:sz="0" w:space="0" w:color="auto"/>
            <w:bottom w:val="none" w:sz="0" w:space="0" w:color="auto"/>
            <w:right w:val="none" w:sz="0" w:space="0" w:color="auto"/>
          </w:divBdr>
        </w:div>
        <w:div w:id="297951233">
          <w:marLeft w:val="640"/>
          <w:marRight w:val="0"/>
          <w:marTop w:val="0"/>
          <w:marBottom w:val="0"/>
          <w:divBdr>
            <w:top w:val="none" w:sz="0" w:space="0" w:color="auto"/>
            <w:left w:val="none" w:sz="0" w:space="0" w:color="auto"/>
            <w:bottom w:val="none" w:sz="0" w:space="0" w:color="auto"/>
            <w:right w:val="none" w:sz="0" w:space="0" w:color="auto"/>
          </w:divBdr>
        </w:div>
        <w:div w:id="1690184711">
          <w:marLeft w:val="640"/>
          <w:marRight w:val="0"/>
          <w:marTop w:val="0"/>
          <w:marBottom w:val="0"/>
          <w:divBdr>
            <w:top w:val="none" w:sz="0" w:space="0" w:color="auto"/>
            <w:left w:val="none" w:sz="0" w:space="0" w:color="auto"/>
            <w:bottom w:val="none" w:sz="0" w:space="0" w:color="auto"/>
            <w:right w:val="none" w:sz="0" w:space="0" w:color="auto"/>
          </w:divBdr>
        </w:div>
        <w:div w:id="498039571">
          <w:marLeft w:val="640"/>
          <w:marRight w:val="0"/>
          <w:marTop w:val="0"/>
          <w:marBottom w:val="0"/>
          <w:divBdr>
            <w:top w:val="none" w:sz="0" w:space="0" w:color="auto"/>
            <w:left w:val="none" w:sz="0" w:space="0" w:color="auto"/>
            <w:bottom w:val="none" w:sz="0" w:space="0" w:color="auto"/>
            <w:right w:val="none" w:sz="0" w:space="0" w:color="auto"/>
          </w:divBdr>
        </w:div>
        <w:div w:id="575087473">
          <w:marLeft w:val="640"/>
          <w:marRight w:val="0"/>
          <w:marTop w:val="0"/>
          <w:marBottom w:val="0"/>
          <w:divBdr>
            <w:top w:val="none" w:sz="0" w:space="0" w:color="auto"/>
            <w:left w:val="none" w:sz="0" w:space="0" w:color="auto"/>
            <w:bottom w:val="none" w:sz="0" w:space="0" w:color="auto"/>
            <w:right w:val="none" w:sz="0" w:space="0" w:color="auto"/>
          </w:divBdr>
        </w:div>
        <w:div w:id="2079670516">
          <w:marLeft w:val="640"/>
          <w:marRight w:val="0"/>
          <w:marTop w:val="0"/>
          <w:marBottom w:val="0"/>
          <w:divBdr>
            <w:top w:val="none" w:sz="0" w:space="0" w:color="auto"/>
            <w:left w:val="none" w:sz="0" w:space="0" w:color="auto"/>
            <w:bottom w:val="none" w:sz="0" w:space="0" w:color="auto"/>
            <w:right w:val="none" w:sz="0" w:space="0" w:color="auto"/>
          </w:divBdr>
        </w:div>
      </w:divsChild>
    </w:div>
    <w:div w:id="1376660632">
      <w:bodyDiv w:val="1"/>
      <w:marLeft w:val="0"/>
      <w:marRight w:val="0"/>
      <w:marTop w:val="0"/>
      <w:marBottom w:val="0"/>
      <w:divBdr>
        <w:top w:val="none" w:sz="0" w:space="0" w:color="auto"/>
        <w:left w:val="none" w:sz="0" w:space="0" w:color="auto"/>
        <w:bottom w:val="none" w:sz="0" w:space="0" w:color="auto"/>
        <w:right w:val="none" w:sz="0" w:space="0" w:color="auto"/>
      </w:divBdr>
      <w:divsChild>
        <w:div w:id="758864269">
          <w:marLeft w:val="640"/>
          <w:marRight w:val="0"/>
          <w:marTop w:val="0"/>
          <w:marBottom w:val="0"/>
          <w:divBdr>
            <w:top w:val="none" w:sz="0" w:space="0" w:color="auto"/>
            <w:left w:val="none" w:sz="0" w:space="0" w:color="auto"/>
            <w:bottom w:val="none" w:sz="0" w:space="0" w:color="auto"/>
            <w:right w:val="none" w:sz="0" w:space="0" w:color="auto"/>
          </w:divBdr>
        </w:div>
        <w:div w:id="908804023">
          <w:marLeft w:val="640"/>
          <w:marRight w:val="0"/>
          <w:marTop w:val="0"/>
          <w:marBottom w:val="0"/>
          <w:divBdr>
            <w:top w:val="none" w:sz="0" w:space="0" w:color="auto"/>
            <w:left w:val="none" w:sz="0" w:space="0" w:color="auto"/>
            <w:bottom w:val="none" w:sz="0" w:space="0" w:color="auto"/>
            <w:right w:val="none" w:sz="0" w:space="0" w:color="auto"/>
          </w:divBdr>
        </w:div>
        <w:div w:id="1584753469">
          <w:marLeft w:val="640"/>
          <w:marRight w:val="0"/>
          <w:marTop w:val="0"/>
          <w:marBottom w:val="0"/>
          <w:divBdr>
            <w:top w:val="none" w:sz="0" w:space="0" w:color="auto"/>
            <w:left w:val="none" w:sz="0" w:space="0" w:color="auto"/>
            <w:bottom w:val="none" w:sz="0" w:space="0" w:color="auto"/>
            <w:right w:val="none" w:sz="0" w:space="0" w:color="auto"/>
          </w:divBdr>
        </w:div>
        <w:div w:id="1393385223">
          <w:marLeft w:val="640"/>
          <w:marRight w:val="0"/>
          <w:marTop w:val="0"/>
          <w:marBottom w:val="0"/>
          <w:divBdr>
            <w:top w:val="none" w:sz="0" w:space="0" w:color="auto"/>
            <w:left w:val="none" w:sz="0" w:space="0" w:color="auto"/>
            <w:bottom w:val="none" w:sz="0" w:space="0" w:color="auto"/>
            <w:right w:val="none" w:sz="0" w:space="0" w:color="auto"/>
          </w:divBdr>
        </w:div>
        <w:div w:id="1772236186">
          <w:marLeft w:val="640"/>
          <w:marRight w:val="0"/>
          <w:marTop w:val="0"/>
          <w:marBottom w:val="0"/>
          <w:divBdr>
            <w:top w:val="none" w:sz="0" w:space="0" w:color="auto"/>
            <w:left w:val="none" w:sz="0" w:space="0" w:color="auto"/>
            <w:bottom w:val="none" w:sz="0" w:space="0" w:color="auto"/>
            <w:right w:val="none" w:sz="0" w:space="0" w:color="auto"/>
          </w:divBdr>
        </w:div>
        <w:div w:id="569273623">
          <w:marLeft w:val="640"/>
          <w:marRight w:val="0"/>
          <w:marTop w:val="0"/>
          <w:marBottom w:val="0"/>
          <w:divBdr>
            <w:top w:val="none" w:sz="0" w:space="0" w:color="auto"/>
            <w:left w:val="none" w:sz="0" w:space="0" w:color="auto"/>
            <w:bottom w:val="none" w:sz="0" w:space="0" w:color="auto"/>
            <w:right w:val="none" w:sz="0" w:space="0" w:color="auto"/>
          </w:divBdr>
        </w:div>
        <w:div w:id="1795128875">
          <w:marLeft w:val="640"/>
          <w:marRight w:val="0"/>
          <w:marTop w:val="0"/>
          <w:marBottom w:val="0"/>
          <w:divBdr>
            <w:top w:val="none" w:sz="0" w:space="0" w:color="auto"/>
            <w:left w:val="none" w:sz="0" w:space="0" w:color="auto"/>
            <w:bottom w:val="none" w:sz="0" w:space="0" w:color="auto"/>
            <w:right w:val="none" w:sz="0" w:space="0" w:color="auto"/>
          </w:divBdr>
        </w:div>
        <w:div w:id="257719451">
          <w:marLeft w:val="640"/>
          <w:marRight w:val="0"/>
          <w:marTop w:val="0"/>
          <w:marBottom w:val="0"/>
          <w:divBdr>
            <w:top w:val="none" w:sz="0" w:space="0" w:color="auto"/>
            <w:left w:val="none" w:sz="0" w:space="0" w:color="auto"/>
            <w:bottom w:val="none" w:sz="0" w:space="0" w:color="auto"/>
            <w:right w:val="none" w:sz="0" w:space="0" w:color="auto"/>
          </w:divBdr>
        </w:div>
        <w:div w:id="2012177400">
          <w:marLeft w:val="640"/>
          <w:marRight w:val="0"/>
          <w:marTop w:val="0"/>
          <w:marBottom w:val="0"/>
          <w:divBdr>
            <w:top w:val="none" w:sz="0" w:space="0" w:color="auto"/>
            <w:left w:val="none" w:sz="0" w:space="0" w:color="auto"/>
            <w:bottom w:val="none" w:sz="0" w:space="0" w:color="auto"/>
            <w:right w:val="none" w:sz="0" w:space="0" w:color="auto"/>
          </w:divBdr>
        </w:div>
        <w:div w:id="287779901">
          <w:marLeft w:val="640"/>
          <w:marRight w:val="0"/>
          <w:marTop w:val="0"/>
          <w:marBottom w:val="0"/>
          <w:divBdr>
            <w:top w:val="none" w:sz="0" w:space="0" w:color="auto"/>
            <w:left w:val="none" w:sz="0" w:space="0" w:color="auto"/>
            <w:bottom w:val="none" w:sz="0" w:space="0" w:color="auto"/>
            <w:right w:val="none" w:sz="0" w:space="0" w:color="auto"/>
          </w:divBdr>
        </w:div>
        <w:div w:id="219832694">
          <w:marLeft w:val="640"/>
          <w:marRight w:val="0"/>
          <w:marTop w:val="0"/>
          <w:marBottom w:val="0"/>
          <w:divBdr>
            <w:top w:val="none" w:sz="0" w:space="0" w:color="auto"/>
            <w:left w:val="none" w:sz="0" w:space="0" w:color="auto"/>
            <w:bottom w:val="none" w:sz="0" w:space="0" w:color="auto"/>
            <w:right w:val="none" w:sz="0" w:space="0" w:color="auto"/>
          </w:divBdr>
        </w:div>
        <w:div w:id="1057970920">
          <w:marLeft w:val="640"/>
          <w:marRight w:val="0"/>
          <w:marTop w:val="0"/>
          <w:marBottom w:val="0"/>
          <w:divBdr>
            <w:top w:val="none" w:sz="0" w:space="0" w:color="auto"/>
            <w:left w:val="none" w:sz="0" w:space="0" w:color="auto"/>
            <w:bottom w:val="none" w:sz="0" w:space="0" w:color="auto"/>
            <w:right w:val="none" w:sz="0" w:space="0" w:color="auto"/>
          </w:divBdr>
        </w:div>
        <w:div w:id="434860051">
          <w:marLeft w:val="640"/>
          <w:marRight w:val="0"/>
          <w:marTop w:val="0"/>
          <w:marBottom w:val="0"/>
          <w:divBdr>
            <w:top w:val="none" w:sz="0" w:space="0" w:color="auto"/>
            <w:left w:val="none" w:sz="0" w:space="0" w:color="auto"/>
            <w:bottom w:val="none" w:sz="0" w:space="0" w:color="auto"/>
            <w:right w:val="none" w:sz="0" w:space="0" w:color="auto"/>
          </w:divBdr>
        </w:div>
      </w:divsChild>
    </w:div>
    <w:div w:id="1376810388">
      <w:bodyDiv w:val="1"/>
      <w:marLeft w:val="0"/>
      <w:marRight w:val="0"/>
      <w:marTop w:val="0"/>
      <w:marBottom w:val="0"/>
      <w:divBdr>
        <w:top w:val="none" w:sz="0" w:space="0" w:color="auto"/>
        <w:left w:val="none" w:sz="0" w:space="0" w:color="auto"/>
        <w:bottom w:val="none" w:sz="0" w:space="0" w:color="auto"/>
        <w:right w:val="none" w:sz="0" w:space="0" w:color="auto"/>
      </w:divBdr>
      <w:divsChild>
        <w:div w:id="1219900418">
          <w:marLeft w:val="640"/>
          <w:marRight w:val="0"/>
          <w:marTop w:val="0"/>
          <w:marBottom w:val="0"/>
          <w:divBdr>
            <w:top w:val="none" w:sz="0" w:space="0" w:color="auto"/>
            <w:left w:val="none" w:sz="0" w:space="0" w:color="auto"/>
            <w:bottom w:val="none" w:sz="0" w:space="0" w:color="auto"/>
            <w:right w:val="none" w:sz="0" w:space="0" w:color="auto"/>
          </w:divBdr>
        </w:div>
        <w:div w:id="1194459506">
          <w:marLeft w:val="640"/>
          <w:marRight w:val="0"/>
          <w:marTop w:val="0"/>
          <w:marBottom w:val="0"/>
          <w:divBdr>
            <w:top w:val="none" w:sz="0" w:space="0" w:color="auto"/>
            <w:left w:val="none" w:sz="0" w:space="0" w:color="auto"/>
            <w:bottom w:val="none" w:sz="0" w:space="0" w:color="auto"/>
            <w:right w:val="none" w:sz="0" w:space="0" w:color="auto"/>
          </w:divBdr>
        </w:div>
        <w:div w:id="478039582">
          <w:marLeft w:val="640"/>
          <w:marRight w:val="0"/>
          <w:marTop w:val="0"/>
          <w:marBottom w:val="0"/>
          <w:divBdr>
            <w:top w:val="none" w:sz="0" w:space="0" w:color="auto"/>
            <w:left w:val="none" w:sz="0" w:space="0" w:color="auto"/>
            <w:bottom w:val="none" w:sz="0" w:space="0" w:color="auto"/>
            <w:right w:val="none" w:sz="0" w:space="0" w:color="auto"/>
          </w:divBdr>
        </w:div>
        <w:div w:id="1875993186">
          <w:marLeft w:val="640"/>
          <w:marRight w:val="0"/>
          <w:marTop w:val="0"/>
          <w:marBottom w:val="0"/>
          <w:divBdr>
            <w:top w:val="none" w:sz="0" w:space="0" w:color="auto"/>
            <w:left w:val="none" w:sz="0" w:space="0" w:color="auto"/>
            <w:bottom w:val="none" w:sz="0" w:space="0" w:color="auto"/>
            <w:right w:val="none" w:sz="0" w:space="0" w:color="auto"/>
          </w:divBdr>
        </w:div>
        <w:div w:id="1868518081">
          <w:marLeft w:val="640"/>
          <w:marRight w:val="0"/>
          <w:marTop w:val="0"/>
          <w:marBottom w:val="0"/>
          <w:divBdr>
            <w:top w:val="none" w:sz="0" w:space="0" w:color="auto"/>
            <w:left w:val="none" w:sz="0" w:space="0" w:color="auto"/>
            <w:bottom w:val="none" w:sz="0" w:space="0" w:color="auto"/>
            <w:right w:val="none" w:sz="0" w:space="0" w:color="auto"/>
          </w:divBdr>
        </w:div>
        <w:div w:id="473529269">
          <w:marLeft w:val="640"/>
          <w:marRight w:val="0"/>
          <w:marTop w:val="0"/>
          <w:marBottom w:val="0"/>
          <w:divBdr>
            <w:top w:val="none" w:sz="0" w:space="0" w:color="auto"/>
            <w:left w:val="none" w:sz="0" w:space="0" w:color="auto"/>
            <w:bottom w:val="none" w:sz="0" w:space="0" w:color="auto"/>
            <w:right w:val="none" w:sz="0" w:space="0" w:color="auto"/>
          </w:divBdr>
        </w:div>
        <w:div w:id="439300105">
          <w:marLeft w:val="640"/>
          <w:marRight w:val="0"/>
          <w:marTop w:val="0"/>
          <w:marBottom w:val="0"/>
          <w:divBdr>
            <w:top w:val="none" w:sz="0" w:space="0" w:color="auto"/>
            <w:left w:val="none" w:sz="0" w:space="0" w:color="auto"/>
            <w:bottom w:val="none" w:sz="0" w:space="0" w:color="auto"/>
            <w:right w:val="none" w:sz="0" w:space="0" w:color="auto"/>
          </w:divBdr>
        </w:div>
        <w:div w:id="316036921">
          <w:marLeft w:val="640"/>
          <w:marRight w:val="0"/>
          <w:marTop w:val="0"/>
          <w:marBottom w:val="0"/>
          <w:divBdr>
            <w:top w:val="none" w:sz="0" w:space="0" w:color="auto"/>
            <w:left w:val="none" w:sz="0" w:space="0" w:color="auto"/>
            <w:bottom w:val="none" w:sz="0" w:space="0" w:color="auto"/>
            <w:right w:val="none" w:sz="0" w:space="0" w:color="auto"/>
          </w:divBdr>
        </w:div>
        <w:div w:id="1455903208">
          <w:marLeft w:val="640"/>
          <w:marRight w:val="0"/>
          <w:marTop w:val="0"/>
          <w:marBottom w:val="0"/>
          <w:divBdr>
            <w:top w:val="none" w:sz="0" w:space="0" w:color="auto"/>
            <w:left w:val="none" w:sz="0" w:space="0" w:color="auto"/>
            <w:bottom w:val="none" w:sz="0" w:space="0" w:color="auto"/>
            <w:right w:val="none" w:sz="0" w:space="0" w:color="auto"/>
          </w:divBdr>
        </w:div>
        <w:div w:id="1215696336">
          <w:marLeft w:val="640"/>
          <w:marRight w:val="0"/>
          <w:marTop w:val="0"/>
          <w:marBottom w:val="0"/>
          <w:divBdr>
            <w:top w:val="none" w:sz="0" w:space="0" w:color="auto"/>
            <w:left w:val="none" w:sz="0" w:space="0" w:color="auto"/>
            <w:bottom w:val="none" w:sz="0" w:space="0" w:color="auto"/>
            <w:right w:val="none" w:sz="0" w:space="0" w:color="auto"/>
          </w:divBdr>
        </w:div>
        <w:div w:id="323315538">
          <w:marLeft w:val="640"/>
          <w:marRight w:val="0"/>
          <w:marTop w:val="0"/>
          <w:marBottom w:val="0"/>
          <w:divBdr>
            <w:top w:val="none" w:sz="0" w:space="0" w:color="auto"/>
            <w:left w:val="none" w:sz="0" w:space="0" w:color="auto"/>
            <w:bottom w:val="none" w:sz="0" w:space="0" w:color="auto"/>
            <w:right w:val="none" w:sz="0" w:space="0" w:color="auto"/>
          </w:divBdr>
        </w:div>
        <w:div w:id="235406014">
          <w:marLeft w:val="640"/>
          <w:marRight w:val="0"/>
          <w:marTop w:val="0"/>
          <w:marBottom w:val="0"/>
          <w:divBdr>
            <w:top w:val="none" w:sz="0" w:space="0" w:color="auto"/>
            <w:left w:val="none" w:sz="0" w:space="0" w:color="auto"/>
            <w:bottom w:val="none" w:sz="0" w:space="0" w:color="auto"/>
            <w:right w:val="none" w:sz="0" w:space="0" w:color="auto"/>
          </w:divBdr>
        </w:div>
        <w:div w:id="1192493499">
          <w:marLeft w:val="640"/>
          <w:marRight w:val="0"/>
          <w:marTop w:val="0"/>
          <w:marBottom w:val="0"/>
          <w:divBdr>
            <w:top w:val="none" w:sz="0" w:space="0" w:color="auto"/>
            <w:left w:val="none" w:sz="0" w:space="0" w:color="auto"/>
            <w:bottom w:val="none" w:sz="0" w:space="0" w:color="auto"/>
            <w:right w:val="none" w:sz="0" w:space="0" w:color="auto"/>
          </w:divBdr>
        </w:div>
        <w:div w:id="2037272541">
          <w:marLeft w:val="640"/>
          <w:marRight w:val="0"/>
          <w:marTop w:val="0"/>
          <w:marBottom w:val="0"/>
          <w:divBdr>
            <w:top w:val="none" w:sz="0" w:space="0" w:color="auto"/>
            <w:left w:val="none" w:sz="0" w:space="0" w:color="auto"/>
            <w:bottom w:val="none" w:sz="0" w:space="0" w:color="auto"/>
            <w:right w:val="none" w:sz="0" w:space="0" w:color="auto"/>
          </w:divBdr>
        </w:div>
        <w:div w:id="842400411">
          <w:marLeft w:val="640"/>
          <w:marRight w:val="0"/>
          <w:marTop w:val="0"/>
          <w:marBottom w:val="0"/>
          <w:divBdr>
            <w:top w:val="none" w:sz="0" w:space="0" w:color="auto"/>
            <w:left w:val="none" w:sz="0" w:space="0" w:color="auto"/>
            <w:bottom w:val="none" w:sz="0" w:space="0" w:color="auto"/>
            <w:right w:val="none" w:sz="0" w:space="0" w:color="auto"/>
          </w:divBdr>
        </w:div>
        <w:div w:id="1486168294">
          <w:marLeft w:val="640"/>
          <w:marRight w:val="0"/>
          <w:marTop w:val="0"/>
          <w:marBottom w:val="0"/>
          <w:divBdr>
            <w:top w:val="none" w:sz="0" w:space="0" w:color="auto"/>
            <w:left w:val="none" w:sz="0" w:space="0" w:color="auto"/>
            <w:bottom w:val="none" w:sz="0" w:space="0" w:color="auto"/>
            <w:right w:val="none" w:sz="0" w:space="0" w:color="auto"/>
          </w:divBdr>
        </w:div>
        <w:div w:id="1683700403">
          <w:marLeft w:val="640"/>
          <w:marRight w:val="0"/>
          <w:marTop w:val="0"/>
          <w:marBottom w:val="0"/>
          <w:divBdr>
            <w:top w:val="none" w:sz="0" w:space="0" w:color="auto"/>
            <w:left w:val="none" w:sz="0" w:space="0" w:color="auto"/>
            <w:bottom w:val="none" w:sz="0" w:space="0" w:color="auto"/>
            <w:right w:val="none" w:sz="0" w:space="0" w:color="auto"/>
          </w:divBdr>
        </w:div>
        <w:div w:id="155417035">
          <w:marLeft w:val="640"/>
          <w:marRight w:val="0"/>
          <w:marTop w:val="0"/>
          <w:marBottom w:val="0"/>
          <w:divBdr>
            <w:top w:val="none" w:sz="0" w:space="0" w:color="auto"/>
            <w:left w:val="none" w:sz="0" w:space="0" w:color="auto"/>
            <w:bottom w:val="none" w:sz="0" w:space="0" w:color="auto"/>
            <w:right w:val="none" w:sz="0" w:space="0" w:color="auto"/>
          </w:divBdr>
        </w:div>
        <w:div w:id="115830426">
          <w:marLeft w:val="640"/>
          <w:marRight w:val="0"/>
          <w:marTop w:val="0"/>
          <w:marBottom w:val="0"/>
          <w:divBdr>
            <w:top w:val="none" w:sz="0" w:space="0" w:color="auto"/>
            <w:left w:val="none" w:sz="0" w:space="0" w:color="auto"/>
            <w:bottom w:val="none" w:sz="0" w:space="0" w:color="auto"/>
            <w:right w:val="none" w:sz="0" w:space="0" w:color="auto"/>
          </w:divBdr>
        </w:div>
      </w:divsChild>
    </w:div>
    <w:div w:id="1388794573">
      <w:bodyDiv w:val="1"/>
      <w:marLeft w:val="0"/>
      <w:marRight w:val="0"/>
      <w:marTop w:val="0"/>
      <w:marBottom w:val="0"/>
      <w:divBdr>
        <w:top w:val="none" w:sz="0" w:space="0" w:color="auto"/>
        <w:left w:val="none" w:sz="0" w:space="0" w:color="auto"/>
        <w:bottom w:val="none" w:sz="0" w:space="0" w:color="auto"/>
        <w:right w:val="none" w:sz="0" w:space="0" w:color="auto"/>
      </w:divBdr>
      <w:divsChild>
        <w:div w:id="135730798">
          <w:marLeft w:val="640"/>
          <w:marRight w:val="0"/>
          <w:marTop w:val="0"/>
          <w:marBottom w:val="0"/>
          <w:divBdr>
            <w:top w:val="none" w:sz="0" w:space="0" w:color="auto"/>
            <w:left w:val="none" w:sz="0" w:space="0" w:color="auto"/>
            <w:bottom w:val="none" w:sz="0" w:space="0" w:color="auto"/>
            <w:right w:val="none" w:sz="0" w:space="0" w:color="auto"/>
          </w:divBdr>
        </w:div>
        <w:div w:id="1954555370">
          <w:marLeft w:val="640"/>
          <w:marRight w:val="0"/>
          <w:marTop w:val="0"/>
          <w:marBottom w:val="0"/>
          <w:divBdr>
            <w:top w:val="none" w:sz="0" w:space="0" w:color="auto"/>
            <w:left w:val="none" w:sz="0" w:space="0" w:color="auto"/>
            <w:bottom w:val="none" w:sz="0" w:space="0" w:color="auto"/>
            <w:right w:val="none" w:sz="0" w:space="0" w:color="auto"/>
          </w:divBdr>
        </w:div>
        <w:div w:id="671371553">
          <w:marLeft w:val="640"/>
          <w:marRight w:val="0"/>
          <w:marTop w:val="0"/>
          <w:marBottom w:val="0"/>
          <w:divBdr>
            <w:top w:val="none" w:sz="0" w:space="0" w:color="auto"/>
            <w:left w:val="none" w:sz="0" w:space="0" w:color="auto"/>
            <w:bottom w:val="none" w:sz="0" w:space="0" w:color="auto"/>
            <w:right w:val="none" w:sz="0" w:space="0" w:color="auto"/>
          </w:divBdr>
        </w:div>
        <w:div w:id="159931390">
          <w:marLeft w:val="640"/>
          <w:marRight w:val="0"/>
          <w:marTop w:val="0"/>
          <w:marBottom w:val="0"/>
          <w:divBdr>
            <w:top w:val="none" w:sz="0" w:space="0" w:color="auto"/>
            <w:left w:val="none" w:sz="0" w:space="0" w:color="auto"/>
            <w:bottom w:val="none" w:sz="0" w:space="0" w:color="auto"/>
            <w:right w:val="none" w:sz="0" w:space="0" w:color="auto"/>
          </w:divBdr>
        </w:div>
        <w:div w:id="1331442645">
          <w:marLeft w:val="640"/>
          <w:marRight w:val="0"/>
          <w:marTop w:val="0"/>
          <w:marBottom w:val="0"/>
          <w:divBdr>
            <w:top w:val="none" w:sz="0" w:space="0" w:color="auto"/>
            <w:left w:val="none" w:sz="0" w:space="0" w:color="auto"/>
            <w:bottom w:val="none" w:sz="0" w:space="0" w:color="auto"/>
            <w:right w:val="none" w:sz="0" w:space="0" w:color="auto"/>
          </w:divBdr>
        </w:div>
        <w:div w:id="324018415">
          <w:marLeft w:val="640"/>
          <w:marRight w:val="0"/>
          <w:marTop w:val="0"/>
          <w:marBottom w:val="0"/>
          <w:divBdr>
            <w:top w:val="none" w:sz="0" w:space="0" w:color="auto"/>
            <w:left w:val="none" w:sz="0" w:space="0" w:color="auto"/>
            <w:bottom w:val="none" w:sz="0" w:space="0" w:color="auto"/>
            <w:right w:val="none" w:sz="0" w:space="0" w:color="auto"/>
          </w:divBdr>
        </w:div>
        <w:div w:id="2007202542">
          <w:marLeft w:val="640"/>
          <w:marRight w:val="0"/>
          <w:marTop w:val="0"/>
          <w:marBottom w:val="0"/>
          <w:divBdr>
            <w:top w:val="none" w:sz="0" w:space="0" w:color="auto"/>
            <w:left w:val="none" w:sz="0" w:space="0" w:color="auto"/>
            <w:bottom w:val="none" w:sz="0" w:space="0" w:color="auto"/>
            <w:right w:val="none" w:sz="0" w:space="0" w:color="auto"/>
          </w:divBdr>
        </w:div>
        <w:div w:id="1711999185">
          <w:marLeft w:val="640"/>
          <w:marRight w:val="0"/>
          <w:marTop w:val="0"/>
          <w:marBottom w:val="0"/>
          <w:divBdr>
            <w:top w:val="none" w:sz="0" w:space="0" w:color="auto"/>
            <w:left w:val="none" w:sz="0" w:space="0" w:color="auto"/>
            <w:bottom w:val="none" w:sz="0" w:space="0" w:color="auto"/>
            <w:right w:val="none" w:sz="0" w:space="0" w:color="auto"/>
          </w:divBdr>
        </w:div>
        <w:div w:id="218520744">
          <w:marLeft w:val="640"/>
          <w:marRight w:val="0"/>
          <w:marTop w:val="0"/>
          <w:marBottom w:val="0"/>
          <w:divBdr>
            <w:top w:val="none" w:sz="0" w:space="0" w:color="auto"/>
            <w:left w:val="none" w:sz="0" w:space="0" w:color="auto"/>
            <w:bottom w:val="none" w:sz="0" w:space="0" w:color="auto"/>
            <w:right w:val="none" w:sz="0" w:space="0" w:color="auto"/>
          </w:divBdr>
        </w:div>
        <w:div w:id="2132942825">
          <w:marLeft w:val="640"/>
          <w:marRight w:val="0"/>
          <w:marTop w:val="0"/>
          <w:marBottom w:val="0"/>
          <w:divBdr>
            <w:top w:val="none" w:sz="0" w:space="0" w:color="auto"/>
            <w:left w:val="none" w:sz="0" w:space="0" w:color="auto"/>
            <w:bottom w:val="none" w:sz="0" w:space="0" w:color="auto"/>
            <w:right w:val="none" w:sz="0" w:space="0" w:color="auto"/>
          </w:divBdr>
        </w:div>
        <w:div w:id="1627270632">
          <w:marLeft w:val="640"/>
          <w:marRight w:val="0"/>
          <w:marTop w:val="0"/>
          <w:marBottom w:val="0"/>
          <w:divBdr>
            <w:top w:val="none" w:sz="0" w:space="0" w:color="auto"/>
            <w:left w:val="none" w:sz="0" w:space="0" w:color="auto"/>
            <w:bottom w:val="none" w:sz="0" w:space="0" w:color="auto"/>
            <w:right w:val="none" w:sz="0" w:space="0" w:color="auto"/>
          </w:divBdr>
        </w:div>
        <w:div w:id="994720288">
          <w:marLeft w:val="640"/>
          <w:marRight w:val="0"/>
          <w:marTop w:val="0"/>
          <w:marBottom w:val="0"/>
          <w:divBdr>
            <w:top w:val="none" w:sz="0" w:space="0" w:color="auto"/>
            <w:left w:val="none" w:sz="0" w:space="0" w:color="auto"/>
            <w:bottom w:val="none" w:sz="0" w:space="0" w:color="auto"/>
            <w:right w:val="none" w:sz="0" w:space="0" w:color="auto"/>
          </w:divBdr>
        </w:div>
        <w:div w:id="1398823616">
          <w:marLeft w:val="640"/>
          <w:marRight w:val="0"/>
          <w:marTop w:val="0"/>
          <w:marBottom w:val="0"/>
          <w:divBdr>
            <w:top w:val="none" w:sz="0" w:space="0" w:color="auto"/>
            <w:left w:val="none" w:sz="0" w:space="0" w:color="auto"/>
            <w:bottom w:val="none" w:sz="0" w:space="0" w:color="auto"/>
            <w:right w:val="none" w:sz="0" w:space="0" w:color="auto"/>
          </w:divBdr>
        </w:div>
        <w:div w:id="2035837769">
          <w:marLeft w:val="640"/>
          <w:marRight w:val="0"/>
          <w:marTop w:val="0"/>
          <w:marBottom w:val="0"/>
          <w:divBdr>
            <w:top w:val="none" w:sz="0" w:space="0" w:color="auto"/>
            <w:left w:val="none" w:sz="0" w:space="0" w:color="auto"/>
            <w:bottom w:val="none" w:sz="0" w:space="0" w:color="auto"/>
            <w:right w:val="none" w:sz="0" w:space="0" w:color="auto"/>
          </w:divBdr>
        </w:div>
        <w:div w:id="1671325569">
          <w:marLeft w:val="640"/>
          <w:marRight w:val="0"/>
          <w:marTop w:val="0"/>
          <w:marBottom w:val="0"/>
          <w:divBdr>
            <w:top w:val="none" w:sz="0" w:space="0" w:color="auto"/>
            <w:left w:val="none" w:sz="0" w:space="0" w:color="auto"/>
            <w:bottom w:val="none" w:sz="0" w:space="0" w:color="auto"/>
            <w:right w:val="none" w:sz="0" w:space="0" w:color="auto"/>
          </w:divBdr>
        </w:div>
        <w:div w:id="2083943931">
          <w:marLeft w:val="640"/>
          <w:marRight w:val="0"/>
          <w:marTop w:val="0"/>
          <w:marBottom w:val="0"/>
          <w:divBdr>
            <w:top w:val="none" w:sz="0" w:space="0" w:color="auto"/>
            <w:left w:val="none" w:sz="0" w:space="0" w:color="auto"/>
            <w:bottom w:val="none" w:sz="0" w:space="0" w:color="auto"/>
            <w:right w:val="none" w:sz="0" w:space="0" w:color="auto"/>
          </w:divBdr>
        </w:div>
        <w:div w:id="1675183663">
          <w:marLeft w:val="640"/>
          <w:marRight w:val="0"/>
          <w:marTop w:val="0"/>
          <w:marBottom w:val="0"/>
          <w:divBdr>
            <w:top w:val="none" w:sz="0" w:space="0" w:color="auto"/>
            <w:left w:val="none" w:sz="0" w:space="0" w:color="auto"/>
            <w:bottom w:val="none" w:sz="0" w:space="0" w:color="auto"/>
            <w:right w:val="none" w:sz="0" w:space="0" w:color="auto"/>
          </w:divBdr>
        </w:div>
        <w:div w:id="2091804562">
          <w:marLeft w:val="640"/>
          <w:marRight w:val="0"/>
          <w:marTop w:val="0"/>
          <w:marBottom w:val="0"/>
          <w:divBdr>
            <w:top w:val="none" w:sz="0" w:space="0" w:color="auto"/>
            <w:left w:val="none" w:sz="0" w:space="0" w:color="auto"/>
            <w:bottom w:val="none" w:sz="0" w:space="0" w:color="auto"/>
            <w:right w:val="none" w:sz="0" w:space="0" w:color="auto"/>
          </w:divBdr>
        </w:div>
        <w:div w:id="1334724996">
          <w:marLeft w:val="640"/>
          <w:marRight w:val="0"/>
          <w:marTop w:val="0"/>
          <w:marBottom w:val="0"/>
          <w:divBdr>
            <w:top w:val="none" w:sz="0" w:space="0" w:color="auto"/>
            <w:left w:val="none" w:sz="0" w:space="0" w:color="auto"/>
            <w:bottom w:val="none" w:sz="0" w:space="0" w:color="auto"/>
            <w:right w:val="none" w:sz="0" w:space="0" w:color="auto"/>
          </w:divBdr>
        </w:div>
      </w:divsChild>
    </w:div>
    <w:div w:id="1397821543">
      <w:bodyDiv w:val="1"/>
      <w:marLeft w:val="0"/>
      <w:marRight w:val="0"/>
      <w:marTop w:val="0"/>
      <w:marBottom w:val="0"/>
      <w:divBdr>
        <w:top w:val="none" w:sz="0" w:space="0" w:color="auto"/>
        <w:left w:val="none" w:sz="0" w:space="0" w:color="auto"/>
        <w:bottom w:val="none" w:sz="0" w:space="0" w:color="auto"/>
        <w:right w:val="none" w:sz="0" w:space="0" w:color="auto"/>
      </w:divBdr>
    </w:div>
    <w:div w:id="1415740626">
      <w:bodyDiv w:val="1"/>
      <w:marLeft w:val="0"/>
      <w:marRight w:val="0"/>
      <w:marTop w:val="0"/>
      <w:marBottom w:val="0"/>
      <w:divBdr>
        <w:top w:val="none" w:sz="0" w:space="0" w:color="auto"/>
        <w:left w:val="none" w:sz="0" w:space="0" w:color="auto"/>
        <w:bottom w:val="none" w:sz="0" w:space="0" w:color="auto"/>
        <w:right w:val="none" w:sz="0" w:space="0" w:color="auto"/>
      </w:divBdr>
      <w:divsChild>
        <w:div w:id="869532568">
          <w:marLeft w:val="0"/>
          <w:marRight w:val="0"/>
          <w:marTop w:val="0"/>
          <w:marBottom w:val="0"/>
          <w:divBdr>
            <w:top w:val="none" w:sz="0" w:space="0" w:color="auto"/>
            <w:left w:val="none" w:sz="0" w:space="0" w:color="auto"/>
            <w:bottom w:val="none" w:sz="0" w:space="0" w:color="auto"/>
            <w:right w:val="none" w:sz="0" w:space="0" w:color="auto"/>
          </w:divBdr>
        </w:div>
      </w:divsChild>
    </w:div>
    <w:div w:id="1420710173">
      <w:bodyDiv w:val="1"/>
      <w:marLeft w:val="0"/>
      <w:marRight w:val="0"/>
      <w:marTop w:val="0"/>
      <w:marBottom w:val="0"/>
      <w:divBdr>
        <w:top w:val="none" w:sz="0" w:space="0" w:color="auto"/>
        <w:left w:val="none" w:sz="0" w:space="0" w:color="auto"/>
        <w:bottom w:val="none" w:sz="0" w:space="0" w:color="auto"/>
        <w:right w:val="none" w:sz="0" w:space="0" w:color="auto"/>
      </w:divBdr>
    </w:div>
    <w:div w:id="1423646302">
      <w:bodyDiv w:val="1"/>
      <w:marLeft w:val="0"/>
      <w:marRight w:val="0"/>
      <w:marTop w:val="0"/>
      <w:marBottom w:val="0"/>
      <w:divBdr>
        <w:top w:val="none" w:sz="0" w:space="0" w:color="auto"/>
        <w:left w:val="none" w:sz="0" w:space="0" w:color="auto"/>
        <w:bottom w:val="none" w:sz="0" w:space="0" w:color="auto"/>
        <w:right w:val="none" w:sz="0" w:space="0" w:color="auto"/>
      </w:divBdr>
      <w:divsChild>
        <w:div w:id="961880993">
          <w:marLeft w:val="0"/>
          <w:marRight w:val="0"/>
          <w:marTop w:val="0"/>
          <w:marBottom w:val="0"/>
          <w:divBdr>
            <w:top w:val="none" w:sz="0" w:space="0" w:color="auto"/>
            <w:left w:val="none" w:sz="0" w:space="0" w:color="auto"/>
            <w:bottom w:val="none" w:sz="0" w:space="0" w:color="auto"/>
            <w:right w:val="none" w:sz="0" w:space="0" w:color="auto"/>
          </w:divBdr>
        </w:div>
        <w:div w:id="1677807426">
          <w:marLeft w:val="0"/>
          <w:marRight w:val="0"/>
          <w:marTop w:val="0"/>
          <w:marBottom w:val="0"/>
          <w:divBdr>
            <w:top w:val="none" w:sz="0" w:space="0" w:color="auto"/>
            <w:left w:val="none" w:sz="0" w:space="0" w:color="auto"/>
            <w:bottom w:val="none" w:sz="0" w:space="0" w:color="auto"/>
            <w:right w:val="none" w:sz="0" w:space="0" w:color="auto"/>
          </w:divBdr>
        </w:div>
        <w:div w:id="880478494">
          <w:marLeft w:val="0"/>
          <w:marRight w:val="0"/>
          <w:marTop w:val="0"/>
          <w:marBottom w:val="0"/>
          <w:divBdr>
            <w:top w:val="none" w:sz="0" w:space="0" w:color="auto"/>
            <w:left w:val="none" w:sz="0" w:space="0" w:color="auto"/>
            <w:bottom w:val="none" w:sz="0" w:space="0" w:color="auto"/>
            <w:right w:val="none" w:sz="0" w:space="0" w:color="auto"/>
          </w:divBdr>
        </w:div>
        <w:div w:id="1484081339">
          <w:marLeft w:val="0"/>
          <w:marRight w:val="0"/>
          <w:marTop w:val="0"/>
          <w:marBottom w:val="0"/>
          <w:divBdr>
            <w:top w:val="none" w:sz="0" w:space="0" w:color="auto"/>
            <w:left w:val="none" w:sz="0" w:space="0" w:color="auto"/>
            <w:bottom w:val="none" w:sz="0" w:space="0" w:color="auto"/>
            <w:right w:val="none" w:sz="0" w:space="0" w:color="auto"/>
          </w:divBdr>
        </w:div>
      </w:divsChild>
    </w:div>
    <w:div w:id="1429346576">
      <w:bodyDiv w:val="1"/>
      <w:marLeft w:val="0"/>
      <w:marRight w:val="0"/>
      <w:marTop w:val="0"/>
      <w:marBottom w:val="0"/>
      <w:divBdr>
        <w:top w:val="none" w:sz="0" w:space="0" w:color="auto"/>
        <w:left w:val="none" w:sz="0" w:space="0" w:color="auto"/>
        <w:bottom w:val="none" w:sz="0" w:space="0" w:color="auto"/>
        <w:right w:val="none" w:sz="0" w:space="0" w:color="auto"/>
      </w:divBdr>
    </w:div>
    <w:div w:id="1434937447">
      <w:bodyDiv w:val="1"/>
      <w:marLeft w:val="0"/>
      <w:marRight w:val="0"/>
      <w:marTop w:val="0"/>
      <w:marBottom w:val="0"/>
      <w:divBdr>
        <w:top w:val="none" w:sz="0" w:space="0" w:color="auto"/>
        <w:left w:val="none" w:sz="0" w:space="0" w:color="auto"/>
        <w:bottom w:val="none" w:sz="0" w:space="0" w:color="auto"/>
        <w:right w:val="none" w:sz="0" w:space="0" w:color="auto"/>
      </w:divBdr>
      <w:divsChild>
        <w:div w:id="1933128211">
          <w:marLeft w:val="640"/>
          <w:marRight w:val="0"/>
          <w:marTop w:val="0"/>
          <w:marBottom w:val="0"/>
          <w:divBdr>
            <w:top w:val="none" w:sz="0" w:space="0" w:color="auto"/>
            <w:left w:val="none" w:sz="0" w:space="0" w:color="auto"/>
            <w:bottom w:val="none" w:sz="0" w:space="0" w:color="auto"/>
            <w:right w:val="none" w:sz="0" w:space="0" w:color="auto"/>
          </w:divBdr>
        </w:div>
        <w:div w:id="292057227">
          <w:marLeft w:val="640"/>
          <w:marRight w:val="0"/>
          <w:marTop w:val="0"/>
          <w:marBottom w:val="0"/>
          <w:divBdr>
            <w:top w:val="none" w:sz="0" w:space="0" w:color="auto"/>
            <w:left w:val="none" w:sz="0" w:space="0" w:color="auto"/>
            <w:bottom w:val="none" w:sz="0" w:space="0" w:color="auto"/>
            <w:right w:val="none" w:sz="0" w:space="0" w:color="auto"/>
          </w:divBdr>
        </w:div>
        <w:div w:id="205683177">
          <w:marLeft w:val="640"/>
          <w:marRight w:val="0"/>
          <w:marTop w:val="0"/>
          <w:marBottom w:val="0"/>
          <w:divBdr>
            <w:top w:val="none" w:sz="0" w:space="0" w:color="auto"/>
            <w:left w:val="none" w:sz="0" w:space="0" w:color="auto"/>
            <w:bottom w:val="none" w:sz="0" w:space="0" w:color="auto"/>
            <w:right w:val="none" w:sz="0" w:space="0" w:color="auto"/>
          </w:divBdr>
        </w:div>
        <w:div w:id="1714966246">
          <w:marLeft w:val="640"/>
          <w:marRight w:val="0"/>
          <w:marTop w:val="0"/>
          <w:marBottom w:val="0"/>
          <w:divBdr>
            <w:top w:val="none" w:sz="0" w:space="0" w:color="auto"/>
            <w:left w:val="none" w:sz="0" w:space="0" w:color="auto"/>
            <w:bottom w:val="none" w:sz="0" w:space="0" w:color="auto"/>
            <w:right w:val="none" w:sz="0" w:space="0" w:color="auto"/>
          </w:divBdr>
        </w:div>
        <w:div w:id="785275280">
          <w:marLeft w:val="640"/>
          <w:marRight w:val="0"/>
          <w:marTop w:val="0"/>
          <w:marBottom w:val="0"/>
          <w:divBdr>
            <w:top w:val="none" w:sz="0" w:space="0" w:color="auto"/>
            <w:left w:val="none" w:sz="0" w:space="0" w:color="auto"/>
            <w:bottom w:val="none" w:sz="0" w:space="0" w:color="auto"/>
            <w:right w:val="none" w:sz="0" w:space="0" w:color="auto"/>
          </w:divBdr>
        </w:div>
        <w:div w:id="2076469918">
          <w:marLeft w:val="640"/>
          <w:marRight w:val="0"/>
          <w:marTop w:val="0"/>
          <w:marBottom w:val="0"/>
          <w:divBdr>
            <w:top w:val="none" w:sz="0" w:space="0" w:color="auto"/>
            <w:left w:val="none" w:sz="0" w:space="0" w:color="auto"/>
            <w:bottom w:val="none" w:sz="0" w:space="0" w:color="auto"/>
            <w:right w:val="none" w:sz="0" w:space="0" w:color="auto"/>
          </w:divBdr>
        </w:div>
        <w:div w:id="189804525">
          <w:marLeft w:val="640"/>
          <w:marRight w:val="0"/>
          <w:marTop w:val="0"/>
          <w:marBottom w:val="0"/>
          <w:divBdr>
            <w:top w:val="none" w:sz="0" w:space="0" w:color="auto"/>
            <w:left w:val="none" w:sz="0" w:space="0" w:color="auto"/>
            <w:bottom w:val="none" w:sz="0" w:space="0" w:color="auto"/>
            <w:right w:val="none" w:sz="0" w:space="0" w:color="auto"/>
          </w:divBdr>
        </w:div>
        <w:div w:id="1181092105">
          <w:marLeft w:val="640"/>
          <w:marRight w:val="0"/>
          <w:marTop w:val="0"/>
          <w:marBottom w:val="0"/>
          <w:divBdr>
            <w:top w:val="none" w:sz="0" w:space="0" w:color="auto"/>
            <w:left w:val="none" w:sz="0" w:space="0" w:color="auto"/>
            <w:bottom w:val="none" w:sz="0" w:space="0" w:color="auto"/>
            <w:right w:val="none" w:sz="0" w:space="0" w:color="auto"/>
          </w:divBdr>
        </w:div>
        <w:div w:id="2102950093">
          <w:marLeft w:val="640"/>
          <w:marRight w:val="0"/>
          <w:marTop w:val="0"/>
          <w:marBottom w:val="0"/>
          <w:divBdr>
            <w:top w:val="none" w:sz="0" w:space="0" w:color="auto"/>
            <w:left w:val="none" w:sz="0" w:space="0" w:color="auto"/>
            <w:bottom w:val="none" w:sz="0" w:space="0" w:color="auto"/>
            <w:right w:val="none" w:sz="0" w:space="0" w:color="auto"/>
          </w:divBdr>
        </w:div>
        <w:div w:id="169030213">
          <w:marLeft w:val="640"/>
          <w:marRight w:val="0"/>
          <w:marTop w:val="0"/>
          <w:marBottom w:val="0"/>
          <w:divBdr>
            <w:top w:val="none" w:sz="0" w:space="0" w:color="auto"/>
            <w:left w:val="none" w:sz="0" w:space="0" w:color="auto"/>
            <w:bottom w:val="none" w:sz="0" w:space="0" w:color="auto"/>
            <w:right w:val="none" w:sz="0" w:space="0" w:color="auto"/>
          </w:divBdr>
        </w:div>
        <w:div w:id="500049411">
          <w:marLeft w:val="640"/>
          <w:marRight w:val="0"/>
          <w:marTop w:val="0"/>
          <w:marBottom w:val="0"/>
          <w:divBdr>
            <w:top w:val="none" w:sz="0" w:space="0" w:color="auto"/>
            <w:left w:val="none" w:sz="0" w:space="0" w:color="auto"/>
            <w:bottom w:val="none" w:sz="0" w:space="0" w:color="auto"/>
            <w:right w:val="none" w:sz="0" w:space="0" w:color="auto"/>
          </w:divBdr>
        </w:div>
        <w:div w:id="1339843120">
          <w:marLeft w:val="640"/>
          <w:marRight w:val="0"/>
          <w:marTop w:val="0"/>
          <w:marBottom w:val="0"/>
          <w:divBdr>
            <w:top w:val="none" w:sz="0" w:space="0" w:color="auto"/>
            <w:left w:val="none" w:sz="0" w:space="0" w:color="auto"/>
            <w:bottom w:val="none" w:sz="0" w:space="0" w:color="auto"/>
            <w:right w:val="none" w:sz="0" w:space="0" w:color="auto"/>
          </w:divBdr>
        </w:div>
        <w:div w:id="2046320885">
          <w:marLeft w:val="640"/>
          <w:marRight w:val="0"/>
          <w:marTop w:val="0"/>
          <w:marBottom w:val="0"/>
          <w:divBdr>
            <w:top w:val="none" w:sz="0" w:space="0" w:color="auto"/>
            <w:left w:val="none" w:sz="0" w:space="0" w:color="auto"/>
            <w:bottom w:val="none" w:sz="0" w:space="0" w:color="auto"/>
            <w:right w:val="none" w:sz="0" w:space="0" w:color="auto"/>
          </w:divBdr>
        </w:div>
        <w:div w:id="1228420190">
          <w:marLeft w:val="640"/>
          <w:marRight w:val="0"/>
          <w:marTop w:val="0"/>
          <w:marBottom w:val="0"/>
          <w:divBdr>
            <w:top w:val="none" w:sz="0" w:space="0" w:color="auto"/>
            <w:left w:val="none" w:sz="0" w:space="0" w:color="auto"/>
            <w:bottom w:val="none" w:sz="0" w:space="0" w:color="auto"/>
            <w:right w:val="none" w:sz="0" w:space="0" w:color="auto"/>
          </w:divBdr>
        </w:div>
        <w:div w:id="542408446">
          <w:marLeft w:val="640"/>
          <w:marRight w:val="0"/>
          <w:marTop w:val="0"/>
          <w:marBottom w:val="0"/>
          <w:divBdr>
            <w:top w:val="none" w:sz="0" w:space="0" w:color="auto"/>
            <w:left w:val="none" w:sz="0" w:space="0" w:color="auto"/>
            <w:bottom w:val="none" w:sz="0" w:space="0" w:color="auto"/>
            <w:right w:val="none" w:sz="0" w:space="0" w:color="auto"/>
          </w:divBdr>
        </w:div>
      </w:divsChild>
    </w:div>
    <w:div w:id="1462184632">
      <w:bodyDiv w:val="1"/>
      <w:marLeft w:val="0"/>
      <w:marRight w:val="0"/>
      <w:marTop w:val="0"/>
      <w:marBottom w:val="0"/>
      <w:divBdr>
        <w:top w:val="none" w:sz="0" w:space="0" w:color="auto"/>
        <w:left w:val="none" w:sz="0" w:space="0" w:color="auto"/>
        <w:bottom w:val="none" w:sz="0" w:space="0" w:color="auto"/>
        <w:right w:val="none" w:sz="0" w:space="0" w:color="auto"/>
      </w:divBdr>
    </w:div>
    <w:div w:id="1468091126">
      <w:bodyDiv w:val="1"/>
      <w:marLeft w:val="0"/>
      <w:marRight w:val="0"/>
      <w:marTop w:val="0"/>
      <w:marBottom w:val="0"/>
      <w:divBdr>
        <w:top w:val="none" w:sz="0" w:space="0" w:color="auto"/>
        <w:left w:val="none" w:sz="0" w:space="0" w:color="auto"/>
        <w:bottom w:val="none" w:sz="0" w:space="0" w:color="auto"/>
        <w:right w:val="none" w:sz="0" w:space="0" w:color="auto"/>
      </w:divBdr>
      <w:divsChild>
        <w:div w:id="1979217879">
          <w:marLeft w:val="640"/>
          <w:marRight w:val="0"/>
          <w:marTop w:val="0"/>
          <w:marBottom w:val="0"/>
          <w:divBdr>
            <w:top w:val="none" w:sz="0" w:space="0" w:color="auto"/>
            <w:left w:val="none" w:sz="0" w:space="0" w:color="auto"/>
            <w:bottom w:val="none" w:sz="0" w:space="0" w:color="auto"/>
            <w:right w:val="none" w:sz="0" w:space="0" w:color="auto"/>
          </w:divBdr>
        </w:div>
        <w:div w:id="353270159">
          <w:marLeft w:val="640"/>
          <w:marRight w:val="0"/>
          <w:marTop w:val="0"/>
          <w:marBottom w:val="0"/>
          <w:divBdr>
            <w:top w:val="none" w:sz="0" w:space="0" w:color="auto"/>
            <w:left w:val="none" w:sz="0" w:space="0" w:color="auto"/>
            <w:bottom w:val="none" w:sz="0" w:space="0" w:color="auto"/>
            <w:right w:val="none" w:sz="0" w:space="0" w:color="auto"/>
          </w:divBdr>
        </w:div>
        <w:div w:id="1908958313">
          <w:marLeft w:val="640"/>
          <w:marRight w:val="0"/>
          <w:marTop w:val="0"/>
          <w:marBottom w:val="0"/>
          <w:divBdr>
            <w:top w:val="none" w:sz="0" w:space="0" w:color="auto"/>
            <w:left w:val="none" w:sz="0" w:space="0" w:color="auto"/>
            <w:bottom w:val="none" w:sz="0" w:space="0" w:color="auto"/>
            <w:right w:val="none" w:sz="0" w:space="0" w:color="auto"/>
          </w:divBdr>
        </w:div>
        <w:div w:id="2109420492">
          <w:marLeft w:val="640"/>
          <w:marRight w:val="0"/>
          <w:marTop w:val="0"/>
          <w:marBottom w:val="0"/>
          <w:divBdr>
            <w:top w:val="none" w:sz="0" w:space="0" w:color="auto"/>
            <w:left w:val="none" w:sz="0" w:space="0" w:color="auto"/>
            <w:bottom w:val="none" w:sz="0" w:space="0" w:color="auto"/>
            <w:right w:val="none" w:sz="0" w:space="0" w:color="auto"/>
          </w:divBdr>
        </w:div>
        <w:div w:id="1446583431">
          <w:marLeft w:val="640"/>
          <w:marRight w:val="0"/>
          <w:marTop w:val="0"/>
          <w:marBottom w:val="0"/>
          <w:divBdr>
            <w:top w:val="none" w:sz="0" w:space="0" w:color="auto"/>
            <w:left w:val="none" w:sz="0" w:space="0" w:color="auto"/>
            <w:bottom w:val="none" w:sz="0" w:space="0" w:color="auto"/>
            <w:right w:val="none" w:sz="0" w:space="0" w:color="auto"/>
          </w:divBdr>
        </w:div>
        <w:div w:id="716901618">
          <w:marLeft w:val="640"/>
          <w:marRight w:val="0"/>
          <w:marTop w:val="0"/>
          <w:marBottom w:val="0"/>
          <w:divBdr>
            <w:top w:val="none" w:sz="0" w:space="0" w:color="auto"/>
            <w:left w:val="none" w:sz="0" w:space="0" w:color="auto"/>
            <w:bottom w:val="none" w:sz="0" w:space="0" w:color="auto"/>
            <w:right w:val="none" w:sz="0" w:space="0" w:color="auto"/>
          </w:divBdr>
        </w:div>
        <w:div w:id="929587779">
          <w:marLeft w:val="640"/>
          <w:marRight w:val="0"/>
          <w:marTop w:val="0"/>
          <w:marBottom w:val="0"/>
          <w:divBdr>
            <w:top w:val="none" w:sz="0" w:space="0" w:color="auto"/>
            <w:left w:val="none" w:sz="0" w:space="0" w:color="auto"/>
            <w:bottom w:val="none" w:sz="0" w:space="0" w:color="auto"/>
            <w:right w:val="none" w:sz="0" w:space="0" w:color="auto"/>
          </w:divBdr>
        </w:div>
        <w:div w:id="794181484">
          <w:marLeft w:val="640"/>
          <w:marRight w:val="0"/>
          <w:marTop w:val="0"/>
          <w:marBottom w:val="0"/>
          <w:divBdr>
            <w:top w:val="none" w:sz="0" w:space="0" w:color="auto"/>
            <w:left w:val="none" w:sz="0" w:space="0" w:color="auto"/>
            <w:bottom w:val="none" w:sz="0" w:space="0" w:color="auto"/>
            <w:right w:val="none" w:sz="0" w:space="0" w:color="auto"/>
          </w:divBdr>
        </w:div>
        <w:div w:id="2129278182">
          <w:marLeft w:val="640"/>
          <w:marRight w:val="0"/>
          <w:marTop w:val="0"/>
          <w:marBottom w:val="0"/>
          <w:divBdr>
            <w:top w:val="none" w:sz="0" w:space="0" w:color="auto"/>
            <w:left w:val="none" w:sz="0" w:space="0" w:color="auto"/>
            <w:bottom w:val="none" w:sz="0" w:space="0" w:color="auto"/>
            <w:right w:val="none" w:sz="0" w:space="0" w:color="auto"/>
          </w:divBdr>
        </w:div>
        <w:div w:id="952326627">
          <w:marLeft w:val="640"/>
          <w:marRight w:val="0"/>
          <w:marTop w:val="0"/>
          <w:marBottom w:val="0"/>
          <w:divBdr>
            <w:top w:val="none" w:sz="0" w:space="0" w:color="auto"/>
            <w:left w:val="none" w:sz="0" w:space="0" w:color="auto"/>
            <w:bottom w:val="none" w:sz="0" w:space="0" w:color="auto"/>
            <w:right w:val="none" w:sz="0" w:space="0" w:color="auto"/>
          </w:divBdr>
        </w:div>
        <w:div w:id="1440491715">
          <w:marLeft w:val="640"/>
          <w:marRight w:val="0"/>
          <w:marTop w:val="0"/>
          <w:marBottom w:val="0"/>
          <w:divBdr>
            <w:top w:val="none" w:sz="0" w:space="0" w:color="auto"/>
            <w:left w:val="none" w:sz="0" w:space="0" w:color="auto"/>
            <w:bottom w:val="none" w:sz="0" w:space="0" w:color="auto"/>
            <w:right w:val="none" w:sz="0" w:space="0" w:color="auto"/>
          </w:divBdr>
        </w:div>
        <w:div w:id="1923681947">
          <w:marLeft w:val="640"/>
          <w:marRight w:val="0"/>
          <w:marTop w:val="0"/>
          <w:marBottom w:val="0"/>
          <w:divBdr>
            <w:top w:val="none" w:sz="0" w:space="0" w:color="auto"/>
            <w:left w:val="none" w:sz="0" w:space="0" w:color="auto"/>
            <w:bottom w:val="none" w:sz="0" w:space="0" w:color="auto"/>
            <w:right w:val="none" w:sz="0" w:space="0" w:color="auto"/>
          </w:divBdr>
        </w:div>
        <w:div w:id="1762140351">
          <w:marLeft w:val="640"/>
          <w:marRight w:val="0"/>
          <w:marTop w:val="0"/>
          <w:marBottom w:val="0"/>
          <w:divBdr>
            <w:top w:val="none" w:sz="0" w:space="0" w:color="auto"/>
            <w:left w:val="none" w:sz="0" w:space="0" w:color="auto"/>
            <w:bottom w:val="none" w:sz="0" w:space="0" w:color="auto"/>
            <w:right w:val="none" w:sz="0" w:space="0" w:color="auto"/>
          </w:divBdr>
        </w:div>
        <w:div w:id="1764690551">
          <w:marLeft w:val="640"/>
          <w:marRight w:val="0"/>
          <w:marTop w:val="0"/>
          <w:marBottom w:val="0"/>
          <w:divBdr>
            <w:top w:val="none" w:sz="0" w:space="0" w:color="auto"/>
            <w:left w:val="none" w:sz="0" w:space="0" w:color="auto"/>
            <w:bottom w:val="none" w:sz="0" w:space="0" w:color="auto"/>
            <w:right w:val="none" w:sz="0" w:space="0" w:color="auto"/>
          </w:divBdr>
        </w:div>
        <w:div w:id="1468890424">
          <w:marLeft w:val="640"/>
          <w:marRight w:val="0"/>
          <w:marTop w:val="0"/>
          <w:marBottom w:val="0"/>
          <w:divBdr>
            <w:top w:val="none" w:sz="0" w:space="0" w:color="auto"/>
            <w:left w:val="none" w:sz="0" w:space="0" w:color="auto"/>
            <w:bottom w:val="none" w:sz="0" w:space="0" w:color="auto"/>
            <w:right w:val="none" w:sz="0" w:space="0" w:color="auto"/>
          </w:divBdr>
        </w:div>
        <w:div w:id="1403478908">
          <w:marLeft w:val="640"/>
          <w:marRight w:val="0"/>
          <w:marTop w:val="0"/>
          <w:marBottom w:val="0"/>
          <w:divBdr>
            <w:top w:val="none" w:sz="0" w:space="0" w:color="auto"/>
            <w:left w:val="none" w:sz="0" w:space="0" w:color="auto"/>
            <w:bottom w:val="none" w:sz="0" w:space="0" w:color="auto"/>
            <w:right w:val="none" w:sz="0" w:space="0" w:color="auto"/>
          </w:divBdr>
        </w:div>
        <w:div w:id="402874299">
          <w:marLeft w:val="640"/>
          <w:marRight w:val="0"/>
          <w:marTop w:val="0"/>
          <w:marBottom w:val="0"/>
          <w:divBdr>
            <w:top w:val="none" w:sz="0" w:space="0" w:color="auto"/>
            <w:left w:val="none" w:sz="0" w:space="0" w:color="auto"/>
            <w:bottom w:val="none" w:sz="0" w:space="0" w:color="auto"/>
            <w:right w:val="none" w:sz="0" w:space="0" w:color="auto"/>
          </w:divBdr>
        </w:div>
        <w:div w:id="1063912904">
          <w:marLeft w:val="640"/>
          <w:marRight w:val="0"/>
          <w:marTop w:val="0"/>
          <w:marBottom w:val="0"/>
          <w:divBdr>
            <w:top w:val="none" w:sz="0" w:space="0" w:color="auto"/>
            <w:left w:val="none" w:sz="0" w:space="0" w:color="auto"/>
            <w:bottom w:val="none" w:sz="0" w:space="0" w:color="auto"/>
            <w:right w:val="none" w:sz="0" w:space="0" w:color="auto"/>
          </w:divBdr>
        </w:div>
        <w:div w:id="528690411">
          <w:marLeft w:val="640"/>
          <w:marRight w:val="0"/>
          <w:marTop w:val="0"/>
          <w:marBottom w:val="0"/>
          <w:divBdr>
            <w:top w:val="none" w:sz="0" w:space="0" w:color="auto"/>
            <w:left w:val="none" w:sz="0" w:space="0" w:color="auto"/>
            <w:bottom w:val="none" w:sz="0" w:space="0" w:color="auto"/>
            <w:right w:val="none" w:sz="0" w:space="0" w:color="auto"/>
          </w:divBdr>
        </w:div>
      </w:divsChild>
    </w:div>
    <w:div w:id="1470590734">
      <w:bodyDiv w:val="1"/>
      <w:marLeft w:val="0"/>
      <w:marRight w:val="0"/>
      <w:marTop w:val="0"/>
      <w:marBottom w:val="0"/>
      <w:divBdr>
        <w:top w:val="none" w:sz="0" w:space="0" w:color="auto"/>
        <w:left w:val="none" w:sz="0" w:space="0" w:color="auto"/>
        <w:bottom w:val="none" w:sz="0" w:space="0" w:color="auto"/>
        <w:right w:val="none" w:sz="0" w:space="0" w:color="auto"/>
      </w:divBdr>
    </w:div>
    <w:div w:id="1473907680">
      <w:bodyDiv w:val="1"/>
      <w:marLeft w:val="0"/>
      <w:marRight w:val="0"/>
      <w:marTop w:val="0"/>
      <w:marBottom w:val="0"/>
      <w:divBdr>
        <w:top w:val="none" w:sz="0" w:space="0" w:color="auto"/>
        <w:left w:val="none" w:sz="0" w:space="0" w:color="auto"/>
        <w:bottom w:val="none" w:sz="0" w:space="0" w:color="auto"/>
        <w:right w:val="none" w:sz="0" w:space="0" w:color="auto"/>
      </w:divBdr>
    </w:div>
    <w:div w:id="1491747763">
      <w:bodyDiv w:val="1"/>
      <w:marLeft w:val="0"/>
      <w:marRight w:val="0"/>
      <w:marTop w:val="0"/>
      <w:marBottom w:val="0"/>
      <w:divBdr>
        <w:top w:val="none" w:sz="0" w:space="0" w:color="auto"/>
        <w:left w:val="none" w:sz="0" w:space="0" w:color="auto"/>
        <w:bottom w:val="none" w:sz="0" w:space="0" w:color="auto"/>
        <w:right w:val="none" w:sz="0" w:space="0" w:color="auto"/>
      </w:divBdr>
    </w:div>
    <w:div w:id="1505978191">
      <w:bodyDiv w:val="1"/>
      <w:marLeft w:val="0"/>
      <w:marRight w:val="0"/>
      <w:marTop w:val="0"/>
      <w:marBottom w:val="0"/>
      <w:divBdr>
        <w:top w:val="none" w:sz="0" w:space="0" w:color="auto"/>
        <w:left w:val="none" w:sz="0" w:space="0" w:color="auto"/>
        <w:bottom w:val="none" w:sz="0" w:space="0" w:color="auto"/>
        <w:right w:val="none" w:sz="0" w:space="0" w:color="auto"/>
      </w:divBdr>
      <w:divsChild>
        <w:div w:id="951471723">
          <w:marLeft w:val="640"/>
          <w:marRight w:val="0"/>
          <w:marTop w:val="0"/>
          <w:marBottom w:val="0"/>
          <w:divBdr>
            <w:top w:val="none" w:sz="0" w:space="0" w:color="auto"/>
            <w:left w:val="none" w:sz="0" w:space="0" w:color="auto"/>
            <w:bottom w:val="none" w:sz="0" w:space="0" w:color="auto"/>
            <w:right w:val="none" w:sz="0" w:space="0" w:color="auto"/>
          </w:divBdr>
        </w:div>
        <w:div w:id="1946307243">
          <w:marLeft w:val="640"/>
          <w:marRight w:val="0"/>
          <w:marTop w:val="0"/>
          <w:marBottom w:val="0"/>
          <w:divBdr>
            <w:top w:val="none" w:sz="0" w:space="0" w:color="auto"/>
            <w:left w:val="none" w:sz="0" w:space="0" w:color="auto"/>
            <w:bottom w:val="none" w:sz="0" w:space="0" w:color="auto"/>
            <w:right w:val="none" w:sz="0" w:space="0" w:color="auto"/>
          </w:divBdr>
        </w:div>
        <w:div w:id="2065331972">
          <w:marLeft w:val="640"/>
          <w:marRight w:val="0"/>
          <w:marTop w:val="0"/>
          <w:marBottom w:val="0"/>
          <w:divBdr>
            <w:top w:val="none" w:sz="0" w:space="0" w:color="auto"/>
            <w:left w:val="none" w:sz="0" w:space="0" w:color="auto"/>
            <w:bottom w:val="none" w:sz="0" w:space="0" w:color="auto"/>
            <w:right w:val="none" w:sz="0" w:space="0" w:color="auto"/>
          </w:divBdr>
        </w:div>
        <w:div w:id="1442799187">
          <w:marLeft w:val="640"/>
          <w:marRight w:val="0"/>
          <w:marTop w:val="0"/>
          <w:marBottom w:val="0"/>
          <w:divBdr>
            <w:top w:val="none" w:sz="0" w:space="0" w:color="auto"/>
            <w:left w:val="none" w:sz="0" w:space="0" w:color="auto"/>
            <w:bottom w:val="none" w:sz="0" w:space="0" w:color="auto"/>
            <w:right w:val="none" w:sz="0" w:space="0" w:color="auto"/>
          </w:divBdr>
        </w:div>
        <w:div w:id="1844735960">
          <w:marLeft w:val="640"/>
          <w:marRight w:val="0"/>
          <w:marTop w:val="0"/>
          <w:marBottom w:val="0"/>
          <w:divBdr>
            <w:top w:val="none" w:sz="0" w:space="0" w:color="auto"/>
            <w:left w:val="none" w:sz="0" w:space="0" w:color="auto"/>
            <w:bottom w:val="none" w:sz="0" w:space="0" w:color="auto"/>
            <w:right w:val="none" w:sz="0" w:space="0" w:color="auto"/>
          </w:divBdr>
        </w:div>
        <w:div w:id="52700837">
          <w:marLeft w:val="640"/>
          <w:marRight w:val="0"/>
          <w:marTop w:val="0"/>
          <w:marBottom w:val="0"/>
          <w:divBdr>
            <w:top w:val="none" w:sz="0" w:space="0" w:color="auto"/>
            <w:left w:val="none" w:sz="0" w:space="0" w:color="auto"/>
            <w:bottom w:val="none" w:sz="0" w:space="0" w:color="auto"/>
            <w:right w:val="none" w:sz="0" w:space="0" w:color="auto"/>
          </w:divBdr>
        </w:div>
        <w:div w:id="1673222553">
          <w:marLeft w:val="640"/>
          <w:marRight w:val="0"/>
          <w:marTop w:val="0"/>
          <w:marBottom w:val="0"/>
          <w:divBdr>
            <w:top w:val="none" w:sz="0" w:space="0" w:color="auto"/>
            <w:left w:val="none" w:sz="0" w:space="0" w:color="auto"/>
            <w:bottom w:val="none" w:sz="0" w:space="0" w:color="auto"/>
            <w:right w:val="none" w:sz="0" w:space="0" w:color="auto"/>
          </w:divBdr>
        </w:div>
        <w:div w:id="1021589146">
          <w:marLeft w:val="640"/>
          <w:marRight w:val="0"/>
          <w:marTop w:val="0"/>
          <w:marBottom w:val="0"/>
          <w:divBdr>
            <w:top w:val="none" w:sz="0" w:space="0" w:color="auto"/>
            <w:left w:val="none" w:sz="0" w:space="0" w:color="auto"/>
            <w:bottom w:val="none" w:sz="0" w:space="0" w:color="auto"/>
            <w:right w:val="none" w:sz="0" w:space="0" w:color="auto"/>
          </w:divBdr>
        </w:div>
        <w:div w:id="41830266">
          <w:marLeft w:val="640"/>
          <w:marRight w:val="0"/>
          <w:marTop w:val="0"/>
          <w:marBottom w:val="0"/>
          <w:divBdr>
            <w:top w:val="none" w:sz="0" w:space="0" w:color="auto"/>
            <w:left w:val="none" w:sz="0" w:space="0" w:color="auto"/>
            <w:bottom w:val="none" w:sz="0" w:space="0" w:color="auto"/>
            <w:right w:val="none" w:sz="0" w:space="0" w:color="auto"/>
          </w:divBdr>
        </w:div>
        <w:div w:id="650332632">
          <w:marLeft w:val="640"/>
          <w:marRight w:val="0"/>
          <w:marTop w:val="0"/>
          <w:marBottom w:val="0"/>
          <w:divBdr>
            <w:top w:val="none" w:sz="0" w:space="0" w:color="auto"/>
            <w:left w:val="none" w:sz="0" w:space="0" w:color="auto"/>
            <w:bottom w:val="none" w:sz="0" w:space="0" w:color="auto"/>
            <w:right w:val="none" w:sz="0" w:space="0" w:color="auto"/>
          </w:divBdr>
        </w:div>
        <w:div w:id="961306684">
          <w:marLeft w:val="640"/>
          <w:marRight w:val="0"/>
          <w:marTop w:val="0"/>
          <w:marBottom w:val="0"/>
          <w:divBdr>
            <w:top w:val="none" w:sz="0" w:space="0" w:color="auto"/>
            <w:left w:val="none" w:sz="0" w:space="0" w:color="auto"/>
            <w:bottom w:val="none" w:sz="0" w:space="0" w:color="auto"/>
            <w:right w:val="none" w:sz="0" w:space="0" w:color="auto"/>
          </w:divBdr>
        </w:div>
        <w:div w:id="1317344566">
          <w:marLeft w:val="640"/>
          <w:marRight w:val="0"/>
          <w:marTop w:val="0"/>
          <w:marBottom w:val="0"/>
          <w:divBdr>
            <w:top w:val="none" w:sz="0" w:space="0" w:color="auto"/>
            <w:left w:val="none" w:sz="0" w:space="0" w:color="auto"/>
            <w:bottom w:val="none" w:sz="0" w:space="0" w:color="auto"/>
            <w:right w:val="none" w:sz="0" w:space="0" w:color="auto"/>
          </w:divBdr>
        </w:div>
        <w:div w:id="1228875934">
          <w:marLeft w:val="640"/>
          <w:marRight w:val="0"/>
          <w:marTop w:val="0"/>
          <w:marBottom w:val="0"/>
          <w:divBdr>
            <w:top w:val="none" w:sz="0" w:space="0" w:color="auto"/>
            <w:left w:val="none" w:sz="0" w:space="0" w:color="auto"/>
            <w:bottom w:val="none" w:sz="0" w:space="0" w:color="auto"/>
            <w:right w:val="none" w:sz="0" w:space="0" w:color="auto"/>
          </w:divBdr>
        </w:div>
        <w:div w:id="2110080017">
          <w:marLeft w:val="640"/>
          <w:marRight w:val="0"/>
          <w:marTop w:val="0"/>
          <w:marBottom w:val="0"/>
          <w:divBdr>
            <w:top w:val="none" w:sz="0" w:space="0" w:color="auto"/>
            <w:left w:val="none" w:sz="0" w:space="0" w:color="auto"/>
            <w:bottom w:val="none" w:sz="0" w:space="0" w:color="auto"/>
            <w:right w:val="none" w:sz="0" w:space="0" w:color="auto"/>
          </w:divBdr>
        </w:div>
        <w:div w:id="1610744913">
          <w:marLeft w:val="640"/>
          <w:marRight w:val="0"/>
          <w:marTop w:val="0"/>
          <w:marBottom w:val="0"/>
          <w:divBdr>
            <w:top w:val="none" w:sz="0" w:space="0" w:color="auto"/>
            <w:left w:val="none" w:sz="0" w:space="0" w:color="auto"/>
            <w:bottom w:val="none" w:sz="0" w:space="0" w:color="auto"/>
            <w:right w:val="none" w:sz="0" w:space="0" w:color="auto"/>
          </w:divBdr>
        </w:div>
        <w:div w:id="231743713">
          <w:marLeft w:val="640"/>
          <w:marRight w:val="0"/>
          <w:marTop w:val="0"/>
          <w:marBottom w:val="0"/>
          <w:divBdr>
            <w:top w:val="none" w:sz="0" w:space="0" w:color="auto"/>
            <w:left w:val="none" w:sz="0" w:space="0" w:color="auto"/>
            <w:bottom w:val="none" w:sz="0" w:space="0" w:color="auto"/>
            <w:right w:val="none" w:sz="0" w:space="0" w:color="auto"/>
          </w:divBdr>
        </w:div>
        <w:div w:id="1143347989">
          <w:marLeft w:val="640"/>
          <w:marRight w:val="0"/>
          <w:marTop w:val="0"/>
          <w:marBottom w:val="0"/>
          <w:divBdr>
            <w:top w:val="none" w:sz="0" w:space="0" w:color="auto"/>
            <w:left w:val="none" w:sz="0" w:space="0" w:color="auto"/>
            <w:bottom w:val="none" w:sz="0" w:space="0" w:color="auto"/>
            <w:right w:val="none" w:sz="0" w:space="0" w:color="auto"/>
          </w:divBdr>
        </w:div>
        <w:div w:id="1168791536">
          <w:marLeft w:val="640"/>
          <w:marRight w:val="0"/>
          <w:marTop w:val="0"/>
          <w:marBottom w:val="0"/>
          <w:divBdr>
            <w:top w:val="none" w:sz="0" w:space="0" w:color="auto"/>
            <w:left w:val="none" w:sz="0" w:space="0" w:color="auto"/>
            <w:bottom w:val="none" w:sz="0" w:space="0" w:color="auto"/>
            <w:right w:val="none" w:sz="0" w:space="0" w:color="auto"/>
          </w:divBdr>
        </w:div>
        <w:div w:id="1951352002">
          <w:marLeft w:val="640"/>
          <w:marRight w:val="0"/>
          <w:marTop w:val="0"/>
          <w:marBottom w:val="0"/>
          <w:divBdr>
            <w:top w:val="none" w:sz="0" w:space="0" w:color="auto"/>
            <w:left w:val="none" w:sz="0" w:space="0" w:color="auto"/>
            <w:bottom w:val="none" w:sz="0" w:space="0" w:color="auto"/>
            <w:right w:val="none" w:sz="0" w:space="0" w:color="auto"/>
          </w:divBdr>
        </w:div>
      </w:divsChild>
    </w:div>
    <w:div w:id="1515338274">
      <w:bodyDiv w:val="1"/>
      <w:marLeft w:val="0"/>
      <w:marRight w:val="0"/>
      <w:marTop w:val="0"/>
      <w:marBottom w:val="0"/>
      <w:divBdr>
        <w:top w:val="none" w:sz="0" w:space="0" w:color="auto"/>
        <w:left w:val="none" w:sz="0" w:space="0" w:color="auto"/>
        <w:bottom w:val="none" w:sz="0" w:space="0" w:color="auto"/>
        <w:right w:val="none" w:sz="0" w:space="0" w:color="auto"/>
      </w:divBdr>
    </w:div>
    <w:div w:id="1537934888">
      <w:bodyDiv w:val="1"/>
      <w:marLeft w:val="0"/>
      <w:marRight w:val="0"/>
      <w:marTop w:val="0"/>
      <w:marBottom w:val="0"/>
      <w:divBdr>
        <w:top w:val="none" w:sz="0" w:space="0" w:color="auto"/>
        <w:left w:val="none" w:sz="0" w:space="0" w:color="auto"/>
        <w:bottom w:val="none" w:sz="0" w:space="0" w:color="auto"/>
        <w:right w:val="none" w:sz="0" w:space="0" w:color="auto"/>
      </w:divBdr>
      <w:divsChild>
        <w:div w:id="868562816">
          <w:marLeft w:val="640"/>
          <w:marRight w:val="0"/>
          <w:marTop w:val="0"/>
          <w:marBottom w:val="0"/>
          <w:divBdr>
            <w:top w:val="none" w:sz="0" w:space="0" w:color="auto"/>
            <w:left w:val="none" w:sz="0" w:space="0" w:color="auto"/>
            <w:bottom w:val="none" w:sz="0" w:space="0" w:color="auto"/>
            <w:right w:val="none" w:sz="0" w:space="0" w:color="auto"/>
          </w:divBdr>
        </w:div>
        <w:div w:id="1928731112">
          <w:marLeft w:val="640"/>
          <w:marRight w:val="0"/>
          <w:marTop w:val="0"/>
          <w:marBottom w:val="0"/>
          <w:divBdr>
            <w:top w:val="none" w:sz="0" w:space="0" w:color="auto"/>
            <w:left w:val="none" w:sz="0" w:space="0" w:color="auto"/>
            <w:bottom w:val="none" w:sz="0" w:space="0" w:color="auto"/>
            <w:right w:val="none" w:sz="0" w:space="0" w:color="auto"/>
          </w:divBdr>
        </w:div>
        <w:div w:id="192773501">
          <w:marLeft w:val="640"/>
          <w:marRight w:val="0"/>
          <w:marTop w:val="0"/>
          <w:marBottom w:val="0"/>
          <w:divBdr>
            <w:top w:val="none" w:sz="0" w:space="0" w:color="auto"/>
            <w:left w:val="none" w:sz="0" w:space="0" w:color="auto"/>
            <w:bottom w:val="none" w:sz="0" w:space="0" w:color="auto"/>
            <w:right w:val="none" w:sz="0" w:space="0" w:color="auto"/>
          </w:divBdr>
        </w:div>
        <w:div w:id="881403192">
          <w:marLeft w:val="640"/>
          <w:marRight w:val="0"/>
          <w:marTop w:val="0"/>
          <w:marBottom w:val="0"/>
          <w:divBdr>
            <w:top w:val="none" w:sz="0" w:space="0" w:color="auto"/>
            <w:left w:val="none" w:sz="0" w:space="0" w:color="auto"/>
            <w:bottom w:val="none" w:sz="0" w:space="0" w:color="auto"/>
            <w:right w:val="none" w:sz="0" w:space="0" w:color="auto"/>
          </w:divBdr>
        </w:div>
        <w:div w:id="799223162">
          <w:marLeft w:val="640"/>
          <w:marRight w:val="0"/>
          <w:marTop w:val="0"/>
          <w:marBottom w:val="0"/>
          <w:divBdr>
            <w:top w:val="none" w:sz="0" w:space="0" w:color="auto"/>
            <w:left w:val="none" w:sz="0" w:space="0" w:color="auto"/>
            <w:bottom w:val="none" w:sz="0" w:space="0" w:color="auto"/>
            <w:right w:val="none" w:sz="0" w:space="0" w:color="auto"/>
          </w:divBdr>
        </w:div>
        <w:div w:id="841163247">
          <w:marLeft w:val="640"/>
          <w:marRight w:val="0"/>
          <w:marTop w:val="0"/>
          <w:marBottom w:val="0"/>
          <w:divBdr>
            <w:top w:val="none" w:sz="0" w:space="0" w:color="auto"/>
            <w:left w:val="none" w:sz="0" w:space="0" w:color="auto"/>
            <w:bottom w:val="none" w:sz="0" w:space="0" w:color="auto"/>
            <w:right w:val="none" w:sz="0" w:space="0" w:color="auto"/>
          </w:divBdr>
        </w:div>
        <w:div w:id="954363230">
          <w:marLeft w:val="640"/>
          <w:marRight w:val="0"/>
          <w:marTop w:val="0"/>
          <w:marBottom w:val="0"/>
          <w:divBdr>
            <w:top w:val="none" w:sz="0" w:space="0" w:color="auto"/>
            <w:left w:val="none" w:sz="0" w:space="0" w:color="auto"/>
            <w:bottom w:val="none" w:sz="0" w:space="0" w:color="auto"/>
            <w:right w:val="none" w:sz="0" w:space="0" w:color="auto"/>
          </w:divBdr>
        </w:div>
        <w:div w:id="1333028442">
          <w:marLeft w:val="640"/>
          <w:marRight w:val="0"/>
          <w:marTop w:val="0"/>
          <w:marBottom w:val="0"/>
          <w:divBdr>
            <w:top w:val="none" w:sz="0" w:space="0" w:color="auto"/>
            <w:left w:val="none" w:sz="0" w:space="0" w:color="auto"/>
            <w:bottom w:val="none" w:sz="0" w:space="0" w:color="auto"/>
            <w:right w:val="none" w:sz="0" w:space="0" w:color="auto"/>
          </w:divBdr>
        </w:div>
        <w:div w:id="1542472446">
          <w:marLeft w:val="640"/>
          <w:marRight w:val="0"/>
          <w:marTop w:val="0"/>
          <w:marBottom w:val="0"/>
          <w:divBdr>
            <w:top w:val="none" w:sz="0" w:space="0" w:color="auto"/>
            <w:left w:val="none" w:sz="0" w:space="0" w:color="auto"/>
            <w:bottom w:val="none" w:sz="0" w:space="0" w:color="auto"/>
            <w:right w:val="none" w:sz="0" w:space="0" w:color="auto"/>
          </w:divBdr>
        </w:div>
        <w:div w:id="1029530946">
          <w:marLeft w:val="640"/>
          <w:marRight w:val="0"/>
          <w:marTop w:val="0"/>
          <w:marBottom w:val="0"/>
          <w:divBdr>
            <w:top w:val="none" w:sz="0" w:space="0" w:color="auto"/>
            <w:left w:val="none" w:sz="0" w:space="0" w:color="auto"/>
            <w:bottom w:val="none" w:sz="0" w:space="0" w:color="auto"/>
            <w:right w:val="none" w:sz="0" w:space="0" w:color="auto"/>
          </w:divBdr>
        </w:div>
        <w:div w:id="1671785138">
          <w:marLeft w:val="640"/>
          <w:marRight w:val="0"/>
          <w:marTop w:val="0"/>
          <w:marBottom w:val="0"/>
          <w:divBdr>
            <w:top w:val="none" w:sz="0" w:space="0" w:color="auto"/>
            <w:left w:val="none" w:sz="0" w:space="0" w:color="auto"/>
            <w:bottom w:val="none" w:sz="0" w:space="0" w:color="auto"/>
            <w:right w:val="none" w:sz="0" w:space="0" w:color="auto"/>
          </w:divBdr>
        </w:div>
        <w:div w:id="1694762108">
          <w:marLeft w:val="640"/>
          <w:marRight w:val="0"/>
          <w:marTop w:val="0"/>
          <w:marBottom w:val="0"/>
          <w:divBdr>
            <w:top w:val="none" w:sz="0" w:space="0" w:color="auto"/>
            <w:left w:val="none" w:sz="0" w:space="0" w:color="auto"/>
            <w:bottom w:val="none" w:sz="0" w:space="0" w:color="auto"/>
            <w:right w:val="none" w:sz="0" w:space="0" w:color="auto"/>
          </w:divBdr>
        </w:div>
        <w:div w:id="2141921902">
          <w:marLeft w:val="640"/>
          <w:marRight w:val="0"/>
          <w:marTop w:val="0"/>
          <w:marBottom w:val="0"/>
          <w:divBdr>
            <w:top w:val="none" w:sz="0" w:space="0" w:color="auto"/>
            <w:left w:val="none" w:sz="0" w:space="0" w:color="auto"/>
            <w:bottom w:val="none" w:sz="0" w:space="0" w:color="auto"/>
            <w:right w:val="none" w:sz="0" w:space="0" w:color="auto"/>
          </w:divBdr>
        </w:div>
        <w:div w:id="128787656">
          <w:marLeft w:val="640"/>
          <w:marRight w:val="0"/>
          <w:marTop w:val="0"/>
          <w:marBottom w:val="0"/>
          <w:divBdr>
            <w:top w:val="none" w:sz="0" w:space="0" w:color="auto"/>
            <w:left w:val="none" w:sz="0" w:space="0" w:color="auto"/>
            <w:bottom w:val="none" w:sz="0" w:space="0" w:color="auto"/>
            <w:right w:val="none" w:sz="0" w:space="0" w:color="auto"/>
          </w:divBdr>
        </w:div>
        <w:div w:id="168300673">
          <w:marLeft w:val="640"/>
          <w:marRight w:val="0"/>
          <w:marTop w:val="0"/>
          <w:marBottom w:val="0"/>
          <w:divBdr>
            <w:top w:val="none" w:sz="0" w:space="0" w:color="auto"/>
            <w:left w:val="none" w:sz="0" w:space="0" w:color="auto"/>
            <w:bottom w:val="none" w:sz="0" w:space="0" w:color="auto"/>
            <w:right w:val="none" w:sz="0" w:space="0" w:color="auto"/>
          </w:divBdr>
        </w:div>
      </w:divsChild>
    </w:div>
    <w:div w:id="1543709952">
      <w:bodyDiv w:val="1"/>
      <w:marLeft w:val="0"/>
      <w:marRight w:val="0"/>
      <w:marTop w:val="0"/>
      <w:marBottom w:val="0"/>
      <w:divBdr>
        <w:top w:val="none" w:sz="0" w:space="0" w:color="auto"/>
        <w:left w:val="none" w:sz="0" w:space="0" w:color="auto"/>
        <w:bottom w:val="none" w:sz="0" w:space="0" w:color="auto"/>
        <w:right w:val="none" w:sz="0" w:space="0" w:color="auto"/>
      </w:divBdr>
    </w:div>
    <w:div w:id="1545096185">
      <w:bodyDiv w:val="1"/>
      <w:marLeft w:val="0"/>
      <w:marRight w:val="0"/>
      <w:marTop w:val="0"/>
      <w:marBottom w:val="0"/>
      <w:divBdr>
        <w:top w:val="none" w:sz="0" w:space="0" w:color="auto"/>
        <w:left w:val="none" w:sz="0" w:space="0" w:color="auto"/>
        <w:bottom w:val="none" w:sz="0" w:space="0" w:color="auto"/>
        <w:right w:val="none" w:sz="0" w:space="0" w:color="auto"/>
      </w:divBdr>
    </w:div>
    <w:div w:id="1553154741">
      <w:bodyDiv w:val="1"/>
      <w:marLeft w:val="0"/>
      <w:marRight w:val="0"/>
      <w:marTop w:val="0"/>
      <w:marBottom w:val="0"/>
      <w:divBdr>
        <w:top w:val="none" w:sz="0" w:space="0" w:color="auto"/>
        <w:left w:val="none" w:sz="0" w:space="0" w:color="auto"/>
        <w:bottom w:val="none" w:sz="0" w:space="0" w:color="auto"/>
        <w:right w:val="none" w:sz="0" w:space="0" w:color="auto"/>
      </w:divBdr>
    </w:div>
    <w:div w:id="1561283986">
      <w:bodyDiv w:val="1"/>
      <w:marLeft w:val="0"/>
      <w:marRight w:val="0"/>
      <w:marTop w:val="0"/>
      <w:marBottom w:val="0"/>
      <w:divBdr>
        <w:top w:val="none" w:sz="0" w:space="0" w:color="auto"/>
        <w:left w:val="none" w:sz="0" w:space="0" w:color="auto"/>
        <w:bottom w:val="none" w:sz="0" w:space="0" w:color="auto"/>
        <w:right w:val="none" w:sz="0" w:space="0" w:color="auto"/>
      </w:divBdr>
    </w:div>
    <w:div w:id="1564752516">
      <w:bodyDiv w:val="1"/>
      <w:marLeft w:val="0"/>
      <w:marRight w:val="0"/>
      <w:marTop w:val="0"/>
      <w:marBottom w:val="0"/>
      <w:divBdr>
        <w:top w:val="none" w:sz="0" w:space="0" w:color="auto"/>
        <w:left w:val="none" w:sz="0" w:space="0" w:color="auto"/>
        <w:bottom w:val="none" w:sz="0" w:space="0" w:color="auto"/>
        <w:right w:val="none" w:sz="0" w:space="0" w:color="auto"/>
      </w:divBdr>
    </w:div>
    <w:div w:id="1568413696">
      <w:bodyDiv w:val="1"/>
      <w:marLeft w:val="0"/>
      <w:marRight w:val="0"/>
      <w:marTop w:val="0"/>
      <w:marBottom w:val="0"/>
      <w:divBdr>
        <w:top w:val="none" w:sz="0" w:space="0" w:color="auto"/>
        <w:left w:val="none" w:sz="0" w:space="0" w:color="auto"/>
        <w:bottom w:val="none" w:sz="0" w:space="0" w:color="auto"/>
        <w:right w:val="none" w:sz="0" w:space="0" w:color="auto"/>
      </w:divBdr>
    </w:div>
    <w:div w:id="1577786767">
      <w:bodyDiv w:val="1"/>
      <w:marLeft w:val="0"/>
      <w:marRight w:val="0"/>
      <w:marTop w:val="0"/>
      <w:marBottom w:val="0"/>
      <w:divBdr>
        <w:top w:val="none" w:sz="0" w:space="0" w:color="auto"/>
        <w:left w:val="none" w:sz="0" w:space="0" w:color="auto"/>
        <w:bottom w:val="none" w:sz="0" w:space="0" w:color="auto"/>
        <w:right w:val="none" w:sz="0" w:space="0" w:color="auto"/>
      </w:divBdr>
    </w:div>
    <w:div w:id="1585797531">
      <w:bodyDiv w:val="1"/>
      <w:marLeft w:val="0"/>
      <w:marRight w:val="0"/>
      <w:marTop w:val="0"/>
      <w:marBottom w:val="0"/>
      <w:divBdr>
        <w:top w:val="none" w:sz="0" w:space="0" w:color="auto"/>
        <w:left w:val="none" w:sz="0" w:space="0" w:color="auto"/>
        <w:bottom w:val="none" w:sz="0" w:space="0" w:color="auto"/>
        <w:right w:val="none" w:sz="0" w:space="0" w:color="auto"/>
      </w:divBdr>
    </w:div>
    <w:div w:id="1589149121">
      <w:bodyDiv w:val="1"/>
      <w:marLeft w:val="0"/>
      <w:marRight w:val="0"/>
      <w:marTop w:val="0"/>
      <w:marBottom w:val="0"/>
      <w:divBdr>
        <w:top w:val="none" w:sz="0" w:space="0" w:color="auto"/>
        <w:left w:val="none" w:sz="0" w:space="0" w:color="auto"/>
        <w:bottom w:val="none" w:sz="0" w:space="0" w:color="auto"/>
        <w:right w:val="none" w:sz="0" w:space="0" w:color="auto"/>
      </w:divBdr>
      <w:divsChild>
        <w:div w:id="1369917894">
          <w:marLeft w:val="640"/>
          <w:marRight w:val="0"/>
          <w:marTop w:val="0"/>
          <w:marBottom w:val="0"/>
          <w:divBdr>
            <w:top w:val="none" w:sz="0" w:space="0" w:color="auto"/>
            <w:left w:val="none" w:sz="0" w:space="0" w:color="auto"/>
            <w:bottom w:val="none" w:sz="0" w:space="0" w:color="auto"/>
            <w:right w:val="none" w:sz="0" w:space="0" w:color="auto"/>
          </w:divBdr>
        </w:div>
        <w:div w:id="1196767465">
          <w:marLeft w:val="640"/>
          <w:marRight w:val="0"/>
          <w:marTop w:val="0"/>
          <w:marBottom w:val="0"/>
          <w:divBdr>
            <w:top w:val="none" w:sz="0" w:space="0" w:color="auto"/>
            <w:left w:val="none" w:sz="0" w:space="0" w:color="auto"/>
            <w:bottom w:val="none" w:sz="0" w:space="0" w:color="auto"/>
            <w:right w:val="none" w:sz="0" w:space="0" w:color="auto"/>
          </w:divBdr>
        </w:div>
        <w:div w:id="1504007238">
          <w:marLeft w:val="640"/>
          <w:marRight w:val="0"/>
          <w:marTop w:val="0"/>
          <w:marBottom w:val="0"/>
          <w:divBdr>
            <w:top w:val="none" w:sz="0" w:space="0" w:color="auto"/>
            <w:left w:val="none" w:sz="0" w:space="0" w:color="auto"/>
            <w:bottom w:val="none" w:sz="0" w:space="0" w:color="auto"/>
            <w:right w:val="none" w:sz="0" w:space="0" w:color="auto"/>
          </w:divBdr>
        </w:div>
        <w:div w:id="629438475">
          <w:marLeft w:val="640"/>
          <w:marRight w:val="0"/>
          <w:marTop w:val="0"/>
          <w:marBottom w:val="0"/>
          <w:divBdr>
            <w:top w:val="none" w:sz="0" w:space="0" w:color="auto"/>
            <w:left w:val="none" w:sz="0" w:space="0" w:color="auto"/>
            <w:bottom w:val="none" w:sz="0" w:space="0" w:color="auto"/>
            <w:right w:val="none" w:sz="0" w:space="0" w:color="auto"/>
          </w:divBdr>
        </w:div>
        <w:div w:id="656541229">
          <w:marLeft w:val="640"/>
          <w:marRight w:val="0"/>
          <w:marTop w:val="0"/>
          <w:marBottom w:val="0"/>
          <w:divBdr>
            <w:top w:val="none" w:sz="0" w:space="0" w:color="auto"/>
            <w:left w:val="none" w:sz="0" w:space="0" w:color="auto"/>
            <w:bottom w:val="none" w:sz="0" w:space="0" w:color="auto"/>
            <w:right w:val="none" w:sz="0" w:space="0" w:color="auto"/>
          </w:divBdr>
        </w:div>
        <w:div w:id="615793800">
          <w:marLeft w:val="640"/>
          <w:marRight w:val="0"/>
          <w:marTop w:val="0"/>
          <w:marBottom w:val="0"/>
          <w:divBdr>
            <w:top w:val="none" w:sz="0" w:space="0" w:color="auto"/>
            <w:left w:val="none" w:sz="0" w:space="0" w:color="auto"/>
            <w:bottom w:val="none" w:sz="0" w:space="0" w:color="auto"/>
            <w:right w:val="none" w:sz="0" w:space="0" w:color="auto"/>
          </w:divBdr>
        </w:div>
        <w:div w:id="1022122214">
          <w:marLeft w:val="640"/>
          <w:marRight w:val="0"/>
          <w:marTop w:val="0"/>
          <w:marBottom w:val="0"/>
          <w:divBdr>
            <w:top w:val="none" w:sz="0" w:space="0" w:color="auto"/>
            <w:left w:val="none" w:sz="0" w:space="0" w:color="auto"/>
            <w:bottom w:val="none" w:sz="0" w:space="0" w:color="auto"/>
            <w:right w:val="none" w:sz="0" w:space="0" w:color="auto"/>
          </w:divBdr>
        </w:div>
        <w:div w:id="669530860">
          <w:marLeft w:val="640"/>
          <w:marRight w:val="0"/>
          <w:marTop w:val="0"/>
          <w:marBottom w:val="0"/>
          <w:divBdr>
            <w:top w:val="none" w:sz="0" w:space="0" w:color="auto"/>
            <w:left w:val="none" w:sz="0" w:space="0" w:color="auto"/>
            <w:bottom w:val="none" w:sz="0" w:space="0" w:color="auto"/>
            <w:right w:val="none" w:sz="0" w:space="0" w:color="auto"/>
          </w:divBdr>
        </w:div>
        <w:div w:id="618339710">
          <w:marLeft w:val="640"/>
          <w:marRight w:val="0"/>
          <w:marTop w:val="0"/>
          <w:marBottom w:val="0"/>
          <w:divBdr>
            <w:top w:val="none" w:sz="0" w:space="0" w:color="auto"/>
            <w:left w:val="none" w:sz="0" w:space="0" w:color="auto"/>
            <w:bottom w:val="none" w:sz="0" w:space="0" w:color="auto"/>
            <w:right w:val="none" w:sz="0" w:space="0" w:color="auto"/>
          </w:divBdr>
        </w:div>
        <w:div w:id="2139029907">
          <w:marLeft w:val="640"/>
          <w:marRight w:val="0"/>
          <w:marTop w:val="0"/>
          <w:marBottom w:val="0"/>
          <w:divBdr>
            <w:top w:val="none" w:sz="0" w:space="0" w:color="auto"/>
            <w:left w:val="none" w:sz="0" w:space="0" w:color="auto"/>
            <w:bottom w:val="none" w:sz="0" w:space="0" w:color="auto"/>
            <w:right w:val="none" w:sz="0" w:space="0" w:color="auto"/>
          </w:divBdr>
        </w:div>
        <w:div w:id="203447472">
          <w:marLeft w:val="640"/>
          <w:marRight w:val="0"/>
          <w:marTop w:val="0"/>
          <w:marBottom w:val="0"/>
          <w:divBdr>
            <w:top w:val="none" w:sz="0" w:space="0" w:color="auto"/>
            <w:left w:val="none" w:sz="0" w:space="0" w:color="auto"/>
            <w:bottom w:val="none" w:sz="0" w:space="0" w:color="auto"/>
            <w:right w:val="none" w:sz="0" w:space="0" w:color="auto"/>
          </w:divBdr>
        </w:div>
        <w:div w:id="1707481636">
          <w:marLeft w:val="640"/>
          <w:marRight w:val="0"/>
          <w:marTop w:val="0"/>
          <w:marBottom w:val="0"/>
          <w:divBdr>
            <w:top w:val="none" w:sz="0" w:space="0" w:color="auto"/>
            <w:left w:val="none" w:sz="0" w:space="0" w:color="auto"/>
            <w:bottom w:val="none" w:sz="0" w:space="0" w:color="auto"/>
            <w:right w:val="none" w:sz="0" w:space="0" w:color="auto"/>
          </w:divBdr>
        </w:div>
        <w:div w:id="1589848823">
          <w:marLeft w:val="640"/>
          <w:marRight w:val="0"/>
          <w:marTop w:val="0"/>
          <w:marBottom w:val="0"/>
          <w:divBdr>
            <w:top w:val="none" w:sz="0" w:space="0" w:color="auto"/>
            <w:left w:val="none" w:sz="0" w:space="0" w:color="auto"/>
            <w:bottom w:val="none" w:sz="0" w:space="0" w:color="auto"/>
            <w:right w:val="none" w:sz="0" w:space="0" w:color="auto"/>
          </w:divBdr>
        </w:div>
        <w:div w:id="1502619039">
          <w:marLeft w:val="640"/>
          <w:marRight w:val="0"/>
          <w:marTop w:val="0"/>
          <w:marBottom w:val="0"/>
          <w:divBdr>
            <w:top w:val="none" w:sz="0" w:space="0" w:color="auto"/>
            <w:left w:val="none" w:sz="0" w:space="0" w:color="auto"/>
            <w:bottom w:val="none" w:sz="0" w:space="0" w:color="auto"/>
            <w:right w:val="none" w:sz="0" w:space="0" w:color="auto"/>
          </w:divBdr>
        </w:div>
      </w:divsChild>
    </w:div>
    <w:div w:id="1593780955">
      <w:bodyDiv w:val="1"/>
      <w:marLeft w:val="0"/>
      <w:marRight w:val="0"/>
      <w:marTop w:val="0"/>
      <w:marBottom w:val="0"/>
      <w:divBdr>
        <w:top w:val="none" w:sz="0" w:space="0" w:color="auto"/>
        <w:left w:val="none" w:sz="0" w:space="0" w:color="auto"/>
        <w:bottom w:val="none" w:sz="0" w:space="0" w:color="auto"/>
        <w:right w:val="none" w:sz="0" w:space="0" w:color="auto"/>
      </w:divBdr>
    </w:div>
    <w:div w:id="1604728927">
      <w:bodyDiv w:val="1"/>
      <w:marLeft w:val="0"/>
      <w:marRight w:val="0"/>
      <w:marTop w:val="0"/>
      <w:marBottom w:val="0"/>
      <w:divBdr>
        <w:top w:val="none" w:sz="0" w:space="0" w:color="auto"/>
        <w:left w:val="none" w:sz="0" w:space="0" w:color="auto"/>
        <w:bottom w:val="none" w:sz="0" w:space="0" w:color="auto"/>
        <w:right w:val="none" w:sz="0" w:space="0" w:color="auto"/>
      </w:divBdr>
    </w:div>
    <w:div w:id="1610158286">
      <w:bodyDiv w:val="1"/>
      <w:marLeft w:val="0"/>
      <w:marRight w:val="0"/>
      <w:marTop w:val="0"/>
      <w:marBottom w:val="0"/>
      <w:divBdr>
        <w:top w:val="none" w:sz="0" w:space="0" w:color="auto"/>
        <w:left w:val="none" w:sz="0" w:space="0" w:color="auto"/>
        <w:bottom w:val="none" w:sz="0" w:space="0" w:color="auto"/>
        <w:right w:val="none" w:sz="0" w:space="0" w:color="auto"/>
      </w:divBdr>
    </w:div>
    <w:div w:id="1613170872">
      <w:bodyDiv w:val="1"/>
      <w:marLeft w:val="0"/>
      <w:marRight w:val="0"/>
      <w:marTop w:val="0"/>
      <w:marBottom w:val="0"/>
      <w:divBdr>
        <w:top w:val="none" w:sz="0" w:space="0" w:color="auto"/>
        <w:left w:val="none" w:sz="0" w:space="0" w:color="auto"/>
        <w:bottom w:val="none" w:sz="0" w:space="0" w:color="auto"/>
        <w:right w:val="none" w:sz="0" w:space="0" w:color="auto"/>
      </w:divBdr>
      <w:divsChild>
        <w:div w:id="1782648979">
          <w:marLeft w:val="640"/>
          <w:marRight w:val="0"/>
          <w:marTop w:val="0"/>
          <w:marBottom w:val="0"/>
          <w:divBdr>
            <w:top w:val="none" w:sz="0" w:space="0" w:color="auto"/>
            <w:left w:val="none" w:sz="0" w:space="0" w:color="auto"/>
            <w:bottom w:val="none" w:sz="0" w:space="0" w:color="auto"/>
            <w:right w:val="none" w:sz="0" w:space="0" w:color="auto"/>
          </w:divBdr>
        </w:div>
        <w:div w:id="1173181246">
          <w:marLeft w:val="640"/>
          <w:marRight w:val="0"/>
          <w:marTop w:val="0"/>
          <w:marBottom w:val="0"/>
          <w:divBdr>
            <w:top w:val="none" w:sz="0" w:space="0" w:color="auto"/>
            <w:left w:val="none" w:sz="0" w:space="0" w:color="auto"/>
            <w:bottom w:val="none" w:sz="0" w:space="0" w:color="auto"/>
            <w:right w:val="none" w:sz="0" w:space="0" w:color="auto"/>
          </w:divBdr>
        </w:div>
        <w:div w:id="1244485533">
          <w:marLeft w:val="640"/>
          <w:marRight w:val="0"/>
          <w:marTop w:val="0"/>
          <w:marBottom w:val="0"/>
          <w:divBdr>
            <w:top w:val="none" w:sz="0" w:space="0" w:color="auto"/>
            <w:left w:val="none" w:sz="0" w:space="0" w:color="auto"/>
            <w:bottom w:val="none" w:sz="0" w:space="0" w:color="auto"/>
            <w:right w:val="none" w:sz="0" w:space="0" w:color="auto"/>
          </w:divBdr>
        </w:div>
        <w:div w:id="2082173682">
          <w:marLeft w:val="640"/>
          <w:marRight w:val="0"/>
          <w:marTop w:val="0"/>
          <w:marBottom w:val="0"/>
          <w:divBdr>
            <w:top w:val="none" w:sz="0" w:space="0" w:color="auto"/>
            <w:left w:val="none" w:sz="0" w:space="0" w:color="auto"/>
            <w:bottom w:val="none" w:sz="0" w:space="0" w:color="auto"/>
            <w:right w:val="none" w:sz="0" w:space="0" w:color="auto"/>
          </w:divBdr>
        </w:div>
        <w:div w:id="12655280">
          <w:marLeft w:val="640"/>
          <w:marRight w:val="0"/>
          <w:marTop w:val="0"/>
          <w:marBottom w:val="0"/>
          <w:divBdr>
            <w:top w:val="none" w:sz="0" w:space="0" w:color="auto"/>
            <w:left w:val="none" w:sz="0" w:space="0" w:color="auto"/>
            <w:bottom w:val="none" w:sz="0" w:space="0" w:color="auto"/>
            <w:right w:val="none" w:sz="0" w:space="0" w:color="auto"/>
          </w:divBdr>
        </w:div>
        <w:div w:id="629869130">
          <w:marLeft w:val="640"/>
          <w:marRight w:val="0"/>
          <w:marTop w:val="0"/>
          <w:marBottom w:val="0"/>
          <w:divBdr>
            <w:top w:val="none" w:sz="0" w:space="0" w:color="auto"/>
            <w:left w:val="none" w:sz="0" w:space="0" w:color="auto"/>
            <w:bottom w:val="none" w:sz="0" w:space="0" w:color="auto"/>
            <w:right w:val="none" w:sz="0" w:space="0" w:color="auto"/>
          </w:divBdr>
        </w:div>
        <w:div w:id="1610970545">
          <w:marLeft w:val="640"/>
          <w:marRight w:val="0"/>
          <w:marTop w:val="0"/>
          <w:marBottom w:val="0"/>
          <w:divBdr>
            <w:top w:val="none" w:sz="0" w:space="0" w:color="auto"/>
            <w:left w:val="none" w:sz="0" w:space="0" w:color="auto"/>
            <w:bottom w:val="none" w:sz="0" w:space="0" w:color="auto"/>
            <w:right w:val="none" w:sz="0" w:space="0" w:color="auto"/>
          </w:divBdr>
        </w:div>
        <w:div w:id="1963610590">
          <w:marLeft w:val="640"/>
          <w:marRight w:val="0"/>
          <w:marTop w:val="0"/>
          <w:marBottom w:val="0"/>
          <w:divBdr>
            <w:top w:val="none" w:sz="0" w:space="0" w:color="auto"/>
            <w:left w:val="none" w:sz="0" w:space="0" w:color="auto"/>
            <w:bottom w:val="none" w:sz="0" w:space="0" w:color="auto"/>
            <w:right w:val="none" w:sz="0" w:space="0" w:color="auto"/>
          </w:divBdr>
        </w:div>
        <w:div w:id="1283152969">
          <w:marLeft w:val="640"/>
          <w:marRight w:val="0"/>
          <w:marTop w:val="0"/>
          <w:marBottom w:val="0"/>
          <w:divBdr>
            <w:top w:val="none" w:sz="0" w:space="0" w:color="auto"/>
            <w:left w:val="none" w:sz="0" w:space="0" w:color="auto"/>
            <w:bottom w:val="none" w:sz="0" w:space="0" w:color="auto"/>
            <w:right w:val="none" w:sz="0" w:space="0" w:color="auto"/>
          </w:divBdr>
        </w:div>
        <w:div w:id="1964656277">
          <w:marLeft w:val="640"/>
          <w:marRight w:val="0"/>
          <w:marTop w:val="0"/>
          <w:marBottom w:val="0"/>
          <w:divBdr>
            <w:top w:val="none" w:sz="0" w:space="0" w:color="auto"/>
            <w:left w:val="none" w:sz="0" w:space="0" w:color="auto"/>
            <w:bottom w:val="none" w:sz="0" w:space="0" w:color="auto"/>
            <w:right w:val="none" w:sz="0" w:space="0" w:color="auto"/>
          </w:divBdr>
        </w:div>
        <w:div w:id="216010275">
          <w:marLeft w:val="640"/>
          <w:marRight w:val="0"/>
          <w:marTop w:val="0"/>
          <w:marBottom w:val="0"/>
          <w:divBdr>
            <w:top w:val="none" w:sz="0" w:space="0" w:color="auto"/>
            <w:left w:val="none" w:sz="0" w:space="0" w:color="auto"/>
            <w:bottom w:val="none" w:sz="0" w:space="0" w:color="auto"/>
            <w:right w:val="none" w:sz="0" w:space="0" w:color="auto"/>
          </w:divBdr>
        </w:div>
        <w:div w:id="1650788368">
          <w:marLeft w:val="640"/>
          <w:marRight w:val="0"/>
          <w:marTop w:val="0"/>
          <w:marBottom w:val="0"/>
          <w:divBdr>
            <w:top w:val="none" w:sz="0" w:space="0" w:color="auto"/>
            <w:left w:val="none" w:sz="0" w:space="0" w:color="auto"/>
            <w:bottom w:val="none" w:sz="0" w:space="0" w:color="auto"/>
            <w:right w:val="none" w:sz="0" w:space="0" w:color="auto"/>
          </w:divBdr>
        </w:div>
        <w:div w:id="425078411">
          <w:marLeft w:val="640"/>
          <w:marRight w:val="0"/>
          <w:marTop w:val="0"/>
          <w:marBottom w:val="0"/>
          <w:divBdr>
            <w:top w:val="none" w:sz="0" w:space="0" w:color="auto"/>
            <w:left w:val="none" w:sz="0" w:space="0" w:color="auto"/>
            <w:bottom w:val="none" w:sz="0" w:space="0" w:color="auto"/>
            <w:right w:val="none" w:sz="0" w:space="0" w:color="auto"/>
          </w:divBdr>
        </w:div>
        <w:div w:id="307902921">
          <w:marLeft w:val="640"/>
          <w:marRight w:val="0"/>
          <w:marTop w:val="0"/>
          <w:marBottom w:val="0"/>
          <w:divBdr>
            <w:top w:val="none" w:sz="0" w:space="0" w:color="auto"/>
            <w:left w:val="none" w:sz="0" w:space="0" w:color="auto"/>
            <w:bottom w:val="none" w:sz="0" w:space="0" w:color="auto"/>
            <w:right w:val="none" w:sz="0" w:space="0" w:color="auto"/>
          </w:divBdr>
        </w:div>
        <w:div w:id="854730907">
          <w:marLeft w:val="640"/>
          <w:marRight w:val="0"/>
          <w:marTop w:val="0"/>
          <w:marBottom w:val="0"/>
          <w:divBdr>
            <w:top w:val="none" w:sz="0" w:space="0" w:color="auto"/>
            <w:left w:val="none" w:sz="0" w:space="0" w:color="auto"/>
            <w:bottom w:val="none" w:sz="0" w:space="0" w:color="auto"/>
            <w:right w:val="none" w:sz="0" w:space="0" w:color="auto"/>
          </w:divBdr>
        </w:div>
        <w:div w:id="1481996605">
          <w:marLeft w:val="640"/>
          <w:marRight w:val="0"/>
          <w:marTop w:val="0"/>
          <w:marBottom w:val="0"/>
          <w:divBdr>
            <w:top w:val="none" w:sz="0" w:space="0" w:color="auto"/>
            <w:left w:val="none" w:sz="0" w:space="0" w:color="auto"/>
            <w:bottom w:val="none" w:sz="0" w:space="0" w:color="auto"/>
            <w:right w:val="none" w:sz="0" w:space="0" w:color="auto"/>
          </w:divBdr>
        </w:div>
        <w:div w:id="1541674531">
          <w:marLeft w:val="640"/>
          <w:marRight w:val="0"/>
          <w:marTop w:val="0"/>
          <w:marBottom w:val="0"/>
          <w:divBdr>
            <w:top w:val="none" w:sz="0" w:space="0" w:color="auto"/>
            <w:left w:val="none" w:sz="0" w:space="0" w:color="auto"/>
            <w:bottom w:val="none" w:sz="0" w:space="0" w:color="auto"/>
            <w:right w:val="none" w:sz="0" w:space="0" w:color="auto"/>
          </w:divBdr>
        </w:div>
        <w:div w:id="1218391551">
          <w:marLeft w:val="640"/>
          <w:marRight w:val="0"/>
          <w:marTop w:val="0"/>
          <w:marBottom w:val="0"/>
          <w:divBdr>
            <w:top w:val="none" w:sz="0" w:space="0" w:color="auto"/>
            <w:left w:val="none" w:sz="0" w:space="0" w:color="auto"/>
            <w:bottom w:val="none" w:sz="0" w:space="0" w:color="auto"/>
            <w:right w:val="none" w:sz="0" w:space="0" w:color="auto"/>
          </w:divBdr>
        </w:div>
        <w:div w:id="11732484">
          <w:marLeft w:val="640"/>
          <w:marRight w:val="0"/>
          <w:marTop w:val="0"/>
          <w:marBottom w:val="0"/>
          <w:divBdr>
            <w:top w:val="none" w:sz="0" w:space="0" w:color="auto"/>
            <w:left w:val="none" w:sz="0" w:space="0" w:color="auto"/>
            <w:bottom w:val="none" w:sz="0" w:space="0" w:color="auto"/>
            <w:right w:val="none" w:sz="0" w:space="0" w:color="auto"/>
          </w:divBdr>
        </w:div>
      </w:divsChild>
    </w:div>
    <w:div w:id="1636524285">
      <w:bodyDiv w:val="1"/>
      <w:marLeft w:val="0"/>
      <w:marRight w:val="0"/>
      <w:marTop w:val="0"/>
      <w:marBottom w:val="0"/>
      <w:divBdr>
        <w:top w:val="none" w:sz="0" w:space="0" w:color="auto"/>
        <w:left w:val="none" w:sz="0" w:space="0" w:color="auto"/>
        <w:bottom w:val="none" w:sz="0" w:space="0" w:color="auto"/>
        <w:right w:val="none" w:sz="0" w:space="0" w:color="auto"/>
      </w:divBdr>
    </w:div>
    <w:div w:id="1651641571">
      <w:bodyDiv w:val="1"/>
      <w:marLeft w:val="0"/>
      <w:marRight w:val="0"/>
      <w:marTop w:val="0"/>
      <w:marBottom w:val="0"/>
      <w:divBdr>
        <w:top w:val="none" w:sz="0" w:space="0" w:color="auto"/>
        <w:left w:val="none" w:sz="0" w:space="0" w:color="auto"/>
        <w:bottom w:val="none" w:sz="0" w:space="0" w:color="auto"/>
        <w:right w:val="none" w:sz="0" w:space="0" w:color="auto"/>
      </w:divBdr>
      <w:divsChild>
        <w:div w:id="1314022030">
          <w:marLeft w:val="640"/>
          <w:marRight w:val="0"/>
          <w:marTop w:val="0"/>
          <w:marBottom w:val="0"/>
          <w:divBdr>
            <w:top w:val="none" w:sz="0" w:space="0" w:color="auto"/>
            <w:left w:val="none" w:sz="0" w:space="0" w:color="auto"/>
            <w:bottom w:val="none" w:sz="0" w:space="0" w:color="auto"/>
            <w:right w:val="none" w:sz="0" w:space="0" w:color="auto"/>
          </w:divBdr>
        </w:div>
        <w:div w:id="434789037">
          <w:marLeft w:val="640"/>
          <w:marRight w:val="0"/>
          <w:marTop w:val="0"/>
          <w:marBottom w:val="0"/>
          <w:divBdr>
            <w:top w:val="none" w:sz="0" w:space="0" w:color="auto"/>
            <w:left w:val="none" w:sz="0" w:space="0" w:color="auto"/>
            <w:bottom w:val="none" w:sz="0" w:space="0" w:color="auto"/>
            <w:right w:val="none" w:sz="0" w:space="0" w:color="auto"/>
          </w:divBdr>
        </w:div>
        <w:div w:id="826674181">
          <w:marLeft w:val="640"/>
          <w:marRight w:val="0"/>
          <w:marTop w:val="0"/>
          <w:marBottom w:val="0"/>
          <w:divBdr>
            <w:top w:val="none" w:sz="0" w:space="0" w:color="auto"/>
            <w:left w:val="none" w:sz="0" w:space="0" w:color="auto"/>
            <w:bottom w:val="none" w:sz="0" w:space="0" w:color="auto"/>
            <w:right w:val="none" w:sz="0" w:space="0" w:color="auto"/>
          </w:divBdr>
        </w:div>
        <w:div w:id="1588810921">
          <w:marLeft w:val="640"/>
          <w:marRight w:val="0"/>
          <w:marTop w:val="0"/>
          <w:marBottom w:val="0"/>
          <w:divBdr>
            <w:top w:val="none" w:sz="0" w:space="0" w:color="auto"/>
            <w:left w:val="none" w:sz="0" w:space="0" w:color="auto"/>
            <w:bottom w:val="none" w:sz="0" w:space="0" w:color="auto"/>
            <w:right w:val="none" w:sz="0" w:space="0" w:color="auto"/>
          </w:divBdr>
        </w:div>
        <w:div w:id="1795562127">
          <w:marLeft w:val="640"/>
          <w:marRight w:val="0"/>
          <w:marTop w:val="0"/>
          <w:marBottom w:val="0"/>
          <w:divBdr>
            <w:top w:val="none" w:sz="0" w:space="0" w:color="auto"/>
            <w:left w:val="none" w:sz="0" w:space="0" w:color="auto"/>
            <w:bottom w:val="none" w:sz="0" w:space="0" w:color="auto"/>
            <w:right w:val="none" w:sz="0" w:space="0" w:color="auto"/>
          </w:divBdr>
        </w:div>
        <w:div w:id="210043519">
          <w:marLeft w:val="640"/>
          <w:marRight w:val="0"/>
          <w:marTop w:val="0"/>
          <w:marBottom w:val="0"/>
          <w:divBdr>
            <w:top w:val="none" w:sz="0" w:space="0" w:color="auto"/>
            <w:left w:val="none" w:sz="0" w:space="0" w:color="auto"/>
            <w:bottom w:val="none" w:sz="0" w:space="0" w:color="auto"/>
            <w:right w:val="none" w:sz="0" w:space="0" w:color="auto"/>
          </w:divBdr>
        </w:div>
        <w:div w:id="7297659">
          <w:marLeft w:val="640"/>
          <w:marRight w:val="0"/>
          <w:marTop w:val="0"/>
          <w:marBottom w:val="0"/>
          <w:divBdr>
            <w:top w:val="none" w:sz="0" w:space="0" w:color="auto"/>
            <w:left w:val="none" w:sz="0" w:space="0" w:color="auto"/>
            <w:bottom w:val="none" w:sz="0" w:space="0" w:color="auto"/>
            <w:right w:val="none" w:sz="0" w:space="0" w:color="auto"/>
          </w:divBdr>
        </w:div>
        <w:div w:id="1914582169">
          <w:marLeft w:val="640"/>
          <w:marRight w:val="0"/>
          <w:marTop w:val="0"/>
          <w:marBottom w:val="0"/>
          <w:divBdr>
            <w:top w:val="none" w:sz="0" w:space="0" w:color="auto"/>
            <w:left w:val="none" w:sz="0" w:space="0" w:color="auto"/>
            <w:bottom w:val="none" w:sz="0" w:space="0" w:color="auto"/>
            <w:right w:val="none" w:sz="0" w:space="0" w:color="auto"/>
          </w:divBdr>
        </w:div>
        <w:div w:id="856163563">
          <w:marLeft w:val="640"/>
          <w:marRight w:val="0"/>
          <w:marTop w:val="0"/>
          <w:marBottom w:val="0"/>
          <w:divBdr>
            <w:top w:val="none" w:sz="0" w:space="0" w:color="auto"/>
            <w:left w:val="none" w:sz="0" w:space="0" w:color="auto"/>
            <w:bottom w:val="none" w:sz="0" w:space="0" w:color="auto"/>
            <w:right w:val="none" w:sz="0" w:space="0" w:color="auto"/>
          </w:divBdr>
        </w:div>
        <w:div w:id="456726303">
          <w:marLeft w:val="640"/>
          <w:marRight w:val="0"/>
          <w:marTop w:val="0"/>
          <w:marBottom w:val="0"/>
          <w:divBdr>
            <w:top w:val="none" w:sz="0" w:space="0" w:color="auto"/>
            <w:left w:val="none" w:sz="0" w:space="0" w:color="auto"/>
            <w:bottom w:val="none" w:sz="0" w:space="0" w:color="auto"/>
            <w:right w:val="none" w:sz="0" w:space="0" w:color="auto"/>
          </w:divBdr>
        </w:div>
        <w:div w:id="1206528246">
          <w:marLeft w:val="640"/>
          <w:marRight w:val="0"/>
          <w:marTop w:val="0"/>
          <w:marBottom w:val="0"/>
          <w:divBdr>
            <w:top w:val="none" w:sz="0" w:space="0" w:color="auto"/>
            <w:left w:val="none" w:sz="0" w:space="0" w:color="auto"/>
            <w:bottom w:val="none" w:sz="0" w:space="0" w:color="auto"/>
            <w:right w:val="none" w:sz="0" w:space="0" w:color="auto"/>
          </w:divBdr>
        </w:div>
        <w:div w:id="270548899">
          <w:marLeft w:val="640"/>
          <w:marRight w:val="0"/>
          <w:marTop w:val="0"/>
          <w:marBottom w:val="0"/>
          <w:divBdr>
            <w:top w:val="none" w:sz="0" w:space="0" w:color="auto"/>
            <w:left w:val="none" w:sz="0" w:space="0" w:color="auto"/>
            <w:bottom w:val="none" w:sz="0" w:space="0" w:color="auto"/>
            <w:right w:val="none" w:sz="0" w:space="0" w:color="auto"/>
          </w:divBdr>
        </w:div>
        <w:div w:id="1427649285">
          <w:marLeft w:val="640"/>
          <w:marRight w:val="0"/>
          <w:marTop w:val="0"/>
          <w:marBottom w:val="0"/>
          <w:divBdr>
            <w:top w:val="none" w:sz="0" w:space="0" w:color="auto"/>
            <w:left w:val="none" w:sz="0" w:space="0" w:color="auto"/>
            <w:bottom w:val="none" w:sz="0" w:space="0" w:color="auto"/>
            <w:right w:val="none" w:sz="0" w:space="0" w:color="auto"/>
          </w:divBdr>
        </w:div>
        <w:div w:id="2092845519">
          <w:marLeft w:val="640"/>
          <w:marRight w:val="0"/>
          <w:marTop w:val="0"/>
          <w:marBottom w:val="0"/>
          <w:divBdr>
            <w:top w:val="none" w:sz="0" w:space="0" w:color="auto"/>
            <w:left w:val="none" w:sz="0" w:space="0" w:color="auto"/>
            <w:bottom w:val="none" w:sz="0" w:space="0" w:color="auto"/>
            <w:right w:val="none" w:sz="0" w:space="0" w:color="auto"/>
          </w:divBdr>
        </w:div>
        <w:div w:id="1760636131">
          <w:marLeft w:val="640"/>
          <w:marRight w:val="0"/>
          <w:marTop w:val="0"/>
          <w:marBottom w:val="0"/>
          <w:divBdr>
            <w:top w:val="none" w:sz="0" w:space="0" w:color="auto"/>
            <w:left w:val="none" w:sz="0" w:space="0" w:color="auto"/>
            <w:bottom w:val="none" w:sz="0" w:space="0" w:color="auto"/>
            <w:right w:val="none" w:sz="0" w:space="0" w:color="auto"/>
          </w:divBdr>
        </w:div>
        <w:div w:id="12272442">
          <w:marLeft w:val="640"/>
          <w:marRight w:val="0"/>
          <w:marTop w:val="0"/>
          <w:marBottom w:val="0"/>
          <w:divBdr>
            <w:top w:val="none" w:sz="0" w:space="0" w:color="auto"/>
            <w:left w:val="none" w:sz="0" w:space="0" w:color="auto"/>
            <w:bottom w:val="none" w:sz="0" w:space="0" w:color="auto"/>
            <w:right w:val="none" w:sz="0" w:space="0" w:color="auto"/>
          </w:divBdr>
        </w:div>
        <w:div w:id="1769615995">
          <w:marLeft w:val="640"/>
          <w:marRight w:val="0"/>
          <w:marTop w:val="0"/>
          <w:marBottom w:val="0"/>
          <w:divBdr>
            <w:top w:val="none" w:sz="0" w:space="0" w:color="auto"/>
            <w:left w:val="none" w:sz="0" w:space="0" w:color="auto"/>
            <w:bottom w:val="none" w:sz="0" w:space="0" w:color="auto"/>
            <w:right w:val="none" w:sz="0" w:space="0" w:color="auto"/>
          </w:divBdr>
        </w:div>
      </w:divsChild>
    </w:div>
    <w:div w:id="1651708292">
      <w:bodyDiv w:val="1"/>
      <w:marLeft w:val="0"/>
      <w:marRight w:val="0"/>
      <w:marTop w:val="0"/>
      <w:marBottom w:val="0"/>
      <w:divBdr>
        <w:top w:val="none" w:sz="0" w:space="0" w:color="auto"/>
        <w:left w:val="none" w:sz="0" w:space="0" w:color="auto"/>
        <w:bottom w:val="none" w:sz="0" w:space="0" w:color="auto"/>
        <w:right w:val="none" w:sz="0" w:space="0" w:color="auto"/>
      </w:divBdr>
    </w:div>
    <w:div w:id="1659922788">
      <w:bodyDiv w:val="1"/>
      <w:marLeft w:val="0"/>
      <w:marRight w:val="0"/>
      <w:marTop w:val="0"/>
      <w:marBottom w:val="0"/>
      <w:divBdr>
        <w:top w:val="none" w:sz="0" w:space="0" w:color="auto"/>
        <w:left w:val="none" w:sz="0" w:space="0" w:color="auto"/>
        <w:bottom w:val="none" w:sz="0" w:space="0" w:color="auto"/>
        <w:right w:val="none" w:sz="0" w:space="0" w:color="auto"/>
      </w:divBdr>
    </w:div>
    <w:div w:id="1661233176">
      <w:bodyDiv w:val="1"/>
      <w:marLeft w:val="0"/>
      <w:marRight w:val="0"/>
      <w:marTop w:val="0"/>
      <w:marBottom w:val="0"/>
      <w:divBdr>
        <w:top w:val="none" w:sz="0" w:space="0" w:color="auto"/>
        <w:left w:val="none" w:sz="0" w:space="0" w:color="auto"/>
        <w:bottom w:val="none" w:sz="0" w:space="0" w:color="auto"/>
        <w:right w:val="none" w:sz="0" w:space="0" w:color="auto"/>
      </w:divBdr>
    </w:div>
    <w:div w:id="1668560458">
      <w:bodyDiv w:val="1"/>
      <w:marLeft w:val="0"/>
      <w:marRight w:val="0"/>
      <w:marTop w:val="0"/>
      <w:marBottom w:val="0"/>
      <w:divBdr>
        <w:top w:val="none" w:sz="0" w:space="0" w:color="auto"/>
        <w:left w:val="none" w:sz="0" w:space="0" w:color="auto"/>
        <w:bottom w:val="none" w:sz="0" w:space="0" w:color="auto"/>
        <w:right w:val="none" w:sz="0" w:space="0" w:color="auto"/>
      </w:divBdr>
    </w:div>
    <w:div w:id="1691570396">
      <w:bodyDiv w:val="1"/>
      <w:marLeft w:val="0"/>
      <w:marRight w:val="0"/>
      <w:marTop w:val="0"/>
      <w:marBottom w:val="0"/>
      <w:divBdr>
        <w:top w:val="none" w:sz="0" w:space="0" w:color="auto"/>
        <w:left w:val="none" w:sz="0" w:space="0" w:color="auto"/>
        <w:bottom w:val="none" w:sz="0" w:space="0" w:color="auto"/>
        <w:right w:val="none" w:sz="0" w:space="0" w:color="auto"/>
      </w:divBdr>
    </w:div>
    <w:div w:id="1692142161">
      <w:bodyDiv w:val="1"/>
      <w:marLeft w:val="0"/>
      <w:marRight w:val="0"/>
      <w:marTop w:val="0"/>
      <w:marBottom w:val="0"/>
      <w:divBdr>
        <w:top w:val="none" w:sz="0" w:space="0" w:color="auto"/>
        <w:left w:val="none" w:sz="0" w:space="0" w:color="auto"/>
        <w:bottom w:val="none" w:sz="0" w:space="0" w:color="auto"/>
        <w:right w:val="none" w:sz="0" w:space="0" w:color="auto"/>
      </w:divBdr>
    </w:div>
    <w:div w:id="1694189011">
      <w:bodyDiv w:val="1"/>
      <w:marLeft w:val="0"/>
      <w:marRight w:val="0"/>
      <w:marTop w:val="0"/>
      <w:marBottom w:val="0"/>
      <w:divBdr>
        <w:top w:val="none" w:sz="0" w:space="0" w:color="auto"/>
        <w:left w:val="none" w:sz="0" w:space="0" w:color="auto"/>
        <w:bottom w:val="none" w:sz="0" w:space="0" w:color="auto"/>
        <w:right w:val="none" w:sz="0" w:space="0" w:color="auto"/>
      </w:divBdr>
    </w:div>
    <w:div w:id="1707562545">
      <w:bodyDiv w:val="1"/>
      <w:marLeft w:val="0"/>
      <w:marRight w:val="0"/>
      <w:marTop w:val="0"/>
      <w:marBottom w:val="0"/>
      <w:divBdr>
        <w:top w:val="none" w:sz="0" w:space="0" w:color="auto"/>
        <w:left w:val="none" w:sz="0" w:space="0" w:color="auto"/>
        <w:bottom w:val="none" w:sz="0" w:space="0" w:color="auto"/>
        <w:right w:val="none" w:sz="0" w:space="0" w:color="auto"/>
      </w:divBdr>
    </w:div>
    <w:div w:id="1716270476">
      <w:bodyDiv w:val="1"/>
      <w:marLeft w:val="0"/>
      <w:marRight w:val="0"/>
      <w:marTop w:val="0"/>
      <w:marBottom w:val="0"/>
      <w:divBdr>
        <w:top w:val="none" w:sz="0" w:space="0" w:color="auto"/>
        <w:left w:val="none" w:sz="0" w:space="0" w:color="auto"/>
        <w:bottom w:val="none" w:sz="0" w:space="0" w:color="auto"/>
        <w:right w:val="none" w:sz="0" w:space="0" w:color="auto"/>
      </w:divBdr>
    </w:div>
    <w:div w:id="1747802302">
      <w:bodyDiv w:val="1"/>
      <w:marLeft w:val="0"/>
      <w:marRight w:val="0"/>
      <w:marTop w:val="0"/>
      <w:marBottom w:val="0"/>
      <w:divBdr>
        <w:top w:val="none" w:sz="0" w:space="0" w:color="auto"/>
        <w:left w:val="none" w:sz="0" w:space="0" w:color="auto"/>
        <w:bottom w:val="none" w:sz="0" w:space="0" w:color="auto"/>
        <w:right w:val="none" w:sz="0" w:space="0" w:color="auto"/>
      </w:divBdr>
      <w:divsChild>
        <w:div w:id="1662273197">
          <w:marLeft w:val="0"/>
          <w:marRight w:val="0"/>
          <w:marTop w:val="0"/>
          <w:marBottom w:val="0"/>
          <w:divBdr>
            <w:top w:val="none" w:sz="0" w:space="0" w:color="auto"/>
            <w:left w:val="none" w:sz="0" w:space="0" w:color="auto"/>
            <w:bottom w:val="none" w:sz="0" w:space="0" w:color="auto"/>
            <w:right w:val="none" w:sz="0" w:space="0" w:color="auto"/>
          </w:divBdr>
        </w:div>
        <w:div w:id="84231977">
          <w:marLeft w:val="0"/>
          <w:marRight w:val="0"/>
          <w:marTop w:val="0"/>
          <w:marBottom w:val="0"/>
          <w:divBdr>
            <w:top w:val="none" w:sz="0" w:space="0" w:color="auto"/>
            <w:left w:val="none" w:sz="0" w:space="0" w:color="auto"/>
            <w:bottom w:val="none" w:sz="0" w:space="0" w:color="auto"/>
            <w:right w:val="none" w:sz="0" w:space="0" w:color="auto"/>
          </w:divBdr>
        </w:div>
        <w:div w:id="220333007">
          <w:marLeft w:val="0"/>
          <w:marRight w:val="0"/>
          <w:marTop w:val="0"/>
          <w:marBottom w:val="0"/>
          <w:divBdr>
            <w:top w:val="none" w:sz="0" w:space="0" w:color="auto"/>
            <w:left w:val="none" w:sz="0" w:space="0" w:color="auto"/>
            <w:bottom w:val="none" w:sz="0" w:space="0" w:color="auto"/>
            <w:right w:val="none" w:sz="0" w:space="0" w:color="auto"/>
          </w:divBdr>
        </w:div>
        <w:div w:id="767584716">
          <w:marLeft w:val="0"/>
          <w:marRight w:val="0"/>
          <w:marTop w:val="0"/>
          <w:marBottom w:val="0"/>
          <w:divBdr>
            <w:top w:val="none" w:sz="0" w:space="0" w:color="auto"/>
            <w:left w:val="none" w:sz="0" w:space="0" w:color="auto"/>
            <w:bottom w:val="none" w:sz="0" w:space="0" w:color="auto"/>
            <w:right w:val="none" w:sz="0" w:space="0" w:color="auto"/>
          </w:divBdr>
        </w:div>
      </w:divsChild>
    </w:div>
    <w:div w:id="1762527813">
      <w:bodyDiv w:val="1"/>
      <w:marLeft w:val="0"/>
      <w:marRight w:val="0"/>
      <w:marTop w:val="0"/>
      <w:marBottom w:val="0"/>
      <w:divBdr>
        <w:top w:val="none" w:sz="0" w:space="0" w:color="auto"/>
        <w:left w:val="none" w:sz="0" w:space="0" w:color="auto"/>
        <w:bottom w:val="none" w:sz="0" w:space="0" w:color="auto"/>
        <w:right w:val="none" w:sz="0" w:space="0" w:color="auto"/>
      </w:divBdr>
      <w:divsChild>
        <w:div w:id="528490202">
          <w:marLeft w:val="640"/>
          <w:marRight w:val="0"/>
          <w:marTop w:val="0"/>
          <w:marBottom w:val="0"/>
          <w:divBdr>
            <w:top w:val="none" w:sz="0" w:space="0" w:color="auto"/>
            <w:left w:val="none" w:sz="0" w:space="0" w:color="auto"/>
            <w:bottom w:val="none" w:sz="0" w:space="0" w:color="auto"/>
            <w:right w:val="none" w:sz="0" w:space="0" w:color="auto"/>
          </w:divBdr>
        </w:div>
        <w:div w:id="1641306445">
          <w:marLeft w:val="640"/>
          <w:marRight w:val="0"/>
          <w:marTop w:val="0"/>
          <w:marBottom w:val="0"/>
          <w:divBdr>
            <w:top w:val="none" w:sz="0" w:space="0" w:color="auto"/>
            <w:left w:val="none" w:sz="0" w:space="0" w:color="auto"/>
            <w:bottom w:val="none" w:sz="0" w:space="0" w:color="auto"/>
            <w:right w:val="none" w:sz="0" w:space="0" w:color="auto"/>
          </w:divBdr>
        </w:div>
        <w:div w:id="235359143">
          <w:marLeft w:val="640"/>
          <w:marRight w:val="0"/>
          <w:marTop w:val="0"/>
          <w:marBottom w:val="0"/>
          <w:divBdr>
            <w:top w:val="none" w:sz="0" w:space="0" w:color="auto"/>
            <w:left w:val="none" w:sz="0" w:space="0" w:color="auto"/>
            <w:bottom w:val="none" w:sz="0" w:space="0" w:color="auto"/>
            <w:right w:val="none" w:sz="0" w:space="0" w:color="auto"/>
          </w:divBdr>
        </w:div>
        <w:div w:id="2061241173">
          <w:marLeft w:val="640"/>
          <w:marRight w:val="0"/>
          <w:marTop w:val="0"/>
          <w:marBottom w:val="0"/>
          <w:divBdr>
            <w:top w:val="none" w:sz="0" w:space="0" w:color="auto"/>
            <w:left w:val="none" w:sz="0" w:space="0" w:color="auto"/>
            <w:bottom w:val="none" w:sz="0" w:space="0" w:color="auto"/>
            <w:right w:val="none" w:sz="0" w:space="0" w:color="auto"/>
          </w:divBdr>
        </w:div>
        <w:div w:id="675230953">
          <w:marLeft w:val="640"/>
          <w:marRight w:val="0"/>
          <w:marTop w:val="0"/>
          <w:marBottom w:val="0"/>
          <w:divBdr>
            <w:top w:val="none" w:sz="0" w:space="0" w:color="auto"/>
            <w:left w:val="none" w:sz="0" w:space="0" w:color="auto"/>
            <w:bottom w:val="none" w:sz="0" w:space="0" w:color="auto"/>
            <w:right w:val="none" w:sz="0" w:space="0" w:color="auto"/>
          </w:divBdr>
        </w:div>
        <w:div w:id="817651453">
          <w:marLeft w:val="640"/>
          <w:marRight w:val="0"/>
          <w:marTop w:val="0"/>
          <w:marBottom w:val="0"/>
          <w:divBdr>
            <w:top w:val="none" w:sz="0" w:space="0" w:color="auto"/>
            <w:left w:val="none" w:sz="0" w:space="0" w:color="auto"/>
            <w:bottom w:val="none" w:sz="0" w:space="0" w:color="auto"/>
            <w:right w:val="none" w:sz="0" w:space="0" w:color="auto"/>
          </w:divBdr>
        </w:div>
        <w:div w:id="11617716">
          <w:marLeft w:val="640"/>
          <w:marRight w:val="0"/>
          <w:marTop w:val="0"/>
          <w:marBottom w:val="0"/>
          <w:divBdr>
            <w:top w:val="none" w:sz="0" w:space="0" w:color="auto"/>
            <w:left w:val="none" w:sz="0" w:space="0" w:color="auto"/>
            <w:bottom w:val="none" w:sz="0" w:space="0" w:color="auto"/>
            <w:right w:val="none" w:sz="0" w:space="0" w:color="auto"/>
          </w:divBdr>
        </w:div>
        <w:div w:id="1590700906">
          <w:marLeft w:val="640"/>
          <w:marRight w:val="0"/>
          <w:marTop w:val="0"/>
          <w:marBottom w:val="0"/>
          <w:divBdr>
            <w:top w:val="none" w:sz="0" w:space="0" w:color="auto"/>
            <w:left w:val="none" w:sz="0" w:space="0" w:color="auto"/>
            <w:bottom w:val="none" w:sz="0" w:space="0" w:color="auto"/>
            <w:right w:val="none" w:sz="0" w:space="0" w:color="auto"/>
          </w:divBdr>
        </w:div>
        <w:div w:id="26686795">
          <w:marLeft w:val="640"/>
          <w:marRight w:val="0"/>
          <w:marTop w:val="0"/>
          <w:marBottom w:val="0"/>
          <w:divBdr>
            <w:top w:val="none" w:sz="0" w:space="0" w:color="auto"/>
            <w:left w:val="none" w:sz="0" w:space="0" w:color="auto"/>
            <w:bottom w:val="none" w:sz="0" w:space="0" w:color="auto"/>
            <w:right w:val="none" w:sz="0" w:space="0" w:color="auto"/>
          </w:divBdr>
        </w:div>
        <w:div w:id="621963098">
          <w:marLeft w:val="640"/>
          <w:marRight w:val="0"/>
          <w:marTop w:val="0"/>
          <w:marBottom w:val="0"/>
          <w:divBdr>
            <w:top w:val="none" w:sz="0" w:space="0" w:color="auto"/>
            <w:left w:val="none" w:sz="0" w:space="0" w:color="auto"/>
            <w:bottom w:val="none" w:sz="0" w:space="0" w:color="auto"/>
            <w:right w:val="none" w:sz="0" w:space="0" w:color="auto"/>
          </w:divBdr>
        </w:div>
        <w:div w:id="284509048">
          <w:marLeft w:val="640"/>
          <w:marRight w:val="0"/>
          <w:marTop w:val="0"/>
          <w:marBottom w:val="0"/>
          <w:divBdr>
            <w:top w:val="none" w:sz="0" w:space="0" w:color="auto"/>
            <w:left w:val="none" w:sz="0" w:space="0" w:color="auto"/>
            <w:bottom w:val="none" w:sz="0" w:space="0" w:color="auto"/>
            <w:right w:val="none" w:sz="0" w:space="0" w:color="auto"/>
          </w:divBdr>
        </w:div>
        <w:div w:id="1287084582">
          <w:marLeft w:val="640"/>
          <w:marRight w:val="0"/>
          <w:marTop w:val="0"/>
          <w:marBottom w:val="0"/>
          <w:divBdr>
            <w:top w:val="none" w:sz="0" w:space="0" w:color="auto"/>
            <w:left w:val="none" w:sz="0" w:space="0" w:color="auto"/>
            <w:bottom w:val="none" w:sz="0" w:space="0" w:color="auto"/>
            <w:right w:val="none" w:sz="0" w:space="0" w:color="auto"/>
          </w:divBdr>
        </w:div>
        <w:div w:id="1582525496">
          <w:marLeft w:val="640"/>
          <w:marRight w:val="0"/>
          <w:marTop w:val="0"/>
          <w:marBottom w:val="0"/>
          <w:divBdr>
            <w:top w:val="none" w:sz="0" w:space="0" w:color="auto"/>
            <w:left w:val="none" w:sz="0" w:space="0" w:color="auto"/>
            <w:bottom w:val="none" w:sz="0" w:space="0" w:color="auto"/>
            <w:right w:val="none" w:sz="0" w:space="0" w:color="auto"/>
          </w:divBdr>
        </w:div>
        <w:div w:id="1512333969">
          <w:marLeft w:val="640"/>
          <w:marRight w:val="0"/>
          <w:marTop w:val="0"/>
          <w:marBottom w:val="0"/>
          <w:divBdr>
            <w:top w:val="none" w:sz="0" w:space="0" w:color="auto"/>
            <w:left w:val="none" w:sz="0" w:space="0" w:color="auto"/>
            <w:bottom w:val="none" w:sz="0" w:space="0" w:color="auto"/>
            <w:right w:val="none" w:sz="0" w:space="0" w:color="auto"/>
          </w:divBdr>
        </w:div>
        <w:div w:id="288324611">
          <w:marLeft w:val="640"/>
          <w:marRight w:val="0"/>
          <w:marTop w:val="0"/>
          <w:marBottom w:val="0"/>
          <w:divBdr>
            <w:top w:val="none" w:sz="0" w:space="0" w:color="auto"/>
            <w:left w:val="none" w:sz="0" w:space="0" w:color="auto"/>
            <w:bottom w:val="none" w:sz="0" w:space="0" w:color="auto"/>
            <w:right w:val="none" w:sz="0" w:space="0" w:color="auto"/>
          </w:divBdr>
        </w:div>
      </w:divsChild>
    </w:div>
    <w:div w:id="1764910979">
      <w:bodyDiv w:val="1"/>
      <w:marLeft w:val="0"/>
      <w:marRight w:val="0"/>
      <w:marTop w:val="0"/>
      <w:marBottom w:val="0"/>
      <w:divBdr>
        <w:top w:val="none" w:sz="0" w:space="0" w:color="auto"/>
        <w:left w:val="none" w:sz="0" w:space="0" w:color="auto"/>
        <w:bottom w:val="none" w:sz="0" w:space="0" w:color="auto"/>
        <w:right w:val="none" w:sz="0" w:space="0" w:color="auto"/>
      </w:divBdr>
      <w:divsChild>
        <w:div w:id="4525568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5685773">
      <w:bodyDiv w:val="1"/>
      <w:marLeft w:val="0"/>
      <w:marRight w:val="0"/>
      <w:marTop w:val="0"/>
      <w:marBottom w:val="0"/>
      <w:divBdr>
        <w:top w:val="none" w:sz="0" w:space="0" w:color="auto"/>
        <w:left w:val="none" w:sz="0" w:space="0" w:color="auto"/>
        <w:bottom w:val="none" w:sz="0" w:space="0" w:color="auto"/>
        <w:right w:val="none" w:sz="0" w:space="0" w:color="auto"/>
      </w:divBdr>
      <w:divsChild>
        <w:div w:id="163400235">
          <w:marLeft w:val="640"/>
          <w:marRight w:val="0"/>
          <w:marTop w:val="0"/>
          <w:marBottom w:val="0"/>
          <w:divBdr>
            <w:top w:val="none" w:sz="0" w:space="0" w:color="auto"/>
            <w:left w:val="none" w:sz="0" w:space="0" w:color="auto"/>
            <w:bottom w:val="none" w:sz="0" w:space="0" w:color="auto"/>
            <w:right w:val="none" w:sz="0" w:space="0" w:color="auto"/>
          </w:divBdr>
        </w:div>
        <w:div w:id="959920059">
          <w:marLeft w:val="640"/>
          <w:marRight w:val="0"/>
          <w:marTop w:val="0"/>
          <w:marBottom w:val="0"/>
          <w:divBdr>
            <w:top w:val="none" w:sz="0" w:space="0" w:color="auto"/>
            <w:left w:val="none" w:sz="0" w:space="0" w:color="auto"/>
            <w:bottom w:val="none" w:sz="0" w:space="0" w:color="auto"/>
            <w:right w:val="none" w:sz="0" w:space="0" w:color="auto"/>
          </w:divBdr>
        </w:div>
        <w:div w:id="182090272">
          <w:marLeft w:val="640"/>
          <w:marRight w:val="0"/>
          <w:marTop w:val="0"/>
          <w:marBottom w:val="0"/>
          <w:divBdr>
            <w:top w:val="none" w:sz="0" w:space="0" w:color="auto"/>
            <w:left w:val="none" w:sz="0" w:space="0" w:color="auto"/>
            <w:bottom w:val="none" w:sz="0" w:space="0" w:color="auto"/>
            <w:right w:val="none" w:sz="0" w:space="0" w:color="auto"/>
          </w:divBdr>
        </w:div>
        <w:div w:id="439495412">
          <w:marLeft w:val="640"/>
          <w:marRight w:val="0"/>
          <w:marTop w:val="0"/>
          <w:marBottom w:val="0"/>
          <w:divBdr>
            <w:top w:val="none" w:sz="0" w:space="0" w:color="auto"/>
            <w:left w:val="none" w:sz="0" w:space="0" w:color="auto"/>
            <w:bottom w:val="none" w:sz="0" w:space="0" w:color="auto"/>
            <w:right w:val="none" w:sz="0" w:space="0" w:color="auto"/>
          </w:divBdr>
        </w:div>
        <w:div w:id="2050568201">
          <w:marLeft w:val="640"/>
          <w:marRight w:val="0"/>
          <w:marTop w:val="0"/>
          <w:marBottom w:val="0"/>
          <w:divBdr>
            <w:top w:val="none" w:sz="0" w:space="0" w:color="auto"/>
            <w:left w:val="none" w:sz="0" w:space="0" w:color="auto"/>
            <w:bottom w:val="none" w:sz="0" w:space="0" w:color="auto"/>
            <w:right w:val="none" w:sz="0" w:space="0" w:color="auto"/>
          </w:divBdr>
        </w:div>
        <w:div w:id="103815614">
          <w:marLeft w:val="640"/>
          <w:marRight w:val="0"/>
          <w:marTop w:val="0"/>
          <w:marBottom w:val="0"/>
          <w:divBdr>
            <w:top w:val="none" w:sz="0" w:space="0" w:color="auto"/>
            <w:left w:val="none" w:sz="0" w:space="0" w:color="auto"/>
            <w:bottom w:val="none" w:sz="0" w:space="0" w:color="auto"/>
            <w:right w:val="none" w:sz="0" w:space="0" w:color="auto"/>
          </w:divBdr>
        </w:div>
        <w:div w:id="1770005619">
          <w:marLeft w:val="640"/>
          <w:marRight w:val="0"/>
          <w:marTop w:val="0"/>
          <w:marBottom w:val="0"/>
          <w:divBdr>
            <w:top w:val="none" w:sz="0" w:space="0" w:color="auto"/>
            <w:left w:val="none" w:sz="0" w:space="0" w:color="auto"/>
            <w:bottom w:val="none" w:sz="0" w:space="0" w:color="auto"/>
            <w:right w:val="none" w:sz="0" w:space="0" w:color="auto"/>
          </w:divBdr>
        </w:div>
        <w:div w:id="421150397">
          <w:marLeft w:val="640"/>
          <w:marRight w:val="0"/>
          <w:marTop w:val="0"/>
          <w:marBottom w:val="0"/>
          <w:divBdr>
            <w:top w:val="none" w:sz="0" w:space="0" w:color="auto"/>
            <w:left w:val="none" w:sz="0" w:space="0" w:color="auto"/>
            <w:bottom w:val="none" w:sz="0" w:space="0" w:color="auto"/>
            <w:right w:val="none" w:sz="0" w:space="0" w:color="auto"/>
          </w:divBdr>
        </w:div>
        <w:div w:id="330257385">
          <w:marLeft w:val="640"/>
          <w:marRight w:val="0"/>
          <w:marTop w:val="0"/>
          <w:marBottom w:val="0"/>
          <w:divBdr>
            <w:top w:val="none" w:sz="0" w:space="0" w:color="auto"/>
            <w:left w:val="none" w:sz="0" w:space="0" w:color="auto"/>
            <w:bottom w:val="none" w:sz="0" w:space="0" w:color="auto"/>
            <w:right w:val="none" w:sz="0" w:space="0" w:color="auto"/>
          </w:divBdr>
        </w:div>
        <w:div w:id="1172333067">
          <w:marLeft w:val="640"/>
          <w:marRight w:val="0"/>
          <w:marTop w:val="0"/>
          <w:marBottom w:val="0"/>
          <w:divBdr>
            <w:top w:val="none" w:sz="0" w:space="0" w:color="auto"/>
            <w:left w:val="none" w:sz="0" w:space="0" w:color="auto"/>
            <w:bottom w:val="none" w:sz="0" w:space="0" w:color="auto"/>
            <w:right w:val="none" w:sz="0" w:space="0" w:color="auto"/>
          </w:divBdr>
        </w:div>
        <w:div w:id="2050106566">
          <w:marLeft w:val="640"/>
          <w:marRight w:val="0"/>
          <w:marTop w:val="0"/>
          <w:marBottom w:val="0"/>
          <w:divBdr>
            <w:top w:val="none" w:sz="0" w:space="0" w:color="auto"/>
            <w:left w:val="none" w:sz="0" w:space="0" w:color="auto"/>
            <w:bottom w:val="none" w:sz="0" w:space="0" w:color="auto"/>
            <w:right w:val="none" w:sz="0" w:space="0" w:color="auto"/>
          </w:divBdr>
        </w:div>
        <w:div w:id="1116485726">
          <w:marLeft w:val="640"/>
          <w:marRight w:val="0"/>
          <w:marTop w:val="0"/>
          <w:marBottom w:val="0"/>
          <w:divBdr>
            <w:top w:val="none" w:sz="0" w:space="0" w:color="auto"/>
            <w:left w:val="none" w:sz="0" w:space="0" w:color="auto"/>
            <w:bottom w:val="none" w:sz="0" w:space="0" w:color="auto"/>
            <w:right w:val="none" w:sz="0" w:space="0" w:color="auto"/>
          </w:divBdr>
        </w:div>
        <w:div w:id="1389568349">
          <w:marLeft w:val="640"/>
          <w:marRight w:val="0"/>
          <w:marTop w:val="0"/>
          <w:marBottom w:val="0"/>
          <w:divBdr>
            <w:top w:val="none" w:sz="0" w:space="0" w:color="auto"/>
            <w:left w:val="none" w:sz="0" w:space="0" w:color="auto"/>
            <w:bottom w:val="none" w:sz="0" w:space="0" w:color="auto"/>
            <w:right w:val="none" w:sz="0" w:space="0" w:color="auto"/>
          </w:divBdr>
        </w:div>
        <w:div w:id="957571066">
          <w:marLeft w:val="640"/>
          <w:marRight w:val="0"/>
          <w:marTop w:val="0"/>
          <w:marBottom w:val="0"/>
          <w:divBdr>
            <w:top w:val="none" w:sz="0" w:space="0" w:color="auto"/>
            <w:left w:val="none" w:sz="0" w:space="0" w:color="auto"/>
            <w:bottom w:val="none" w:sz="0" w:space="0" w:color="auto"/>
            <w:right w:val="none" w:sz="0" w:space="0" w:color="auto"/>
          </w:divBdr>
        </w:div>
        <w:div w:id="1327979351">
          <w:marLeft w:val="640"/>
          <w:marRight w:val="0"/>
          <w:marTop w:val="0"/>
          <w:marBottom w:val="0"/>
          <w:divBdr>
            <w:top w:val="none" w:sz="0" w:space="0" w:color="auto"/>
            <w:left w:val="none" w:sz="0" w:space="0" w:color="auto"/>
            <w:bottom w:val="none" w:sz="0" w:space="0" w:color="auto"/>
            <w:right w:val="none" w:sz="0" w:space="0" w:color="auto"/>
          </w:divBdr>
        </w:div>
      </w:divsChild>
    </w:div>
    <w:div w:id="1770419858">
      <w:bodyDiv w:val="1"/>
      <w:marLeft w:val="0"/>
      <w:marRight w:val="0"/>
      <w:marTop w:val="0"/>
      <w:marBottom w:val="0"/>
      <w:divBdr>
        <w:top w:val="none" w:sz="0" w:space="0" w:color="auto"/>
        <w:left w:val="none" w:sz="0" w:space="0" w:color="auto"/>
        <w:bottom w:val="none" w:sz="0" w:space="0" w:color="auto"/>
        <w:right w:val="none" w:sz="0" w:space="0" w:color="auto"/>
      </w:divBdr>
    </w:div>
    <w:div w:id="1785492882">
      <w:bodyDiv w:val="1"/>
      <w:marLeft w:val="0"/>
      <w:marRight w:val="0"/>
      <w:marTop w:val="0"/>
      <w:marBottom w:val="0"/>
      <w:divBdr>
        <w:top w:val="none" w:sz="0" w:space="0" w:color="auto"/>
        <w:left w:val="none" w:sz="0" w:space="0" w:color="auto"/>
        <w:bottom w:val="none" w:sz="0" w:space="0" w:color="auto"/>
        <w:right w:val="none" w:sz="0" w:space="0" w:color="auto"/>
      </w:divBdr>
      <w:divsChild>
        <w:div w:id="514686645">
          <w:marLeft w:val="640"/>
          <w:marRight w:val="0"/>
          <w:marTop w:val="0"/>
          <w:marBottom w:val="0"/>
          <w:divBdr>
            <w:top w:val="none" w:sz="0" w:space="0" w:color="auto"/>
            <w:left w:val="none" w:sz="0" w:space="0" w:color="auto"/>
            <w:bottom w:val="none" w:sz="0" w:space="0" w:color="auto"/>
            <w:right w:val="none" w:sz="0" w:space="0" w:color="auto"/>
          </w:divBdr>
        </w:div>
        <w:div w:id="1927374454">
          <w:marLeft w:val="640"/>
          <w:marRight w:val="0"/>
          <w:marTop w:val="0"/>
          <w:marBottom w:val="0"/>
          <w:divBdr>
            <w:top w:val="none" w:sz="0" w:space="0" w:color="auto"/>
            <w:left w:val="none" w:sz="0" w:space="0" w:color="auto"/>
            <w:bottom w:val="none" w:sz="0" w:space="0" w:color="auto"/>
            <w:right w:val="none" w:sz="0" w:space="0" w:color="auto"/>
          </w:divBdr>
        </w:div>
        <w:div w:id="195388682">
          <w:marLeft w:val="640"/>
          <w:marRight w:val="0"/>
          <w:marTop w:val="0"/>
          <w:marBottom w:val="0"/>
          <w:divBdr>
            <w:top w:val="none" w:sz="0" w:space="0" w:color="auto"/>
            <w:left w:val="none" w:sz="0" w:space="0" w:color="auto"/>
            <w:bottom w:val="none" w:sz="0" w:space="0" w:color="auto"/>
            <w:right w:val="none" w:sz="0" w:space="0" w:color="auto"/>
          </w:divBdr>
        </w:div>
        <w:div w:id="1277442532">
          <w:marLeft w:val="640"/>
          <w:marRight w:val="0"/>
          <w:marTop w:val="0"/>
          <w:marBottom w:val="0"/>
          <w:divBdr>
            <w:top w:val="none" w:sz="0" w:space="0" w:color="auto"/>
            <w:left w:val="none" w:sz="0" w:space="0" w:color="auto"/>
            <w:bottom w:val="none" w:sz="0" w:space="0" w:color="auto"/>
            <w:right w:val="none" w:sz="0" w:space="0" w:color="auto"/>
          </w:divBdr>
        </w:div>
        <w:div w:id="1272278077">
          <w:marLeft w:val="640"/>
          <w:marRight w:val="0"/>
          <w:marTop w:val="0"/>
          <w:marBottom w:val="0"/>
          <w:divBdr>
            <w:top w:val="none" w:sz="0" w:space="0" w:color="auto"/>
            <w:left w:val="none" w:sz="0" w:space="0" w:color="auto"/>
            <w:bottom w:val="none" w:sz="0" w:space="0" w:color="auto"/>
            <w:right w:val="none" w:sz="0" w:space="0" w:color="auto"/>
          </w:divBdr>
        </w:div>
        <w:div w:id="735662114">
          <w:marLeft w:val="640"/>
          <w:marRight w:val="0"/>
          <w:marTop w:val="0"/>
          <w:marBottom w:val="0"/>
          <w:divBdr>
            <w:top w:val="none" w:sz="0" w:space="0" w:color="auto"/>
            <w:left w:val="none" w:sz="0" w:space="0" w:color="auto"/>
            <w:bottom w:val="none" w:sz="0" w:space="0" w:color="auto"/>
            <w:right w:val="none" w:sz="0" w:space="0" w:color="auto"/>
          </w:divBdr>
        </w:div>
        <w:div w:id="1396195898">
          <w:marLeft w:val="640"/>
          <w:marRight w:val="0"/>
          <w:marTop w:val="0"/>
          <w:marBottom w:val="0"/>
          <w:divBdr>
            <w:top w:val="none" w:sz="0" w:space="0" w:color="auto"/>
            <w:left w:val="none" w:sz="0" w:space="0" w:color="auto"/>
            <w:bottom w:val="none" w:sz="0" w:space="0" w:color="auto"/>
            <w:right w:val="none" w:sz="0" w:space="0" w:color="auto"/>
          </w:divBdr>
        </w:div>
        <w:div w:id="1251282232">
          <w:marLeft w:val="640"/>
          <w:marRight w:val="0"/>
          <w:marTop w:val="0"/>
          <w:marBottom w:val="0"/>
          <w:divBdr>
            <w:top w:val="none" w:sz="0" w:space="0" w:color="auto"/>
            <w:left w:val="none" w:sz="0" w:space="0" w:color="auto"/>
            <w:bottom w:val="none" w:sz="0" w:space="0" w:color="auto"/>
            <w:right w:val="none" w:sz="0" w:space="0" w:color="auto"/>
          </w:divBdr>
        </w:div>
        <w:div w:id="1363287497">
          <w:marLeft w:val="640"/>
          <w:marRight w:val="0"/>
          <w:marTop w:val="0"/>
          <w:marBottom w:val="0"/>
          <w:divBdr>
            <w:top w:val="none" w:sz="0" w:space="0" w:color="auto"/>
            <w:left w:val="none" w:sz="0" w:space="0" w:color="auto"/>
            <w:bottom w:val="none" w:sz="0" w:space="0" w:color="auto"/>
            <w:right w:val="none" w:sz="0" w:space="0" w:color="auto"/>
          </w:divBdr>
        </w:div>
        <w:div w:id="173955033">
          <w:marLeft w:val="640"/>
          <w:marRight w:val="0"/>
          <w:marTop w:val="0"/>
          <w:marBottom w:val="0"/>
          <w:divBdr>
            <w:top w:val="none" w:sz="0" w:space="0" w:color="auto"/>
            <w:left w:val="none" w:sz="0" w:space="0" w:color="auto"/>
            <w:bottom w:val="none" w:sz="0" w:space="0" w:color="auto"/>
            <w:right w:val="none" w:sz="0" w:space="0" w:color="auto"/>
          </w:divBdr>
        </w:div>
        <w:div w:id="1457914201">
          <w:marLeft w:val="640"/>
          <w:marRight w:val="0"/>
          <w:marTop w:val="0"/>
          <w:marBottom w:val="0"/>
          <w:divBdr>
            <w:top w:val="none" w:sz="0" w:space="0" w:color="auto"/>
            <w:left w:val="none" w:sz="0" w:space="0" w:color="auto"/>
            <w:bottom w:val="none" w:sz="0" w:space="0" w:color="auto"/>
            <w:right w:val="none" w:sz="0" w:space="0" w:color="auto"/>
          </w:divBdr>
        </w:div>
        <w:div w:id="1108357915">
          <w:marLeft w:val="640"/>
          <w:marRight w:val="0"/>
          <w:marTop w:val="0"/>
          <w:marBottom w:val="0"/>
          <w:divBdr>
            <w:top w:val="none" w:sz="0" w:space="0" w:color="auto"/>
            <w:left w:val="none" w:sz="0" w:space="0" w:color="auto"/>
            <w:bottom w:val="none" w:sz="0" w:space="0" w:color="auto"/>
            <w:right w:val="none" w:sz="0" w:space="0" w:color="auto"/>
          </w:divBdr>
        </w:div>
        <w:div w:id="21982682">
          <w:marLeft w:val="640"/>
          <w:marRight w:val="0"/>
          <w:marTop w:val="0"/>
          <w:marBottom w:val="0"/>
          <w:divBdr>
            <w:top w:val="none" w:sz="0" w:space="0" w:color="auto"/>
            <w:left w:val="none" w:sz="0" w:space="0" w:color="auto"/>
            <w:bottom w:val="none" w:sz="0" w:space="0" w:color="auto"/>
            <w:right w:val="none" w:sz="0" w:space="0" w:color="auto"/>
          </w:divBdr>
        </w:div>
        <w:div w:id="1406537587">
          <w:marLeft w:val="640"/>
          <w:marRight w:val="0"/>
          <w:marTop w:val="0"/>
          <w:marBottom w:val="0"/>
          <w:divBdr>
            <w:top w:val="none" w:sz="0" w:space="0" w:color="auto"/>
            <w:left w:val="none" w:sz="0" w:space="0" w:color="auto"/>
            <w:bottom w:val="none" w:sz="0" w:space="0" w:color="auto"/>
            <w:right w:val="none" w:sz="0" w:space="0" w:color="auto"/>
          </w:divBdr>
        </w:div>
        <w:div w:id="1321539319">
          <w:marLeft w:val="640"/>
          <w:marRight w:val="0"/>
          <w:marTop w:val="0"/>
          <w:marBottom w:val="0"/>
          <w:divBdr>
            <w:top w:val="none" w:sz="0" w:space="0" w:color="auto"/>
            <w:left w:val="none" w:sz="0" w:space="0" w:color="auto"/>
            <w:bottom w:val="none" w:sz="0" w:space="0" w:color="auto"/>
            <w:right w:val="none" w:sz="0" w:space="0" w:color="auto"/>
          </w:divBdr>
        </w:div>
        <w:div w:id="2068454540">
          <w:marLeft w:val="640"/>
          <w:marRight w:val="0"/>
          <w:marTop w:val="0"/>
          <w:marBottom w:val="0"/>
          <w:divBdr>
            <w:top w:val="none" w:sz="0" w:space="0" w:color="auto"/>
            <w:left w:val="none" w:sz="0" w:space="0" w:color="auto"/>
            <w:bottom w:val="none" w:sz="0" w:space="0" w:color="auto"/>
            <w:right w:val="none" w:sz="0" w:space="0" w:color="auto"/>
          </w:divBdr>
        </w:div>
        <w:div w:id="1562641914">
          <w:marLeft w:val="640"/>
          <w:marRight w:val="0"/>
          <w:marTop w:val="0"/>
          <w:marBottom w:val="0"/>
          <w:divBdr>
            <w:top w:val="none" w:sz="0" w:space="0" w:color="auto"/>
            <w:left w:val="none" w:sz="0" w:space="0" w:color="auto"/>
            <w:bottom w:val="none" w:sz="0" w:space="0" w:color="auto"/>
            <w:right w:val="none" w:sz="0" w:space="0" w:color="auto"/>
          </w:divBdr>
        </w:div>
      </w:divsChild>
    </w:div>
    <w:div w:id="1807048116">
      <w:bodyDiv w:val="1"/>
      <w:marLeft w:val="0"/>
      <w:marRight w:val="0"/>
      <w:marTop w:val="0"/>
      <w:marBottom w:val="0"/>
      <w:divBdr>
        <w:top w:val="none" w:sz="0" w:space="0" w:color="auto"/>
        <w:left w:val="none" w:sz="0" w:space="0" w:color="auto"/>
        <w:bottom w:val="none" w:sz="0" w:space="0" w:color="auto"/>
        <w:right w:val="none" w:sz="0" w:space="0" w:color="auto"/>
      </w:divBdr>
    </w:div>
    <w:div w:id="1812019089">
      <w:bodyDiv w:val="1"/>
      <w:marLeft w:val="0"/>
      <w:marRight w:val="0"/>
      <w:marTop w:val="0"/>
      <w:marBottom w:val="0"/>
      <w:divBdr>
        <w:top w:val="none" w:sz="0" w:space="0" w:color="auto"/>
        <w:left w:val="none" w:sz="0" w:space="0" w:color="auto"/>
        <w:bottom w:val="none" w:sz="0" w:space="0" w:color="auto"/>
        <w:right w:val="none" w:sz="0" w:space="0" w:color="auto"/>
      </w:divBdr>
    </w:div>
    <w:div w:id="1815172156">
      <w:bodyDiv w:val="1"/>
      <w:marLeft w:val="0"/>
      <w:marRight w:val="0"/>
      <w:marTop w:val="0"/>
      <w:marBottom w:val="0"/>
      <w:divBdr>
        <w:top w:val="none" w:sz="0" w:space="0" w:color="auto"/>
        <w:left w:val="none" w:sz="0" w:space="0" w:color="auto"/>
        <w:bottom w:val="none" w:sz="0" w:space="0" w:color="auto"/>
        <w:right w:val="none" w:sz="0" w:space="0" w:color="auto"/>
      </w:divBdr>
      <w:divsChild>
        <w:div w:id="593247820">
          <w:marLeft w:val="640"/>
          <w:marRight w:val="0"/>
          <w:marTop w:val="0"/>
          <w:marBottom w:val="0"/>
          <w:divBdr>
            <w:top w:val="none" w:sz="0" w:space="0" w:color="auto"/>
            <w:left w:val="none" w:sz="0" w:space="0" w:color="auto"/>
            <w:bottom w:val="none" w:sz="0" w:space="0" w:color="auto"/>
            <w:right w:val="none" w:sz="0" w:space="0" w:color="auto"/>
          </w:divBdr>
        </w:div>
        <w:div w:id="1223521733">
          <w:marLeft w:val="640"/>
          <w:marRight w:val="0"/>
          <w:marTop w:val="0"/>
          <w:marBottom w:val="0"/>
          <w:divBdr>
            <w:top w:val="none" w:sz="0" w:space="0" w:color="auto"/>
            <w:left w:val="none" w:sz="0" w:space="0" w:color="auto"/>
            <w:bottom w:val="none" w:sz="0" w:space="0" w:color="auto"/>
            <w:right w:val="none" w:sz="0" w:space="0" w:color="auto"/>
          </w:divBdr>
        </w:div>
        <w:div w:id="1546916361">
          <w:marLeft w:val="640"/>
          <w:marRight w:val="0"/>
          <w:marTop w:val="0"/>
          <w:marBottom w:val="0"/>
          <w:divBdr>
            <w:top w:val="none" w:sz="0" w:space="0" w:color="auto"/>
            <w:left w:val="none" w:sz="0" w:space="0" w:color="auto"/>
            <w:bottom w:val="none" w:sz="0" w:space="0" w:color="auto"/>
            <w:right w:val="none" w:sz="0" w:space="0" w:color="auto"/>
          </w:divBdr>
        </w:div>
        <w:div w:id="1921478860">
          <w:marLeft w:val="640"/>
          <w:marRight w:val="0"/>
          <w:marTop w:val="0"/>
          <w:marBottom w:val="0"/>
          <w:divBdr>
            <w:top w:val="none" w:sz="0" w:space="0" w:color="auto"/>
            <w:left w:val="none" w:sz="0" w:space="0" w:color="auto"/>
            <w:bottom w:val="none" w:sz="0" w:space="0" w:color="auto"/>
            <w:right w:val="none" w:sz="0" w:space="0" w:color="auto"/>
          </w:divBdr>
        </w:div>
        <w:div w:id="480586859">
          <w:marLeft w:val="640"/>
          <w:marRight w:val="0"/>
          <w:marTop w:val="0"/>
          <w:marBottom w:val="0"/>
          <w:divBdr>
            <w:top w:val="none" w:sz="0" w:space="0" w:color="auto"/>
            <w:left w:val="none" w:sz="0" w:space="0" w:color="auto"/>
            <w:bottom w:val="none" w:sz="0" w:space="0" w:color="auto"/>
            <w:right w:val="none" w:sz="0" w:space="0" w:color="auto"/>
          </w:divBdr>
        </w:div>
        <w:div w:id="892542446">
          <w:marLeft w:val="640"/>
          <w:marRight w:val="0"/>
          <w:marTop w:val="0"/>
          <w:marBottom w:val="0"/>
          <w:divBdr>
            <w:top w:val="none" w:sz="0" w:space="0" w:color="auto"/>
            <w:left w:val="none" w:sz="0" w:space="0" w:color="auto"/>
            <w:bottom w:val="none" w:sz="0" w:space="0" w:color="auto"/>
            <w:right w:val="none" w:sz="0" w:space="0" w:color="auto"/>
          </w:divBdr>
        </w:div>
        <w:div w:id="2119711236">
          <w:marLeft w:val="640"/>
          <w:marRight w:val="0"/>
          <w:marTop w:val="0"/>
          <w:marBottom w:val="0"/>
          <w:divBdr>
            <w:top w:val="none" w:sz="0" w:space="0" w:color="auto"/>
            <w:left w:val="none" w:sz="0" w:space="0" w:color="auto"/>
            <w:bottom w:val="none" w:sz="0" w:space="0" w:color="auto"/>
            <w:right w:val="none" w:sz="0" w:space="0" w:color="auto"/>
          </w:divBdr>
        </w:div>
        <w:div w:id="1352996447">
          <w:marLeft w:val="640"/>
          <w:marRight w:val="0"/>
          <w:marTop w:val="0"/>
          <w:marBottom w:val="0"/>
          <w:divBdr>
            <w:top w:val="none" w:sz="0" w:space="0" w:color="auto"/>
            <w:left w:val="none" w:sz="0" w:space="0" w:color="auto"/>
            <w:bottom w:val="none" w:sz="0" w:space="0" w:color="auto"/>
            <w:right w:val="none" w:sz="0" w:space="0" w:color="auto"/>
          </w:divBdr>
        </w:div>
        <w:div w:id="742070803">
          <w:marLeft w:val="640"/>
          <w:marRight w:val="0"/>
          <w:marTop w:val="0"/>
          <w:marBottom w:val="0"/>
          <w:divBdr>
            <w:top w:val="none" w:sz="0" w:space="0" w:color="auto"/>
            <w:left w:val="none" w:sz="0" w:space="0" w:color="auto"/>
            <w:bottom w:val="none" w:sz="0" w:space="0" w:color="auto"/>
            <w:right w:val="none" w:sz="0" w:space="0" w:color="auto"/>
          </w:divBdr>
        </w:div>
        <w:div w:id="1320422745">
          <w:marLeft w:val="640"/>
          <w:marRight w:val="0"/>
          <w:marTop w:val="0"/>
          <w:marBottom w:val="0"/>
          <w:divBdr>
            <w:top w:val="none" w:sz="0" w:space="0" w:color="auto"/>
            <w:left w:val="none" w:sz="0" w:space="0" w:color="auto"/>
            <w:bottom w:val="none" w:sz="0" w:space="0" w:color="auto"/>
            <w:right w:val="none" w:sz="0" w:space="0" w:color="auto"/>
          </w:divBdr>
        </w:div>
        <w:div w:id="2095934390">
          <w:marLeft w:val="640"/>
          <w:marRight w:val="0"/>
          <w:marTop w:val="0"/>
          <w:marBottom w:val="0"/>
          <w:divBdr>
            <w:top w:val="none" w:sz="0" w:space="0" w:color="auto"/>
            <w:left w:val="none" w:sz="0" w:space="0" w:color="auto"/>
            <w:bottom w:val="none" w:sz="0" w:space="0" w:color="auto"/>
            <w:right w:val="none" w:sz="0" w:space="0" w:color="auto"/>
          </w:divBdr>
        </w:div>
        <w:div w:id="473301653">
          <w:marLeft w:val="640"/>
          <w:marRight w:val="0"/>
          <w:marTop w:val="0"/>
          <w:marBottom w:val="0"/>
          <w:divBdr>
            <w:top w:val="none" w:sz="0" w:space="0" w:color="auto"/>
            <w:left w:val="none" w:sz="0" w:space="0" w:color="auto"/>
            <w:bottom w:val="none" w:sz="0" w:space="0" w:color="auto"/>
            <w:right w:val="none" w:sz="0" w:space="0" w:color="auto"/>
          </w:divBdr>
        </w:div>
        <w:div w:id="1847941682">
          <w:marLeft w:val="640"/>
          <w:marRight w:val="0"/>
          <w:marTop w:val="0"/>
          <w:marBottom w:val="0"/>
          <w:divBdr>
            <w:top w:val="none" w:sz="0" w:space="0" w:color="auto"/>
            <w:left w:val="none" w:sz="0" w:space="0" w:color="auto"/>
            <w:bottom w:val="none" w:sz="0" w:space="0" w:color="auto"/>
            <w:right w:val="none" w:sz="0" w:space="0" w:color="auto"/>
          </w:divBdr>
        </w:div>
        <w:div w:id="393502752">
          <w:marLeft w:val="640"/>
          <w:marRight w:val="0"/>
          <w:marTop w:val="0"/>
          <w:marBottom w:val="0"/>
          <w:divBdr>
            <w:top w:val="none" w:sz="0" w:space="0" w:color="auto"/>
            <w:left w:val="none" w:sz="0" w:space="0" w:color="auto"/>
            <w:bottom w:val="none" w:sz="0" w:space="0" w:color="auto"/>
            <w:right w:val="none" w:sz="0" w:space="0" w:color="auto"/>
          </w:divBdr>
        </w:div>
        <w:div w:id="1037587706">
          <w:marLeft w:val="640"/>
          <w:marRight w:val="0"/>
          <w:marTop w:val="0"/>
          <w:marBottom w:val="0"/>
          <w:divBdr>
            <w:top w:val="none" w:sz="0" w:space="0" w:color="auto"/>
            <w:left w:val="none" w:sz="0" w:space="0" w:color="auto"/>
            <w:bottom w:val="none" w:sz="0" w:space="0" w:color="auto"/>
            <w:right w:val="none" w:sz="0" w:space="0" w:color="auto"/>
          </w:divBdr>
        </w:div>
        <w:div w:id="2085178569">
          <w:marLeft w:val="640"/>
          <w:marRight w:val="0"/>
          <w:marTop w:val="0"/>
          <w:marBottom w:val="0"/>
          <w:divBdr>
            <w:top w:val="none" w:sz="0" w:space="0" w:color="auto"/>
            <w:left w:val="none" w:sz="0" w:space="0" w:color="auto"/>
            <w:bottom w:val="none" w:sz="0" w:space="0" w:color="auto"/>
            <w:right w:val="none" w:sz="0" w:space="0" w:color="auto"/>
          </w:divBdr>
        </w:div>
        <w:div w:id="31686302">
          <w:marLeft w:val="640"/>
          <w:marRight w:val="0"/>
          <w:marTop w:val="0"/>
          <w:marBottom w:val="0"/>
          <w:divBdr>
            <w:top w:val="none" w:sz="0" w:space="0" w:color="auto"/>
            <w:left w:val="none" w:sz="0" w:space="0" w:color="auto"/>
            <w:bottom w:val="none" w:sz="0" w:space="0" w:color="auto"/>
            <w:right w:val="none" w:sz="0" w:space="0" w:color="auto"/>
          </w:divBdr>
        </w:div>
      </w:divsChild>
    </w:div>
    <w:div w:id="1820347178">
      <w:bodyDiv w:val="1"/>
      <w:marLeft w:val="0"/>
      <w:marRight w:val="0"/>
      <w:marTop w:val="0"/>
      <w:marBottom w:val="0"/>
      <w:divBdr>
        <w:top w:val="none" w:sz="0" w:space="0" w:color="auto"/>
        <w:left w:val="none" w:sz="0" w:space="0" w:color="auto"/>
        <w:bottom w:val="none" w:sz="0" w:space="0" w:color="auto"/>
        <w:right w:val="none" w:sz="0" w:space="0" w:color="auto"/>
      </w:divBdr>
      <w:divsChild>
        <w:div w:id="1799836029">
          <w:marLeft w:val="640"/>
          <w:marRight w:val="0"/>
          <w:marTop w:val="0"/>
          <w:marBottom w:val="0"/>
          <w:divBdr>
            <w:top w:val="none" w:sz="0" w:space="0" w:color="auto"/>
            <w:left w:val="none" w:sz="0" w:space="0" w:color="auto"/>
            <w:bottom w:val="none" w:sz="0" w:space="0" w:color="auto"/>
            <w:right w:val="none" w:sz="0" w:space="0" w:color="auto"/>
          </w:divBdr>
        </w:div>
        <w:div w:id="923607960">
          <w:marLeft w:val="640"/>
          <w:marRight w:val="0"/>
          <w:marTop w:val="0"/>
          <w:marBottom w:val="0"/>
          <w:divBdr>
            <w:top w:val="none" w:sz="0" w:space="0" w:color="auto"/>
            <w:left w:val="none" w:sz="0" w:space="0" w:color="auto"/>
            <w:bottom w:val="none" w:sz="0" w:space="0" w:color="auto"/>
            <w:right w:val="none" w:sz="0" w:space="0" w:color="auto"/>
          </w:divBdr>
        </w:div>
        <w:div w:id="1414669821">
          <w:marLeft w:val="640"/>
          <w:marRight w:val="0"/>
          <w:marTop w:val="0"/>
          <w:marBottom w:val="0"/>
          <w:divBdr>
            <w:top w:val="none" w:sz="0" w:space="0" w:color="auto"/>
            <w:left w:val="none" w:sz="0" w:space="0" w:color="auto"/>
            <w:bottom w:val="none" w:sz="0" w:space="0" w:color="auto"/>
            <w:right w:val="none" w:sz="0" w:space="0" w:color="auto"/>
          </w:divBdr>
        </w:div>
        <w:div w:id="207298580">
          <w:marLeft w:val="640"/>
          <w:marRight w:val="0"/>
          <w:marTop w:val="0"/>
          <w:marBottom w:val="0"/>
          <w:divBdr>
            <w:top w:val="none" w:sz="0" w:space="0" w:color="auto"/>
            <w:left w:val="none" w:sz="0" w:space="0" w:color="auto"/>
            <w:bottom w:val="none" w:sz="0" w:space="0" w:color="auto"/>
            <w:right w:val="none" w:sz="0" w:space="0" w:color="auto"/>
          </w:divBdr>
        </w:div>
        <w:div w:id="1842701771">
          <w:marLeft w:val="640"/>
          <w:marRight w:val="0"/>
          <w:marTop w:val="0"/>
          <w:marBottom w:val="0"/>
          <w:divBdr>
            <w:top w:val="none" w:sz="0" w:space="0" w:color="auto"/>
            <w:left w:val="none" w:sz="0" w:space="0" w:color="auto"/>
            <w:bottom w:val="none" w:sz="0" w:space="0" w:color="auto"/>
            <w:right w:val="none" w:sz="0" w:space="0" w:color="auto"/>
          </w:divBdr>
        </w:div>
        <w:div w:id="1538472284">
          <w:marLeft w:val="640"/>
          <w:marRight w:val="0"/>
          <w:marTop w:val="0"/>
          <w:marBottom w:val="0"/>
          <w:divBdr>
            <w:top w:val="none" w:sz="0" w:space="0" w:color="auto"/>
            <w:left w:val="none" w:sz="0" w:space="0" w:color="auto"/>
            <w:bottom w:val="none" w:sz="0" w:space="0" w:color="auto"/>
            <w:right w:val="none" w:sz="0" w:space="0" w:color="auto"/>
          </w:divBdr>
        </w:div>
        <w:div w:id="2014380572">
          <w:marLeft w:val="640"/>
          <w:marRight w:val="0"/>
          <w:marTop w:val="0"/>
          <w:marBottom w:val="0"/>
          <w:divBdr>
            <w:top w:val="none" w:sz="0" w:space="0" w:color="auto"/>
            <w:left w:val="none" w:sz="0" w:space="0" w:color="auto"/>
            <w:bottom w:val="none" w:sz="0" w:space="0" w:color="auto"/>
            <w:right w:val="none" w:sz="0" w:space="0" w:color="auto"/>
          </w:divBdr>
        </w:div>
        <w:div w:id="186333274">
          <w:marLeft w:val="640"/>
          <w:marRight w:val="0"/>
          <w:marTop w:val="0"/>
          <w:marBottom w:val="0"/>
          <w:divBdr>
            <w:top w:val="none" w:sz="0" w:space="0" w:color="auto"/>
            <w:left w:val="none" w:sz="0" w:space="0" w:color="auto"/>
            <w:bottom w:val="none" w:sz="0" w:space="0" w:color="auto"/>
            <w:right w:val="none" w:sz="0" w:space="0" w:color="auto"/>
          </w:divBdr>
        </w:div>
        <w:div w:id="1552645765">
          <w:marLeft w:val="640"/>
          <w:marRight w:val="0"/>
          <w:marTop w:val="0"/>
          <w:marBottom w:val="0"/>
          <w:divBdr>
            <w:top w:val="none" w:sz="0" w:space="0" w:color="auto"/>
            <w:left w:val="none" w:sz="0" w:space="0" w:color="auto"/>
            <w:bottom w:val="none" w:sz="0" w:space="0" w:color="auto"/>
            <w:right w:val="none" w:sz="0" w:space="0" w:color="auto"/>
          </w:divBdr>
        </w:div>
        <w:div w:id="244802363">
          <w:marLeft w:val="640"/>
          <w:marRight w:val="0"/>
          <w:marTop w:val="0"/>
          <w:marBottom w:val="0"/>
          <w:divBdr>
            <w:top w:val="none" w:sz="0" w:space="0" w:color="auto"/>
            <w:left w:val="none" w:sz="0" w:space="0" w:color="auto"/>
            <w:bottom w:val="none" w:sz="0" w:space="0" w:color="auto"/>
            <w:right w:val="none" w:sz="0" w:space="0" w:color="auto"/>
          </w:divBdr>
        </w:div>
        <w:div w:id="175847134">
          <w:marLeft w:val="640"/>
          <w:marRight w:val="0"/>
          <w:marTop w:val="0"/>
          <w:marBottom w:val="0"/>
          <w:divBdr>
            <w:top w:val="none" w:sz="0" w:space="0" w:color="auto"/>
            <w:left w:val="none" w:sz="0" w:space="0" w:color="auto"/>
            <w:bottom w:val="none" w:sz="0" w:space="0" w:color="auto"/>
            <w:right w:val="none" w:sz="0" w:space="0" w:color="auto"/>
          </w:divBdr>
        </w:div>
        <w:div w:id="994529714">
          <w:marLeft w:val="640"/>
          <w:marRight w:val="0"/>
          <w:marTop w:val="0"/>
          <w:marBottom w:val="0"/>
          <w:divBdr>
            <w:top w:val="none" w:sz="0" w:space="0" w:color="auto"/>
            <w:left w:val="none" w:sz="0" w:space="0" w:color="auto"/>
            <w:bottom w:val="none" w:sz="0" w:space="0" w:color="auto"/>
            <w:right w:val="none" w:sz="0" w:space="0" w:color="auto"/>
          </w:divBdr>
        </w:div>
        <w:div w:id="643851799">
          <w:marLeft w:val="640"/>
          <w:marRight w:val="0"/>
          <w:marTop w:val="0"/>
          <w:marBottom w:val="0"/>
          <w:divBdr>
            <w:top w:val="none" w:sz="0" w:space="0" w:color="auto"/>
            <w:left w:val="none" w:sz="0" w:space="0" w:color="auto"/>
            <w:bottom w:val="none" w:sz="0" w:space="0" w:color="auto"/>
            <w:right w:val="none" w:sz="0" w:space="0" w:color="auto"/>
          </w:divBdr>
        </w:div>
        <w:div w:id="380636221">
          <w:marLeft w:val="640"/>
          <w:marRight w:val="0"/>
          <w:marTop w:val="0"/>
          <w:marBottom w:val="0"/>
          <w:divBdr>
            <w:top w:val="none" w:sz="0" w:space="0" w:color="auto"/>
            <w:left w:val="none" w:sz="0" w:space="0" w:color="auto"/>
            <w:bottom w:val="none" w:sz="0" w:space="0" w:color="auto"/>
            <w:right w:val="none" w:sz="0" w:space="0" w:color="auto"/>
          </w:divBdr>
        </w:div>
        <w:div w:id="1135214886">
          <w:marLeft w:val="640"/>
          <w:marRight w:val="0"/>
          <w:marTop w:val="0"/>
          <w:marBottom w:val="0"/>
          <w:divBdr>
            <w:top w:val="none" w:sz="0" w:space="0" w:color="auto"/>
            <w:left w:val="none" w:sz="0" w:space="0" w:color="auto"/>
            <w:bottom w:val="none" w:sz="0" w:space="0" w:color="auto"/>
            <w:right w:val="none" w:sz="0" w:space="0" w:color="auto"/>
          </w:divBdr>
        </w:div>
        <w:div w:id="119762002">
          <w:marLeft w:val="640"/>
          <w:marRight w:val="0"/>
          <w:marTop w:val="0"/>
          <w:marBottom w:val="0"/>
          <w:divBdr>
            <w:top w:val="none" w:sz="0" w:space="0" w:color="auto"/>
            <w:left w:val="none" w:sz="0" w:space="0" w:color="auto"/>
            <w:bottom w:val="none" w:sz="0" w:space="0" w:color="auto"/>
            <w:right w:val="none" w:sz="0" w:space="0" w:color="auto"/>
          </w:divBdr>
        </w:div>
        <w:div w:id="76829481">
          <w:marLeft w:val="640"/>
          <w:marRight w:val="0"/>
          <w:marTop w:val="0"/>
          <w:marBottom w:val="0"/>
          <w:divBdr>
            <w:top w:val="none" w:sz="0" w:space="0" w:color="auto"/>
            <w:left w:val="none" w:sz="0" w:space="0" w:color="auto"/>
            <w:bottom w:val="none" w:sz="0" w:space="0" w:color="auto"/>
            <w:right w:val="none" w:sz="0" w:space="0" w:color="auto"/>
          </w:divBdr>
        </w:div>
      </w:divsChild>
    </w:div>
    <w:div w:id="1821071036">
      <w:bodyDiv w:val="1"/>
      <w:marLeft w:val="0"/>
      <w:marRight w:val="0"/>
      <w:marTop w:val="0"/>
      <w:marBottom w:val="0"/>
      <w:divBdr>
        <w:top w:val="none" w:sz="0" w:space="0" w:color="auto"/>
        <w:left w:val="none" w:sz="0" w:space="0" w:color="auto"/>
        <w:bottom w:val="none" w:sz="0" w:space="0" w:color="auto"/>
        <w:right w:val="none" w:sz="0" w:space="0" w:color="auto"/>
      </w:divBdr>
    </w:div>
    <w:div w:id="1830898161">
      <w:bodyDiv w:val="1"/>
      <w:marLeft w:val="0"/>
      <w:marRight w:val="0"/>
      <w:marTop w:val="0"/>
      <w:marBottom w:val="0"/>
      <w:divBdr>
        <w:top w:val="none" w:sz="0" w:space="0" w:color="auto"/>
        <w:left w:val="none" w:sz="0" w:space="0" w:color="auto"/>
        <w:bottom w:val="none" w:sz="0" w:space="0" w:color="auto"/>
        <w:right w:val="none" w:sz="0" w:space="0" w:color="auto"/>
      </w:divBdr>
      <w:divsChild>
        <w:div w:id="50471574">
          <w:marLeft w:val="640"/>
          <w:marRight w:val="0"/>
          <w:marTop w:val="0"/>
          <w:marBottom w:val="0"/>
          <w:divBdr>
            <w:top w:val="none" w:sz="0" w:space="0" w:color="auto"/>
            <w:left w:val="none" w:sz="0" w:space="0" w:color="auto"/>
            <w:bottom w:val="none" w:sz="0" w:space="0" w:color="auto"/>
            <w:right w:val="none" w:sz="0" w:space="0" w:color="auto"/>
          </w:divBdr>
        </w:div>
        <w:div w:id="500630419">
          <w:marLeft w:val="640"/>
          <w:marRight w:val="0"/>
          <w:marTop w:val="0"/>
          <w:marBottom w:val="0"/>
          <w:divBdr>
            <w:top w:val="none" w:sz="0" w:space="0" w:color="auto"/>
            <w:left w:val="none" w:sz="0" w:space="0" w:color="auto"/>
            <w:bottom w:val="none" w:sz="0" w:space="0" w:color="auto"/>
            <w:right w:val="none" w:sz="0" w:space="0" w:color="auto"/>
          </w:divBdr>
        </w:div>
        <w:div w:id="247470756">
          <w:marLeft w:val="640"/>
          <w:marRight w:val="0"/>
          <w:marTop w:val="0"/>
          <w:marBottom w:val="0"/>
          <w:divBdr>
            <w:top w:val="none" w:sz="0" w:space="0" w:color="auto"/>
            <w:left w:val="none" w:sz="0" w:space="0" w:color="auto"/>
            <w:bottom w:val="none" w:sz="0" w:space="0" w:color="auto"/>
            <w:right w:val="none" w:sz="0" w:space="0" w:color="auto"/>
          </w:divBdr>
        </w:div>
        <w:div w:id="1024211833">
          <w:marLeft w:val="640"/>
          <w:marRight w:val="0"/>
          <w:marTop w:val="0"/>
          <w:marBottom w:val="0"/>
          <w:divBdr>
            <w:top w:val="none" w:sz="0" w:space="0" w:color="auto"/>
            <w:left w:val="none" w:sz="0" w:space="0" w:color="auto"/>
            <w:bottom w:val="none" w:sz="0" w:space="0" w:color="auto"/>
            <w:right w:val="none" w:sz="0" w:space="0" w:color="auto"/>
          </w:divBdr>
        </w:div>
        <w:div w:id="836263875">
          <w:marLeft w:val="640"/>
          <w:marRight w:val="0"/>
          <w:marTop w:val="0"/>
          <w:marBottom w:val="0"/>
          <w:divBdr>
            <w:top w:val="none" w:sz="0" w:space="0" w:color="auto"/>
            <w:left w:val="none" w:sz="0" w:space="0" w:color="auto"/>
            <w:bottom w:val="none" w:sz="0" w:space="0" w:color="auto"/>
            <w:right w:val="none" w:sz="0" w:space="0" w:color="auto"/>
          </w:divBdr>
        </w:div>
        <w:div w:id="1326785469">
          <w:marLeft w:val="640"/>
          <w:marRight w:val="0"/>
          <w:marTop w:val="0"/>
          <w:marBottom w:val="0"/>
          <w:divBdr>
            <w:top w:val="none" w:sz="0" w:space="0" w:color="auto"/>
            <w:left w:val="none" w:sz="0" w:space="0" w:color="auto"/>
            <w:bottom w:val="none" w:sz="0" w:space="0" w:color="auto"/>
            <w:right w:val="none" w:sz="0" w:space="0" w:color="auto"/>
          </w:divBdr>
        </w:div>
        <w:div w:id="1098067163">
          <w:marLeft w:val="640"/>
          <w:marRight w:val="0"/>
          <w:marTop w:val="0"/>
          <w:marBottom w:val="0"/>
          <w:divBdr>
            <w:top w:val="none" w:sz="0" w:space="0" w:color="auto"/>
            <w:left w:val="none" w:sz="0" w:space="0" w:color="auto"/>
            <w:bottom w:val="none" w:sz="0" w:space="0" w:color="auto"/>
            <w:right w:val="none" w:sz="0" w:space="0" w:color="auto"/>
          </w:divBdr>
        </w:div>
        <w:div w:id="1937588424">
          <w:marLeft w:val="640"/>
          <w:marRight w:val="0"/>
          <w:marTop w:val="0"/>
          <w:marBottom w:val="0"/>
          <w:divBdr>
            <w:top w:val="none" w:sz="0" w:space="0" w:color="auto"/>
            <w:left w:val="none" w:sz="0" w:space="0" w:color="auto"/>
            <w:bottom w:val="none" w:sz="0" w:space="0" w:color="auto"/>
            <w:right w:val="none" w:sz="0" w:space="0" w:color="auto"/>
          </w:divBdr>
        </w:div>
        <w:div w:id="602109702">
          <w:marLeft w:val="640"/>
          <w:marRight w:val="0"/>
          <w:marTop w:val="0"/>
          <w:marBottom w:val="0"/>
          <w:divBdr>
            <w:top w:val="none" w:sz="0" w:space="0" w:color="auto"/>
            <w:left w:val="none" w:sz="0" w:space="0" w:color="auto"/>
            <w:bottom w:val="none" w:sz="0" w:space="0" w:color="auto"/>
            <w:right w:val="none" w:sz="0" w:space="0" w:color="auto"/>
          </w:divBdr>
        </w:div>
        <w:div w:id="395126639">
          <w:marLeft w:val="640"/>
          <w:marRight w:val="0"/>
          <w:marTop w:val="0"/>
          <w:marBottom w:val="0"/>
          <w:divBdr>
            <w:top w:val="none" w:sz="0" w:space="0" w:color="auto"/>
            <w:left w:val="none" w:sz="0" w:space="0" w:color="auto"/>
            <w:bottom w:val="none" w:sz="0" w:space="0" w:color="auto"/>
            <w:right w:val="none" w:sz="0" w:space="0" w:color="auto"/>
          </w:divBdr>
        </w:div>
        <w:div w:id="573249293">
          <w:marLeft w:val="640"/>
          <w:marRight w:val="0"/>
          <w:marTop w:val="0"/>
          <w:marBottom w:val="0"/>
          <w:divBdr>
            <w:top w:val="none" w:sz="0" w:space="0" w:color="auto"/>
            <w:left w:val="none" w:sz="0" w:space="0" w:color="auto"/>
            <w:bottom w:val="none" w:sz="0" w:space="0" w:color="auto"/>
            <w:right w:val="none" w:sz="0" w:space="0" w:color="auto"/>
          </w:divBdr>
        </w:div>
        <w:div w:id="1867864975">
          <w:marLeft w:val="640"/>
          <w:marRight w:val="0"/>
          <w:marTop w:val="0"/>
          <w:marBottom w:val="0"/>
          <w:divBdr>
            <w:top w:val="none" w:sz="0" w:space="0" w:color="auto"/>
            <w:left w:val="none" w:sz="0" w:space="0" w:color="auto"/>
            <w:bottom w:val="none" w:sz="0" w:space="0" w:color="auto"/>
            <w:right w:val="none" w:sz="0" w:space="0" w:color="auto"/>
          </w:divBdr>
        </w:div>
        <w:div w:id="7218498">
          <w:marLeft w:val="640"/>
          <w:marRight w:val="0"/>
          <w:marTop w:val="0"/>
          <w:marBottom w:val="0"/>
          <w:divBdr>
            <w:top w:val="none" w:sz="0" w:space="0" w:color="auto"/>
            <w:left w:val="none" w:sz="0" w:space="0" w:color="auto"/>
            <w:bottom w:val="none" w:sz="0" w:space="0" w:color="auto"/>
            <w:right w:val="none" w:sz="0" w:space="0" w:color="auto"/>
          </w:divBdr>
        </w:div>
        <w:div w:id="1399673590">
          <w:marLeft w:val="640"/>
          <w:marRight w:val="0"/>
          <w:marTop w:val="0"/>
          <w:marBottom w:val="0"/>
          <w:divBdr>
            <w:top w:val="none" w:sz="0" w:space="0" w:color="auto"/>
            <w:left w:val="none" w:sz="0" w:space="0" w:color="auto"/>
            <w:bottom w:val="none" w:sz="0" w:space="0" w:color="auto"/>
            <w:right w:val="none" w:sz="0" w:space="0" w:color="auto"/>
          </w:divBdr>
        </w:div>
        <w:div w:id="1579288030">
          <w:marLeft w:val="640"/>
          <w:marRight w:val="0"/>
          <w:marTop w:val="0"/>
          <w:marBottom w:val="0"/>
          <w:divBdr>
            <w:top w:val="none" w:sz="0" w:space="0" w:color="auto"/>
            <w:left w:val="none" w:sz="0" w:space="0" w:color="auto"/>
            <w:bottom w:val="none" w:sz="0" w:space="0" w:color="auto"/>
            <w:right w:val="none" w:sz="0" w:space="0" w:color="auto"/>
          </w:divBdr>
        </w:div>
        <w:div w:id="1619142413">
          <w:marLeft w:val="640"/>
          <w:marRight w:val="0"/>
          <w:marTop w:val="0"/>
          <w:marBottom w:val="0"/>
          <w:divBdr>
            <w:top w:val="none" w:sz="0" w:space="0" w:color="auto"/>
            <w:left w:val="none" w:sz="0" w:space="0" w:color="auto"/>
            <w:bottom w:val="none" w:sz="0" w:space="0" w:color="auto"/>
            <w:right w:val="none" w:sz="0" w:space="0" w:color="auto"/>
          </w:divBdr>
        </w:div>
      </w:divsChild>
    </w:div>
    <w:div w:id="1856798467">
      <w:bodyDiv w:val="1"/>
      <w:marLeft w:val="0"/>
      <w:marRight w:val="0"/>
      <w:marTop w:val="0"/>
      <w:marBottom w:val="0"/>
      <w:divBdr>
        <w:top w:val="none" w:sz="0" w:space="0" w:color="auto"/>
        <w:left w:val="none" w:sz="0" w:space="0" w:color="auto"/>
        <w:bottom w:val="none" w:sz="0" w:space="0" w:color="auto"/>
        <w:right w:val="none" w:sz="0" w:space="0" w:color="auto"/>
      </w:divBdr>
      <w:divsChild>
        <w:div w:id="1742560842">
          <w:marLeft w:val="640"/>
          <w:marRight w:val="0"/>
          <w:marTop w:val="0"/>
          <w:marBottom w:val="0"/>
          <w:divBdr>
            <w:top w:val="none" w:sz="0" w:space="0" w:color="auto"/>
            <w:left w:val="none" w:sz="0" w:space="0" w:color="auto"/>
            <w:bottom w:val="none" w:sz="0" w:space="0" w:color="auto"/>
            <w:right w:val="none" w:sz="0" w:space="0" w:color="auto"/>
          </w:divBdr>
        </w:div>
        <w:div w:id="129399991">
          <w:marLeft w:val="640"/>
          <w:marRight w:val="0"/>
          <w:marTop w:val="0"/>
          <w:marBottom w:val="0"/>
          <w:divBdr>
            <w:top w:val="none" w:sz="0" w:space="0" w:color="auto"/>
            <w:left w:val="none" w:sz="0" w:space="0" w:color="auto"/>
            <w:bottom w:val="none" w:sz="0" w:space="0" w:color="auto"/>
            <w:right w:val="none" w:sz="0" w:space="0" w:color="auto"/>
          </w:divBdr>
        </w:div>
        <w:div w:id="1595020093">
          <w:marLeft w:val="640"/>
          <w:marRight w:val="0"/>
          <w:marTop w:val="0"/>
          <w:marBottom w:val="0"/>
          <w:divBdr>
            <w:top w:val="none" w:sz="0" w:space="0" w:color="auto"/>
            <w:left w:val="none" w:sz="0" w:space="0" w:color="auto"/>
            <w:bottom w:val="none" w:sz="0" w:space="0" w:color="auto"/>
            <w:right w:val="none" w:sz="0" w:space="0" w:color="auto"/>
          </w:divBdr>
        </w:div>
        <w:div w:id="1977224823">
          <w:marLeft w:val="640"/>
          <w:marRight w:val="0"/>
          <w:marTop w:val="0"/>
          <w:marBottom w:val="0"/>
          <w:divBdr>
            <w:top w:val="none" w:sz="0" w:space="0" w:color="auto"/>
            <w:left w:val="none" w:sz="0" w:space="0" w:color="auto"/>
            <w:bottom w:val="none" w:sz="0" w:space="0" w:color="auto"/>
            <w:right w:val="none" w:sz="0" w:space="0" w:color="auto"/>
          </w:divBdr>
        </w:div>
        <w:div w:id="1630354249">
          <w:marLeft w:val="640"/>
          <w:marRight w:val="0"/>
          <w:marTop w:val="0"/>
          <w:marBottom w:val="0"/>
          <w:divBdr>
            <w:top w:val="none" w:sz="0" w:space="0" w:color="auto"/>
            <w:left w:val="none" w:sz="0" w:space="0" w:color="auto"/>
            <w:bottom w:val="none" w:sz="0" w:space="0" w:color="auto"/>
            <w:right w:val="none" w:sz="0" w:space="0" w:color="auto"/>
          </w:divBdr>
        </w:div>
        <w:div w:id="344941759">
          <w:marLeft w:val="640"/>
          <w:marRight w:val="0"/>
          <w:marTop w:val="0"/>
          <w:marBottom w:val="0"/>
          <w:divBdr>
            <w:top w:val="none" w:sz="0" w:space="0" w:color="auto"/>
            <w:left w:val="none" w:sz="0" w:space="0" w:color="auto"/>
            <w:bottom w:val="none" w:sz="0" w:space="0" w:color="auto"/>
            <w:right w:val="none" w:sz="0" w:space="0" w:color="auto"/>
          </w:divBdr>
        </w:div>
        <w:div w:id="1540051558">
          <w:marLeft w:val="640"/>
          <w:marRight w:val="0"/>
          <w:marTop w:val="0"/>
          <w:marBottom w:val="0"/>
          <w:divBdr>
            <w:top w:val="none" w:sz="0" w:space="0" w:color="auto"/>
            <w:left w:val="none" w:sz="0" w:space="0" w:color="auto"/>
            <w:bottom w:val="none" w:sz="0" w:space="0" w:color="auto"/>
            <w:right w:val="none" w:sz="0" w:space="0" w:color="auto"/>
          </w:divBdr>
        </w:div>
        <w:div w:id="1106117870">
          <w:marLeft w:val="640"/>
          <w:marRight w:val="0"/>
          <w:marTop w:val="0"/>
          <w:marBottom w:val="0"/>
          <w:divBdr>
            <w:top w:val="none" w:sz="0" w:space="0" w:color="auto"/>
            <w:left w:val="none" w:sz="0" w:space="0" w:color="auto"/>
            <w:bottom w:val="none" w:sz="0" w:space="0" w:color="auto"/>
            <w:right w:val="none" w:sz="0" w:space="0" w:color="auto"/>
          </w:divBdr>
        </w:div>
        <w:div w:id="511915850">
          <w:marLeft w:val="640"/>
          <w:marRight w:val="0"/>
          <w:marTop w:val="0"/>
          <w:marBottom w:val="0"/>
          <w:divBdr>
            <w:top w:val="none" w:sz="0" w:space="0" w:color="auto"/>
            <w:left w:val="none" w:sz="0" w:space="0" w:color="auto"/>
            <w:bottom w:val="none" w:sz="0" w:space="0" w:color="auto"/>
            <w:right w:val="none" w:sz="0" w:space="0" w:color="auto"/>
          </w:divBdr>
        </w:div>
        <w:div w:id="2143420515">
          <w:marLeft w:val="640"/>
          <w:marRight w:val="0"/>
          <w:marTop w:val="0"/>
          <w:marBottom w:val="0"/>
          <w:divBdr>
            <w:top w:val="none" w:sz="0" w:space="0" w:color="auto"/>
            <w:left w:val="none" w:sz="0" w:space="0" w:color="auto"/>
            <w:bottom w:val="none" w:sz="0" w:space="0" w:color="auto"/>
            <w:right w:val="none" w:sz="0" w:space="0" w:color="auto"/>
          </w:divBdr>
        </w:div>
        <w:div w:id="1526869016">
          <w:marLeft w:val="640"/>
          <w:marRight w:val="0"/>
          <w:marTop w:val="0"/>
          <w:marBottom w:val="0"/>
          <w:divBdr>
            <w:top w:val="none" w:sz="0" w:space="0" w:color="auto"/>
            <w:left w:val="none" w:sz="0" w:space="0" w:color="auto"/>
            <w:bottom w:val="none" w:sz="0" w:space="0" w:color="auto"/>
            <w:right w:val="none" w:sz="0" w:space="0" w:color="auto"/>
          </w:divBdr>
        </w:div>
        <w:div w:id="1292904473">
          <w:marLeft w:val="640"/>
          <w:marRight w:val="0"/>
          <w:marTop w:val="0"/>
          <w:marBottom w:val="0"/>
          <w:divBdr>
            <w:top w:val="none" w:sz="0" w:space="0" w:color="auto"/>
            <w:left w:val="none" w:sz="0" w:space="0" w:color="auto"/>
            <w:bottom w:val="none" w:sz="0" w:space="0" w:color="auto"/>
            <w:right w:val="none" w:sz="0" w:space="0" w:color="auto"/>
          </w:divBdr>
        </w:div>
        <w:div w:id="871309698">
          <w:marLeft w:val="640"/>
          <w:marRight w:val="0"/>
          <w:marTop w:val="0"/>
          <w:marBottom w:val="0"/>
          <w:divBdr>
            <w:top w:val="none" w:sz="0" w:space="0" w:color="auto"/>
            <w:left w:val="none" w:sz="0" w:space="0" w:color="auto"/>
            <w:bottom w:val="none" w:sz="0" w:space="0" w:color="auto"/>
            <w:right w:val="none" w:sz="0" w:space="0" w:color="auto"/>
          </w:divBdr>
        </w:div>
        <w:div w:id="271019468">
          <w:marLeft w:val="640"/>
          <w:marRight w:val="0"/>
          <w:marTop w:val="0"/>
          <w:marBottom w:val="0"/>
          <w:divBdr>
            <w:top w:val="none" w:sz="0" w:space="0" w:color="auto"/>
            <w:left w:val="none" w:sz="0" w:space="0" w:color="auto"/>
            <w:bottom w:val="none" w:sz="0" w:space="0" w:color="auto"/>
            <w:right w:val="none" w:sz="0" w:space="0" w:color="auto"/>
          </w:divBdr>
        </w:div>
        <w:div w:id="1171603364">
          <w:marLeft w:val="640"/>
          <w:marRight w:val="0"/>
          <w:marTop w:val="0"/>
          <w:marBottom w:val="0"/>
          <w:divBdr>
            <w:top w:val="none" w:sz="0" w:space="0" w:color="auto"/>
            <w:left w:val="none" w:sz="0" w:space="0" w:color="auto"/>
            <w:bottom w:val="none" w:sz="0" w:space="0" w:color="auto"/>
            <w:right w:val="none" w:sz="0" w:space="0" w:color="auto"/>
          </w:divBdr>
        </w:div>
      </w:divsChild>
    </w:div>
    <w:div w:id="1861118134">
      <w:bodyDiv w:val="1"/>
      <w:marLeft w:val="0"/>
      <w:marRight w:val="0"/>
      <w:marTop w:val="0"/>
      <w:marBottom w:val="0"/>
      <w:divBdr>
        <w:top w:val="none" w:sz="0" w:space="0" w:color="auto"/>
        <w:left w:val="none" w:sz="0" w:space="0" w:color="auto"/>
        <w:bottom w:val="none" w:sz="0" w:space="0" w:color="auto"/>
        <w:right w:val="none" w:sz="0" w:space="0" w:color="auto"/>
      </w:divBdr>
    </w:div>
    <w:div w:id="1864442882">
      <w:bodyDiv w:val="1"/>
      <w:marLeft w:val="0"/>
      <w:marRight w:val="0"/>
      <w:marTop w:val="0"/>
      <w:marBottom w:val="0"/>
      <w:divBdr>
        <w:top w:val="none" w:sz="0" w:space="0" w:color="auto"/>
        <w:left w:val="none" w:sz="0" w:space="0" w:color="auto"/>
        <w:bottom w:val="none" w:sz="0" w:space="0" w:color="auto"/>
        <w:right w:val="none" w:sz="0" w:space="0" w:color="auto"/>
      </w:divBdr>
    </w:div>
    <w:div w:id="1867713852">
      <w:bodyDiv w:val="1"/>
      <w:marLeft w:val="0"/>
      <w:marRight w:val="0"/>
      <w:marTop w:val="0"/>
      <w:marBottom w:val="0"/>
      <w:divBdr>
        <w:top w:val="none" w:sz="0" w:space="0" w:color="auto"/>
        <w:left w:val="none" w:sz="0" w:space="0" w:color="auto"/>
        <w:bottom w:val="none" w:sz="0" w:space="0" w:color="auto"/>
        <w:right w:val="none" w:sz="0" w:space="0" w:color="auto"/>
      </w:divBdr>
    </w:div>
    <w:div w:id="1878883540">
      <w:bodyDiv w:val="1"/>
      <w:marLeft w:val="0"/>
      <w:marRight w:val="0"/>
      <w:marTop w:val="0"/>
      <w:marBottom w:val="0"/>
      <w:divBdr>
        <w:top w:val="none" w:sz="0" w:space="0" w:color="auto"/>
        <w:left w:val="none" w:sz="0" w:space="0" w:color="auto"/>
        <w:bottom w:val="none" w:sz="0" w:space="0" w:color="auto"/>
        <w:right w:val="none" w:sz="0" w:space="0" w:color="auto"/>
      </w:divBdr>
    </w:div>
    <w:div w:id="1879079258">
      <w:bodyDiv w:val="1"/>
      <w:marLeft w:val="0"/>
      <w:marRight w:val="0"/>
      <w:marTop w:val="0"/>
      <w:marBottom w:val="0"/>
      <w:divBdr>
        <w:top w:val="none" w:sz="0" w:space="0" w:color="auto"/>
        <w:left w:val="none" w:sz="0" w:space="0" w:color="auto"/>
        <w:bottom w:val="none" w:sz="0" w:space="0" w:color="auto"/>
        <w:right w:val="none" w:sz="0" w:space="0" w:color="auto"/>
      </w:divBdr>
      <w:divsChild>
        <w:div w:id="1145002163">
          <w:marLeft w:val="0"/>
          <w:marRight w:val="0"/>
          <w:marTop w:val="0"/>
          <w:marBottom w:val="0"/>
          <w:divBdr>
            <w:top w:val="none" w:sz="0" w:space="0" w:color="auto"/>
            <w:left w:val="none" w:sz="0" w:space="0" w:color="auto"/>
            <w:bottom w:val="none" w:sz="0" w:space="0" w:color="auto"/>
            <w:right w:val="none" w:sz="0" w:space="0" w:color="auto"/>
          </w:divBdr>
          <w:divsChild>
            <w:div w:id="127239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173071">
      <w:bodyDiv w:val="1"/>
      <w:marLeft w:val="0"/>
      <w:marRight w:val="0"/>
      <w:marTop w:val="0"/>
      <w:marBottom w:val="0"/>
      <w:divBdr>
        <w:top w:val="none" w:sz="0" w:space="0" w:color="auto"/>
        <w:left w:val="none" w:sz="0" w:space="0" w:color="auto"/>
        <w:bottom w:val="none" w:sz="0" w:space="0" w:color="auto"/>
        <w:right w:val="none" w:sz="0" w:space="0" w:color="auto"/>
      </w:divBdr>
    </w:div>
    <w:div w:id="1889874645">
      <w:bodyDiv w:val="1"/>
      <w:marLeft w:val="0"/>
      <w:marRight w:val="0"/>
      <w:marTop w:val="0"/>
      <w:marBottom w:val="0"/>
      <w:divBdr>
        <w:top w:val="none" w:sz="0" w:space="0" w:color="auto"/>
        <w:left w:val="none" w:sz="0" w:space="0" w:color="auto"/>
        <w:bottom w:val="none" w:sz="0" w:space="0" w:color="auto"/>
        <w:right w:val="none" w:sz="0" w:space="0" w:color="auto"/>
      </w:divBdr>
    </w:div>
    <w:div w:id="1897666423">
      <w:bodyDiv w:val="1"/>
      <w:marLeft w:val="0"/>
      <w:marRight w:val="0"/>
      <w:marTop w:val="0"/>
      <w:marBottom w:val="0"/>
      <w:divBdr>
        <w:top w:val="none" w:sz="0" w:space="0" w:color="auto"/>
        <w:left w:val="none" w:sz="0" w:space="0" w:color="auto"/>
        <w:bottom w:val="none" w:sz="0" w:space="0" w:color="auto"/>
        <w:right w:val="none" w:sz="0" w:space="0" w:color="auto"/>
      </w:divBdr>
      <w:divsChild>
        <w:div w:id="1791585210">
          <w:marLeft w:val="640"/>
          <w:marRight w:val="0"/>
          <w:marTop w:val="0"/>
          <w:marBottom w:val="0"/>
          <w:divBdr>
            <w:top w:val="none" w:sz="0" w:space="0" w:color="auto"/>
            <w:left w:val="none" w:sz="0" w:space="0" w:color="auto"/>
            <w:bottom w:val="none" w:sz="0" w:space="0" w:color="auto"/>
            <w:right w:val="none" w:sz="0" w:space="0" w:color="auto"/>
          </w:divBdr>
        </w:div>
        <w:div w:id="935941693">
          <w:marLeft w:val="640"/>
          <w:marRight w:val="0"/>
          <w:marTop w:val="0"/>
          <w:marBottom w:val="0"/>
          <w:divBdr>
            <w:top w:val="none" w:sz="0" w:space="0" w:color="auto"/>
            <w:left w:val="none" w:sz="0" w:space="0" w:color="auto"/>
            <w:bottom w:val="none" w:sz="0" w:space="0" w:color="auto"/>
            <w:right w:val="none" w:sz="0" w:space="0" w:color="auto"/>
          </w:divBdr>
        </w:div>
        <w:div w:id="771556285">
          <w:marLeft w:val="640"/>
          <w:marRight w:val="0"/>
          <w:marTop w:val="0"/>
          <w:marBottom w:val="0"/>
          <w:divBdr>
            <w:top w:val="none" w:sz="0" w:space="0" w:color="auto"/>
            <w:left w:val="none" w:sz="0" w:space="0" w:color="auto"/>
            <w:bottom w:val="none" w:sz="0" w:space="0" w:color="auto"/>
            <w:right w:val="none" w:sz="0" w:space="0" w:color="auto"/>
          </w:divBdr>
        </w:div>
        <w:div w:id="1707829736">
          <w:marLeft w:val="640"/>
          <w:marRight w:val="0"/>
          <w:marTop w:val="0"/>
          <w:marBottom w:val="0"/>
          <w:divBdr>
            <w:top w:val="none" w:sz="0" w:space="0" w:color="auto"/>
            <w:left w:val="none" w:sz="0" w:space="0" w:color="auto"/>
            <w:bottom w:val="none" w:sz="0" w:space="0" w:color="auto"/>
            <w:right w:val="none" w:sz="0" w:space="0" w:color="auto"/>
          </w:divBdr>
        </w:div>
        <w:div w:id="1900633159">
          <w:marLeft w:val="640"/>
          <w:marRight w:val="0"/>
          <w:marTop w:val="0"/>
          <w:marBottom w:val="0"/>
          <w:divBdr>
            <w:top w:val="none" w:sz="0" w:space="0" w:color="auto"/>
            <w:left w:val="none" w:sz="0" w:space="0" w:color="auto"/>
            <w:bottom w:val="none" w:sz="0" w:space="0" w:color="auto"/>
            <w:right w:val="none" w:sz="0" w:space="0" w:color="auto"/>
          </w:divBdr>
        </w:div>
        <w:div w:id="131757661">
          <w:marLeft w:val="640"/>
          <w:marRight w:val="0"/>
          <w:marTop w:val="0"/>
          <w:marBottom w:val="0"/>
          <w:divBdr>
            <w:top w:val="none" w:sz="0" w:space="0" w:color="auto"/>
            <w:left w:val="none" w:sz="0" w:space="0" w:color="auto"/>
            <w:bottom w:val="none" w:sz="0" w:space="0" w:color="auto"/>
            <w:right w:val="none" w:sz="0" w:space="0" w:color="auto"/>
          </w:divBdr>
        </w:div>
        <w:div w:id="249509029">
          <w:marLeft w:val="640"/>
          <w:marRight w:val="0"/>
          <w:marTop w:val="0"/>
          <w:marBottom w:val="0"/>
          <w:divBdr>
            <w:top w:val="none" w:sz="0" w:space="0" w:color="auto"/>
            <w:left w:val="none" w:sz="0" w:space="0" w:color="auto"/>
            <w:bottom w:val="none" w:sz="0" w:space="0" w:color="auto"/>
            <w:right w:val="none" w:sz="0" w:space="0" w:color="auto"/>
          </w:divBdr>
        </w:div>
        <w:div w:id="1034577544">
          <w:marLeft w:val="640"/>
          <w:marRight w:val="0"/>
          <w:marTop w:val="0"/>
          <w:marBottom w:val="0"/>
          <w:divBdr>
            <w:top w:val="none" w:sz="0" w:space="0" w:color="auto"/>
            <w:left w:val="none" w:sz="0" w:space="0" w:color="auto"/>
            <w:bottom w:val="none" w:sz="0" w:space="0" w:color="auto"/>
            <w:right w:val="none" w:sz="0" w:space="0" w:color="auto"/>
          </w:divBdr>
        </w:div>
        <w:div w:id="399786673">
          <w:marLeft w:val="640"/>
          <w:marRight w:val="0"/>
          <w:marTop w:val="0"/>
          <w:marBottom w:val="0"/>
          <w:divBdr>
            <w:top w:val="none" w:sz="0" w:space="0" w:color="auto"/>
            <w:left w:val="none" w:sz="0" w:space="0" w:color="auto"/>
            <w:bottom w:val="none" w:sz="0" w:space="0" w:color="auto"/>
            <w:right w:val="none" w:sz="0" w:space="0" w:color="auto"/>
          </w:divBdr>
        </w:div>
        <w:div w:id="1975914400">
          <w:marLeft w:val="640"/>
          <w:marRight w:val="0"/>
          <w:marTop w:val="0"/>
          <w:marBottom w:val="0"/>
          <w:divBdr>
            <w:top w:val="none" w:sz="0" w:space="0" w:color="auto"/>
            <w:left w:val="none" w:sz="0" w:space="0" w:color="auto"/>
            <w:bottom w:val="none" w:sz="0" w:space="0" w:color="auto"/>
            <w:right w:val="none" w:sz="0" w:space="0" w:color="auto"/>
          </w:divBdr>
        </w:div>
        <w:div w:id="2000956530">
          <w:marLeft w:val="640"/>
          <w:marRight w:val="0"/>
          <w:marTop w:val="0"/>
          <w:marBottom w:val="0"/>
          <w:divBdr>
            <w:top w:val="none" w:sz="0" w:space="0" w:color="auto"/>
            <w:left w:val="none" w:sz="0" w:space="0" w:color="auto"/>
            <w:bottom w:val="none" w:sz="0" w:space="0" w:color="auto"/>
            <w:right w:val="none" w:sz="0" w:space="0" w:color="auto"/>
          </w:divBdr>
        </w:div>
        <w:div w:id="2114785647">
          <w:marLeft w:val="640"/>
          <w:marRight w:val="0"/>
          <w:marTop w:val="0"/>
          <w:marBottom w:val="0"/>
          <w:divBdr>
            <w:top w:val="none" w:sz="0" w:space="0" w:color="auto"/>
            <w:left w:val="none" w:sz="0" w:space="0" w:color="auto"/>
            <w:bottom w:val="none" w:sz="0" w:space="0" w:color="auto"/>
            <w:right w:val="none" w:sz="0" w:space="0" w:color="auto"/>
          </w:divBdr>
        </w:div>
        <w:div w:id="1377271187">
          <w:marLeft w:val="640"/>
          <w:marRight w:val="0"/>
          <w:marTop w:val="0"/>
          <w:marBottom w:val="0"/>
          <w:divBdr>
            <w:top w:val="none" w:sz="0" w:space="0" w:color="auto"/>
            <w:left w:val="none" w:sz="0" w:space="0" w:color="auto"/>
            <w:bottom w:val="none" w:sz="0" w:space="0" w:color="auto"/>
            <w:right w:val="none" w:sz="0" w:space="0" w:color="auto"/>
          </w:divBdr>
        </w:div>
        <w:div w:id="325134047">
          <w:marLeft w:val="640"/>
          <w:marRight w:val="0"/>
          <w:marTop w:val="0"/>
          <w:marBottom w:val="0"/>
          <w:divBdr>
            <w:top w:val="none" w:sz="0" w:space="0" w:color="auto"/>
            <w:left w:val="none" w:sz="0" w:space="0" w:color="auto"/>
            <w:bottom w:val="none" w:sz="0" w:space="0" w:color="auto"/>
            <w:right w:val="none" w:sz="0" w:space="0" w:color="auto"/>
          </w:divBdr>
        </w:div>
        <w:div w:id="2087412099">
          <w:marLeft w:val="640"/>
          <w:marRight w:val="0"/>
          <w:marTop w:val="0"/>
          <w:marBottom w:val="0"/>
          <w:divBdr>
            <w:top w:val="none" w:sz="0" w:space="0" w:color="auto"/>
            <w:left w:val="none" w:sz="0" w:space="0" w:color="auto"/>
            <w:bottom w:val="none" w:sz="0" w:space="0" w:color="auto"/>
            <w:right w:val="none" w:sz="0" w:space="0" w:color="auto"/>
          </w:divBdr>
        </w:div>
      </w:divsChild>
    </w:div>
    <w:div w:id="1914850410">
      <w:bodyDiv w:val="1"/>
      <w:marLeft w:val="0"/>
      <w:marRight w:val="0"/>
      <w:marTop w:val="0"/>
      <w:marBottom w:val="0"/>
      <w:divBdr>
        <w:top w:val="none" w:sz="0" w:space="0" w:color="auto"/>
        <w:left w:val="none" w:sz="0" w:space="0" w:color="auto"/>
        <w:bottom w:val="none" w:sz="0" w:space="0" w:color="auto"/>
        <w:right w:val="none" w:sz="0" w:space="0" w:color="auto"/>
      </w:divBdr>
      <w:divsChild>
        <w:div w:id="78600496">
          <w:marLeft w:val="640"/>
          <w:marRight w:val="0"/>
          <w:marTop w:val="0"/>
          <w:marBottom w:val="0"/>
          <w:divBdr>
            <w:top w:val="none" w:sz="0" w:space="0" w:color="auto"/>
            <w:left w:val="none" w:sz="0" w:space="0" w:color="auto"/>
            <w:bottom w:val="none" w:sz="0" w:space="0" w:color="auto"/>
            <w:right w:val="none" w:sz="0" w:space="0" w:color="auto"/>
          </w:divBdr>
        </w:div>
        <w:div w:id="331689254">
          <w:marLeft w:val="640"/>
          <w:marRight w:val="0"/>
          <w:marTop w:val="0"/>
          <w:marBottom w:val="0"/>
          <w:divBdr>
            <w:top w:val="none" w:sz="0" w:space="0" w:color="auto"/>
            <w:left w:val="none" w:sz="0" w:space="0" w:color="auto"/>
            <w:bottom w:val="none" w:sz="0" w:space="0" w:color="auto"/>
            <w:right w:val="none" w:sz="0" w:space="0" w:color="auto"/>
          </w:divBdr>
        </w:div>
        <w:div w:id="1010183830">
          <w:marLeft w:val="640"/>
          <w:marRight w:val="0"/>
          <w:marTop w:val="0"/>
          <w:marBottom w:val="0"/>
          <w:divBdr>
            <w:top w:val="none" w:sz="0" w:space="0" w:color="auto"/>
            <w:left w:val="none" w:sz="0" w:space="0" w:color="auto"/>
            <w:bottom w:val="none" w:sz="0" w:space="0" w:color="auto"/>
            <w:right w:val="none" w:sz="0" w:space="0" w:color="auto"/>
          </w:divBdr>
        </w:div>
        <w:div w:id="1489246710">
          <w:marLeft w:val="640"/>
          <w:marRight w:val="0"/>
          <w:marTop w:val="0"/>
          <w:marBottom w:val="0"/>
          <w:divBdr>
            <w:top w:val="none" w:sz="0" w:space="0" w:color="auto"/>
            <w:left w:val="none" w:sz="0" w:space="0" w:color="auto"/>
            <w:bottom w:val="none" w:sz="0" w:space="0" w:color="auto"/>
            <w:right w:val="none" w:sz="0" w:space="0" w:color="auto"/>
          </w:divBdr>
        </w:div>
        <w:div w:id="1783112128">
          <w:marLeft w:val="640"/>
          <w:marRight w:val="0"/>
          <w:marTop w:val="0"/>
          <w:marBottom w:val="0"/>
          <w:divBdr>
            <w:top w:val="none" w:sz="0" w:space="0" w:color="auto"/>
            <w:left w:val="none" w:sz="0" w:space="0" w:color="auto"/>
            <w:bottom w:val="none" w:sz="0" w:space="0" w:color="auto"/>
            <w:right w:val="none" w:sz="0" w:space="0" w:color="auto"/>
          </w:divBdr>
        </w:div>
        <w:div w:id="1033993637">
          <w:marLeft w:val="640"/>
          <w:marRight w:val="0"/>
          <w:marTop w:val="0"/>
          <w:marBottom w:val="0"/>
          <w:divBdr>
            <w:top w:val="none" w:sz="0" w:space="0" w:color="auto"/>
            <w:left w:val="none" w:sz="0" w:space="0" w:color="auto"/>
            <w:bottom w:val="none" w:sz="0" w:space="0" w:color="auto"/>
            <w:right w:val="none" w:sz="0" w:space="0" w:color="auto"/>
          </w:divBdr>
        </w:div>
        <w:div w:id="1908805898">
          <w:marLeft w:val="640"/>
          <w:marRight w:val="0"/>
          <w:marTop w:val="0"/>
          <w:marBottom w:val="0"/>
          <w:divBdr>
            <w:top w:val="none" w:sz="0" w:space="0" w:color="auto"/>
            <w:left w:val="none" w:sz="0" w:space="0" w:color="auto"/>
            <w:bottom w:val="none" w:sz="0" w:space="0" w:color="auto"/>
            <w:right w:val="none" w:sz="0" w:space="0" w:color="auto"/>
          </w:divBdr>
        </w:div>
        <w:div w:id="617873646">
          <w:marLeft w:val="640"/>
          <w:marRight w:val="0"/>
          <w:marTop w:val="0"/>
          <w:marBottom w:val="0"/>
          <w:divBdr>
            <w:top w:val="none" w:sz="0" w:space="0" w:color="auto"/>
            <w:left w:val="none" w:sz="0" w:space="0" w:color="auto"/>
            <w:bottom w:val="none" w:sz="0" w:space="0" w:color="auto"/>
            <w:right w:val="none" w:sz="0" w:space="0" w:color="auto"/>
          </w:divBdr>
        </w:div>
        <w:div w:id="1712265655">
          <w:marLeft w:val="640"/>
          <w:marRight w:val="0"/>
          <w:marTop w:val="0"/>
          <w:marBottom w:val="0"/>
          <w:divBdr>
            <w:top w:val="none" w:sz="0" w:space="0" w:color="auto"/>
            <w:left w:val="none" w:sz="0" w:space="0" w:color="auto"/>
            <w:bottom w:val="none" w:sz="0" w:space="0" w:color="auto"/>
            <w:right w:val="none" w:sz="0" w:space="0" w:color="auto"/>
          </w:divBdr>
        </w:div>
        <w:div w:id="1507476618">
          <w:marLeft w:val="640"/>
          <w:marRight w:val="0"/>
          <w:marTop w:val="0"/>
          <w:marBottom w:val="0"/>
          <w:divBdr>
            <w:top w:val="none" w:sz="0" w:space="0" w:color="auto"/>
            <w:left w:val="none" w:sz="0" w:space="0" w:color="auto"/>
            <w:bottom w:val="none" w:sz="0" w:space="0" w:color="auto"/>
            <w:right w:val="none" w:sz="0" w:space="0" w:color="auto"/>
          </w:divBdr>
        </w:div>
        <w:div w:id="1918901962">
          <w:marLeft w:val="640"/>
          <w:marRight w:val="0"/>
          <w:marTop w:val="0"/>
          <w:marBottom w:val="0"/>
          <w:divBdr>
            <w:top w:val="none" w:sz="0" w:space="0" w:color="auto"/>
            <w:left w:val="none" w:sz="0" w:space="0" w:color="auto"/>
            <w:bottom w:val="none" w:sz="0" w:space="0" w:color="auto"/>
            <w:right w:val="none" w:sz="0" w:space="0" w:color="auto"/>
          </w:divBdr>
        </w:div>
        <w:div w:id="1917786506">
          <w:marLeft w:val="640"/>
          <w:marRight w:val="0"/>
          <w:marTop w:val="0"/>
          <w:marBottom w:val="0"/>
          <w:divBdr>
            <w:top w:val="none" w:sz="0" w:space="0" w:color="auto"/>
            <w:left w:val="none" w:sz="0" w:space="0" w:color="auto"/>
            <w:bottom w:val="none" w:sz="0" w:space="0" w:color="auto"/>
            <w:right w:val="none" w:sz="0" w:space="0" w:color="auto"/>
          </w:divBdr>
        </w:div>
        <w:div w:id="889001275">
          <w:marLeft w:val="640"/>
          <w:marRight w:val="0"/>
          <w:marTop w:val="0"/>
          <w:marBottom w:val="0"/>
          <w:divBdr>
            <w:top w:val="none" w:sz="0" w:space="0" w:color="auto"/>
            <w:left w:val="none" w:sz="0" w:space="0" w:color="auto"/>
            <w:bottom w:val="none" w:sz="0" w:space="0" w:color="auto"/>
            <w:right w:val="none" w:sz="0" w:space="0" w:color="auto"/>
          </w:divBdr>
        </w:div>
        <w:div w:id="367999139">
          <w:marLeft w:val="640"/>
          <w:marRight w:val="0"/>
          <w:marTop w:val="0"/>
          <w:marBottom w:val="0"/>
          <w:divBdr>
            <w:top w:val="none" w:sz="0" w:space="0" w:color="auto"/>
            <w:left w:val="none" w:sz="0" w:space="0" w:color="auto"/>
            <w:bottom w:val="none" w:sz="0" w:space="0" w:color="auto"/>
            <w:right w:val="none" w:sz="0" w:space="0" w:color="auto"/>
          </w:divBdr>
        </w:div>
        <w:div w:id="1729764431">
          <w:marLeft w:val="640"/>
          <w:marRight w:val="0"/>
          <w:marTop w:val="0"/>
          <w:marBottom w:val="0"/>
          <w:divBdr>
            <w:top w:val="none" w:sz="0" w:space="0" w:color="auto"/>
            <w:left w:val="none" w:sz="0" w:space="0" w:color="auto"/>
            <w:bottom w:val="none" w:sz="0" w:space="0" w:color="auto"/>
            <w:right w:val="none" w:sz="0" w:space="0" w:color="auto"/>
          </w:divBdr>
        </w:div>
        <w:div w:id="1072505242">
          <w:marLeft w:val="640"/>
          <w:marRight w:val="0"/>
          <w:marTop w:val="0"/>
          <w:marBottom w:val="0"/>
          <w:divBdr>
            <w:top w:val="none" w:sz="0" w:space="0" w:color="auto"/>
            <w:left w:val="none" w:sz="0" w:space="0" w:color="auto"/>
            <w:bottom w:val="none" w:sz="0" w:space="0" w:color="auto"/>
            <w:right w:val="none" w:sz="0" w:space="0" w:color="auto"/>
          </w:divBdr>
        </w:div>
        <w:div w:id="1148936172">
          <w:marLeft w:val="640"/>
          <w:marRight w:val="0"/>
          <w:marTop w:val="0"/>
          <w:marBottom w:val="0"/>
          <w:divBdr>
            <w:top w:val="none" w:sz="0" w:space="0" w:color="auto"/>
            <w:left w:val="none" w:sz="0" w:space="0" w:color="auto"/>
            <w:bottom w:val="none" w:sz="0" w:space="0" w:color="auto"/>
            <w:right w:val="none" w:sz="0" w:space="0" w:color="auto"/>
          </w:divBdr>
        </w:div>
      </w:divsChild>
    </w:div>
    <w:div w:id="1921672694">
      <w:bodyDiv w:val="1"/>
      <w:marLeft w:val="0"/>
      <w:marRight w:val="0"/>
      <w:marTop w:val="0"/>
      <w:marBottom w:val="0"/>
      <w:divBdr>
        <w:top w:val="none" w:sz="0" w:space="0" w:color="auto"/>
        <w:left w:val="none" w:sz="0" w:space="0" w:color="auto"/>
        <w:bottom w:val="none" w:sz="0" w:space="0" w:color="auto"/>
        <w:right w:val="none" w:sz="0" w:space="0" w:color="auto"/>
      </w:divBdr>
    </w:div>
    <w:div w:id="1922594616">
      <w:bodyDiv w:val="1"/>
      <w:marLeft w:val="0"/>
      <w:marRight w:val="0"/>
      <w:marTop w:val="0"/>
      <w:marBottom w:val="0"/>
      <w:divBdr>
        <w:top w:val="none" w:sz="0" w:space="0" w:color="auto"/>
        <w:left w:val="none" w:sz="0" w:space="0" w:color="auto"/>
        <w:bottom w:val="none" w:sz="0" w:space="0" w:color="auto"/>
        <w:right w:val="none" w:sz="0" w:space="0" w:color="auto"/>
      </w:divBdr>
    </w:div>
    <w:div w:id="1932853471">
      <w:bodyDiv w:val="1"/>
      <w:marLeft w:val="0"/>
      <w:marRight w:val="0"/>
      <w:marTop w:val="0"/>
      <w:marBottom w:val="0"/>
      <w:divBdr>
        <w:top w:val="none" w:sz="0" w:space="0" w:color="auto"/>
        <w:left w:val="none" w:sz="0" w:space="0" w:color="auto"/>
        <w:bottom w:val="none" w:sz="0" w:space="0" w:color="auto"/>
        <w:right w:val="none" w:sz="0" w:space="0" w:color="auto"/>
      </w:divBdr>
    </w:div>
    <w:div w:id="1962370862">
      <w:bodyDiv w:val="1"/>
      <w:marLeft w:val="0"/>
      <w:marRight w:val="0"/>
      <w:marTop w:val="0"/>
      <w:marBottom w:val="0"/>
      <w:divBdr>
        <w:top w:val="none" w:sz="0" w:space="0" w:color="auto"/>
        <w:left w:val="none" w:sz="0" w:space="0" w:color="auto"/>
        <w:bottom w:val="none" w:sz="0" w:space="0" w:color="auto"/>
        <w:right w:val="none" w:sz="0" w:space="0" w:color="auto"/>
      </w:divBdr>
      <w:divsChild>
        <w:div w:id="896284267">
          <w:marLeft w:val="640"/>
          <w:marRight w:val="0"/>
          <w:marTop w:val="0"/>
          <w:marBottom w:val="0"/>
          <w:divBdr>
            <w:top w:val="none" w:sz="0" w:space="0" w:color="auto"/>
            <w:left w:val="none" w:sz="0" w:space="0" w:color="auto"/>
            <w:bottom w:val="none" w:sz="0" w:space="0" w:color="auto"/>
            <w:right w:val="none" w:sz="0" w:space="0" w:color="auto"/>
          </w:divBdr>
        </w:div>
        <w:div w:id="1882551956">
          <w:marLeft w:val="640"/>
          <w:marRight w:val="0"/>
          <w:marTop w:val="0"/>
          <w:marBottom w:val="0"/>
          <w:divBdr>
            <w:top w:val="none" w:sz="0" w:space="0" w:color="auto"/>
            <w:left w:val="none" w:sz="0" w:space="0" w:color="auto"/>
            <w:bottom w:val="none" w:sz="0" w:space="0" w:color="auto"/>
            <w:right w:val="none" w:sz="0" w:space="0" w:color="auto"/>
          </w:divBdr>
        </w:div>
        <w:div w:id="624897452">
          <w:marLeft w:val="640"/>
          <w:marRight w:val="0"/>
          <w:marTop w:val="0"/>
          <w:marBottom w:val="0"/>
          <w:divBdr>
            <w:top w:val="none" w:sz="0" w:space="0" w:color="auto"/>
            <w:left w:val="none" w:sz="0" w:space="0" w:color="auto"/>
            <w:bottom w:val="none" w:sz="0" w:space="0" w:color="auto"/>
            <w:right w:val="none" w:sz="0" w:space="0" w:color="auto"/>
          </w:divBdr>
        </w:div>
        <w:div w:id="253327084">
          <w:marLeft w:val="640"/>
          <w:marRight w:val="0"/>
          <w:marTop w:val="0"/>
          <w:marBottom w:val="0"/>
          <w:divBdr>
            <w:top w:val="none" w:sz="0" w:space="0" w:color="auto"/>
            <w:left w:val="none" w:sz="0" w:space="0" w:color="auto"/>
            <w:bottom w:val="none" w:sz="0" w:space="0" w:color="auto"/>
            <w:right w:val="none" w:sz="0" w:space="0" w:color="auto"/>
          </w:divBdr>
        </w:div>
        <w:div w:id="918757783">
          <w:marLeft w:val="640"/>
          <w:marRight w:val="0"/>
          <w:marTop w:val="0"/>
          <w:marBottom w:val="0"/>
          <w:divBdr>
            <w:top w:val="none" w:sz="0" w:space="0" w:color="auto"/>
            <w:left w:val="none" w:sz="0" w:space="0" w:color="auto"/>
            <w:bottom w:val="none" w:sz="0" w:space="0" w:color="auto"/>
            <w:right w:val="none" w:sz="0" w:space="0" w:color="auto"/>
          </w:divBdr>
        </w:div>
        <w:div w:id="832336078">
          <w:marLeft w:val="640"/>
          <w:marRight w:val="0"/>
          <w:marTop w:val="0"/>
          <w:marBottom w:val="0"/>
          <w:divBdr>
            <w:top w:val="none" w:sz="0" w:space="0" w:color="auto"/>
            <w:left w:val="none" w:sz="0" w:space="0" w:color="auto"/>
            <w:bottom w:val="none" w:sz="0" w:space="0" w:color="auto"/>
            <w:right w:val="none" w:sz="0" w:space="0" w:color="auto"/>
          </w:divBdr>
        </w:div>
        <w:div w:id="505705629">
          <w:marLeft w:val="640"/>
          <w:marRight w:val="0"/>
          <w:marTop w:val="0"/>
          <w:marBottom w:val="0"/>
          <w:divBdr>
            <w:top w:val="none" w:sz="0" w:space="0" w:color="auto"/>
            <w:left w:val="none" w:sz="0" w:space="0" w:color="auto"/>
            <w:bottom w:val="none" w:sz="0" w:space="0" w:color="auto"/>
            <w:right w:val="none" w:sz="0" w:space="0" w:color="auto"/>
          </w:divBdr>
        </w:div>
        <w:div w:id="1526358001">
          <w:marLeft w:val="640"/>
          <w:marRight w:val="0"/>
          <w:marTop w:val="0"/>
          <w:marBottom w:val="0"/>
          <w:divBdr>
            <w:top w:val="none" w:sz="0" w:space="0" w:color="auto"/>
            <w:left w:val="none" w:sz="0" w:space="0" w:color="auto"/>
            <w:bottom w:val="none" w:sz="0" w:space="0" w:color="auto"/>
            <w:right w:val="none" w:sz="0" w:space="0" w:color="auto"/>
          </w:divBdr>
        </w:div>
        <w:div w:id="1302612516">
          <w:marLeft w:val="640"/>
          <w:marRight w:val="0"/>
          <w:marTop w:val="0"/>
          <w:marBottom w:val="0"/>
          <w:divBdr>
            <w:top w:val="none" w:sz="0" w:space="0" w:color="auto"/>
            <w:left w:val="none" w:sz="0" w:space="0" w:color="auto"/>
            <w:bottom w:val="none" w:sz="0" w:space="0" w:color="auto"/>
            <w:right w:val="none" w:sz="0" w:space="0" w:color="auto"/>
          </w:divBdr>
        </w:div>
        <w:div w:id="400176375">
          <w:marLeft w:val="640"/>
          <w:marRight w:val="0"/>
          <w:marTop w:val="0"/>
          <w:marBottom w:val="0"/>
          <w:divBdr>
            <w:top w:val="none" w:sz="0" w:space="0" w:color="auto"/>
            <w:left w:val="none" w:sz="0" w:space="0" w:color="auto"/>
            <w:bottom w:val="none" w:sz="0" w:space="0" w:color="auto"/>
            <w:right w:val="none" w:sz="0" w:space="0" w:color="auto"/>
          </w:divBdr>
        </w:div>
        <w:div w:id="788359385">
          <w:marLeft w:val="640"/>
          <w:marRight w:val="0"/>
          <w:marTop w:val="0"/>
          <w:marBottom w:val="0"/>
          <w:divBdr>
            <w:top w:val="none" w:sz="0" w:space="0" w:color="auto"/>
            <w:left w:val="none" w:sz="0" w:space="0" w:color="auto"/>
            <w:bottom w:val="none" w:sz="0" w:space="0" w:color="auto"/>
            <w:right w:val="none" w:sz="0" w:space="0" w:color="auto"/>
          </w:divBdr>
        </w:div>
        <w:div w:id="593389">
          <w:marLeft w:val="640"/>
          <w:marRight w:val="0"/>
          <w:marTop w:val="0"/>
          <w:marBottom w:val="0"/>
          <w:divBdr>
            <w:top w:val="none" w:sz="0" w:space="0" w:color="auto"/>
            <w:left w:val="none" w:sz="0" w:space="0" w:color="auto"/>
            <w:bottom w:val="none" w:sz="0" w:space="0" w:color="auto"/>
            <w:right w:val="none" w:sz="0" w:space="0" w:color="auto"/>
          </w:divBdr>
        </w:div>
        <w:div w:id="1717393892">
          <w:marLeft w:val="640"/>
          <w:marRight w:val="0"/>
          <w:marTop w:val="0"/>
          <w:marBottom w:val="0"/>
          <w:divBdr>
            <w:top w:val="none" w:sz="0" w:space="0" w:color="auto"/>
            <w:left w:val="none" w:sz="0" w:space="0" w:color="auto"/>
            <w:bottom w:val="none" w:sz="0" w:space="0" w:color="auto"/>
            <w:right w:val="none" w:sz="0" w:space="0" w:color="auto"/>
          </w:divBdr>
        </w:div>
        <w:div w:id="1238856390">
          <w:marLeft w:val="640"/>
          <w:marRight w:val="0"/>
          <w:marTop w:val="0"/>
          <w:marBottom w:val="0"/>
          <w:divBdr>
            <w:top w:val="none" w:sz="0" w:space="0" w:color="auto"/>
            <w:left w:val="none" w:sz="0" w:space="0" w:color="auto"/>
            <w:bottom w:val="none" w:sz="0" w:space="0" w:color="auto"/>
            <w:right w:val="none" w:sz="0" w:space="0" w:color="auto"/>
          </w:divBdr>
        </w:div>
        <w:div w:id="422149056">
          <w:marLeft w:val="640"/>
          <w:marRight w:val="0"/>
          <w:marTop w:val="0"/>
          <w:marBottom w:val="0"/>
          <w:divBdr>
            <w:top w:val="none" w:sz="0" w:space="0" w:color="auto"/>
            <w:left w:val="none" w:sz="0" w:space="0" w:color="auto"/>
            <w:bottom w:val="none" w:sz="0" w:space="0" w:color="auto"/>
            <w:right w:val="none" w:sz="0" w:space="0" w:color="auto"/>
          </w:divBdr>
        </w:div>
        <w:div w:id="193659677">
          <w:marLeft w:val="640"/>
          <w:marRight w:val="0"/>
          <w:marTop w:val="0"/>
          <w:marBottom w:val="0"/>
          <w:divBdr>
            <w:top w:val="none" w:sz="0" w:space="0" w:color="auto"/>
            <w:left w:val="none" w:sz="0" w:space="0" w:color="auto"/>
            <w:bottom w:val="none" w:sz="0" w:space="0" w:color="auto"/>
            <w:right w:val="none" w:sz="0" w:space="0" w:color="auto"/>
          </w:divBdr>
        </w:div>
        <w:div w:id="491481832">
          <w:marLeft w:val="640"/>
          <w:marRight w:val="0"/>
          <w:marTop w:val="0"/>
          <w:marBottom w:val="0"/>
          <w:divBdr>
            <w:top w:val="none" w:sz="0" w:space="0" w:color="auto"/>
            <w:left w:val="none" w:sz="0" w:space="0" w:color="auto"/>
            <w:bottom w:val="none" w:sz="0" w:space="0" w:color="auto"/>
            <w:right w:val="none" w:sz="0" w:space="0" w:color="auto"/>
          </w:divBdr>
        </w:div>
        <w:div w:id="870605213">
          <w:marLeft w:val="640"/>
          <w:marRight w:val="0"/>
          <w:marTop w:val="0"/>
          <w:marBottom w:val="0"/>
          <w:divBdr>
            <w:top w:val="none" w:sz="0" w:space="0" w:color="auto"/>
            <w:left w:val="none" w:sz="0" w:space="0" w:color="auto"/>
            <w:bottom w:val="none" w:sz="0" w:space="0" w:color="auto"/>
            <w:right w:val="none" w:sz="0" w:space="0" w:color="auto"/>
          </w:divBdr>
        </w:div>
        <w:div w:id="1193571603">
          <w:marLeft w:val="640"/>
          <w:marRight w:val="0"/>
          <w:marTop w:val="0"/>
          <w:marBottom w:val="0"/>
          <w:divBdr>
            <w:top w:val="none" w:sz="0" w:space="0" w:color="auto"/>
            <w:left w:val="none" w:sz="0" w:space="0" w:color="auto"/>
            <w:bottom w:val="none" w:sz="0" w:space="0" w:color="auto"/>
            <w:right w:val="none" w:sz="0" w:space="0" w:color="auto"/>
          </w:divBdr>
        </w:div>
      </w:divsChild>
    </w:div>
    <w:div w:id="1968972830">
      <w:bodyDiv w:val="1"/>
      <w:marLeft w:val="0"/>
      <w:marRight w:val="0"/>
      <w:marTop w:val="0"/>
      <w:marBottom w:val="0"/>
      <w:divBdr>
        <w:top w:val="none" w:sz="0" w:space="0" w:color="auto"/>
        <w:left w:val="none" w:sz="0" w:space="0" w:color="auto"/>
        <w:bottom w:val="none" w:sz="0" w:space="0" w:color="auto"/>
        <w:right w:val="none" w:sz="0" w:space="0" w:color="auto"/>
      </w:divBdr>
    </w:div>
    <w:div w:id="1978949625">
      <w:bodyDiv w:val="1"/>
      <w:marLeft w:val="0"/>
      <w:marRight w:val="0"/>
      <w:marTop w:val="0"/>
      <w:marBottom w:val="0"/>
      <w:divBdr>
        <w:top w:val="none" w:sz="0" w:space="0" w:color="auto"/>
        <w:left w:val="none" w:sz="0" w:space="0" w:color="auto"/>
        <w:bottom w:val="none" w:sz="0" w:space="0" w:color="auto"/>
        <w:right w:val="none" w:sz="0" w:space="0" w:color="auto"/>
      </w:divBdr>
    </w:div>
    <w:div w:id="1980916952">
      <w:bodyDiv w:val="1"/>
      <w:marLeft w:val="0"/>
      <w:marRight w:val="0"/>
      <w:marTop w:val="0"/>
      <w:marBottom w:val="0"/>
      <w:divBdr>
        <w:top w:val="none" w:sz="0" w:space="0" w:color="auto"/>
        <w:left w:val="none" w:sz="0" w:space="0" w:color="auto"/>
        <w:bottom w:val="none" w:sz="0" w:space="0" w:color="auto"/>
        <w:right w:val="none" w:sz="0" w:space="0" w:color="auto"/>
      </w:divBdr>
      <w:divsChild>
        <w:div w:id="784009140">
          <w:marLeft w:val="640"/>
          <w:marRight w:val="0"/>
          <w:marTop w:val="0"/>
          <w:marBottom w:val="0"/>
          <w:divBdr>
            <w:top w:val="none" w:sz="0" w:space="0" w:color="auto"/>
            <w:left w:val="none" w:sz="0" w:space="0" w:color="auto"/>
            <w:bottom w:val="none" w:sz="0" w:space="0" w:color="auto"/>
            <w:right w:val="none" w:sz="0" w:space="0" w:color="auto"/>
          </w:divBdr>
        </w:div>
        <w:div w:id="554700657">
          <w:marLeft w:val="640"/>
          <w:marRight w:val="0"/>
          <w:marTop w:val="0"/>
          <w:marBottom w:val="0"/>
          <w:divBdr>
            <w:top w:val="none" w:sz="0" w:space="0" w:color="auto"/>
            <w:left w:val="none" w:sz="0" w:space="0" w:color="auto"/>
            <w:bottom w:val="none" w:sz="0" w:space="0" w:color="auto"/>
            <w:right w:val="none" w:sz="0" w:space="0" w:color="auto"/>
          </w:divBdr>
        </w:div>
        <w:div w:id="7341329">
          <w:marLeft w:val="640"/>
          <w:marRight w:val="0"/>
          <w:marTop w:val="0"/>
          <w:marBottom w:val="0"/>
          <w:divBdr>
            <w:top w:val="none" w:sz="0" w:space="0" w:color="auto"/>
            <w:left w:val="none" w:sz="0" w:space="0" w:color="auto"/>
            <w:bottom w:val="none" w:sz="0" w:space="0" w:color="auto"/>
            <w:right w:val="none" w:sz="0" w:space="0" w:color="auto"/>
          </w:divBdr>
        </w:div>
        <w:div w:id="1263686563">
          <w:marLeft w:val="640"/>
          <w:marRight w:val="0"/>
          <w:marTop w:val="0"/>
          <w:marBottom w:val="0"/>
          <w:divBdr>
            <w:top w:val="none" w:sz="0" w:space="0" w:color="auto"/>
            <w:left w:val="none" w:sz="0" w:space="0" w:color="auto"/>
            <w:bottom w:val="none" w:sz="0" w:space="0" w:color="auto"/>
            <w:right w:val="none" w:sz="0" w:space="0" w:color="auto"/>
          </w:divBdr>
        </w:div>
        <w:div w:id="517811810">
          <w:marLeft w:val="640"/>
          <w:marRight w:val="0"/>
          <w:marTop w:val="0"/>
          <w:marBottom w:val="0"/>
          <w:divBdr>
            <w:top w:val="none" w:sz="0" w:space="0" w:color="auto"/>
            <w:left w:val="none" w:sz="0" w:space="0" w:color="auto"/>
            <w:bottom w:val="none" w:sz="0" w:space="0" w:color="auto"/>
            <w:right w:val="none" w:sz="0" w:space="0" w:color="auto"/>
          </w:divBdr>
        </w:div>
        <w:div w:id="2011062117">
          <w:marLeft w:val="640"/>
          <w:marRight w:val="0"/>
          <w:marTop w:val="0"/>
          <w:marBottom w:val="0"/>
          <w:divBdr>
            <w:top w:val="none" w:sz="0" w:space="0" w:color="auto"/>
            <w:left w:val="none" w:sz="0" w:space="0" w:color="auto"/>
            <w:bottom w:val="none" w:sz="0" w:space="0" w:color="auto"/>
            <w:right w:val="none" w:sz="0" w:space="0" w:color="auto"/>
          </w:divBdr>
        </w:div>
        <w:div w:id="1068000002">
          <w:marLeft w:val="640"/>
          <w:marRight w:val="0"/>
          <w:marTop w:val="0"/>
          <w:marBottom w:val="0"/>
          <w:divBdr>
            <w:top w:val="none" w:sz="0" w:space="0" w:color="auto"/>
            <w:left w:val="none" w:sz="0" w:space="0" w:color="auto"/>
            <w:bottom w:val="none" w:sz="0" w:space="0" w:color="auto"/>
            <w:right w:val="none" w:sz="0" w:space="0" w:color="auto"/>
          </w:divBdr>
        </w:div>
        <w:div w:id="2123379039">
          <w:marLeft w:val="640"/>
          <w:marRight w:val="0"/>
          <w:marTop w:val="0"/>
          <w:marBottom w:val="0"/>
          <w:divBdr>
            <w:top w:val="none" w:sz="0" w:space="0" w:color="auto"/>
            <w:left w:val="none" w:sz="0" w:space="0" w:color="auto"/>
            <w:bottom w:val="none" w:sz="0" w:space="0" w:color="auto"/>
            <w:right w:val="none" w:sz="0" w:space="0" w:color="auto"/>
          </w:divBdr>
        </w:div>
        <w:div w:id="1059133283">
          <w:marLeft w:val="640"/>
          <w:marRight w:val="0"/>
          <w:marTop w:val="0"/>
          <w:marBottom w:val="0"/>
          <w:divBdr>
            <w:top w:val="none" w:sz="0" w:space="0" w:color="auto"/>
            <w:left w:val="none" w:sz="0" w:space="0" w:color="auto"/>
            <w:bottom w:val="none" w:sz="0" w:space="0" w:color="auto"/>
            <w:right w:val="none" w:sz="0" w:space="0" w:color="auto"/>
          </w:divBdr>
        </w:div>
        <w:div w:id="546450242">
          <w:marLeft w:val="640"/>
          <w:marRight w:val="0"/>
          <w:marTop w:val="0"/>
          <w:marBottom w:val="0"/>
          <w:divBdr>
            <w:top w:val="none" w:sz="0" w:space="0" w:color="auto"/>
            <w:left w:val="none" w:sz="0" w:space="0" w:color="auto"/>
            <w:bottom w:val="none" w:sz="0" w:space="0" w:color="auto"/>
            <w:right w:val="none" w:sz="0" w:space="0" w:color="auto"/>
          </w:divBdr>
        </w:div>
        <w:div w:id="1848522860">
          <w:marLeft w:val="640"/>
          <w:marRight w:val="0"/>
          <w:marTop w:val="0"/>
          <w:marBottom w:val="0"/>
          <w:divBdr>
            <w:top w:val="none" w:sz="0" w:space="0" w:color="auto"/>
            <w:left w:val="none" w:sz="0" w:space="0" w:color="auto"/>
            <w:bottom w:val="none" w:sz="0" w:space="0" w:color="auto"/>
            <w:right w:val="none" w:sz="0" w:space="0" w:color="auto"/>
          </w:divBdr>
        </w:div>
        <w:div w:id="1473250261">
          <w:marLeft w:val="640"/>
          <w:marRight w:val="0"/>
          <w:marTop w:val="0"/>
          <w:marBottom w:val="0"/>
          <w:divBdr>
            <w:top w:val="none" w:sz="0" w:space="0" w:color="auto"/>
            <w:left w:val="none" w:sz="0" w:space="0" w:color="auto"/>
            <w:bottom w:val="none" w:sz="0" w:space="0" w:color="auto"/>
            <w:right w:val="none" w:sz="0" w:space="0" w:color="auto"/>
          </w:divBdr>
        </w:div>
        <w:div w:id="2043554908">
          <w:marLeft w:val="640"/>
          <w:marRight w:val="0"/>
          <w:marTop w:val="0"/>
          <w:marBottom w:val="0"/>
          <w:divBdr>
            <w:top w:val="none" w:sz="0" w:space="0" w:color="auto"/>
            <w:left w:val="none" w:sz="0" w:space="0" w:color="auto"/>
            <w:bottom w:val="none" w:sz="0" w:space="0" w:color="auto"/>
            <w:right w:val="none" w:sz="0" w:space="0" w:color="auto"/>
          </w:divBdr>
        </w:div>
        <w:div w:id="489255372">
          <w:marLeft w:val="640"/>
          <w:marRight w:val="0"/>
          <w:marTop w:val="0"/>
          <w:marBottom w:val="0"/>
          <w:divBdr>
            <w:top w:val="none" w:sz="0" w:space="0" w:color="auto"/>
            <w:left w:val="none" w:sz="0" w:space="0" w:color="auto"/>
            <w:bottom w:val="none" w:sz="0" w:space="0" w:color="auto"/>
            <w:right w:val="none" w:sz="0" w:space="0" w:color="auto"/>
          </w:divBdr>
        </w:div>
        <w:div w:id="630594998">
          <w:marLeft w:val="640"/>
          <w:marRight w:val="0"/>
          <w:marTop w:val="0"/>
          <w:marBottom w:val="0"/>
          <w:divBdr>
            <w:top w:val="none" w:sz="0" w:space="0" w:color="auto"/>
            <w:left w:val="none" w:sz="0" w:space="0" w:color="auto"/>
            <w:bottom w:val="none" w:sz="0" w:space="0" w:color="auto"/>
            <w:right w:val="none" w:sz="0" w:space="0" w:color="auto"/>
          </w:divBdr>
        </w:div>
        <w:div w:id="1635795976">
          <w:marLeft w:val="640"/>
          <w:marRight w:val="0"/>
          <w:marTop w:val="0"/>
          <w:marBottom w:val="0"/>
          <w:divBdr>
            <w:top w:val="none" w:sz="0" w:space="0" w:color="auto"/>
            <w:left w:val="none" w:sz="0" w:space="0" w:color="auto"/>
            <w:bottom w:val="none" w:sz="0" w:space="0" w:color="auto"/>
            <w:right w:val="none" w:sz="0" w:space="0" w:color="auto"/>
          </w:divBdr>
        </w:div>
        <w:div w:id="1683512235">
          <w:marLeft w:val="640"/>
          <w:marRight w:val="0"/>
          <w:marTop w:val="0"/>
          <w:marBottom w:val="0"/>
          <w:divBdr>
            <w:top w:val="none" w:sz="0" w:space="0" w:color="auto"/>
            <w:left w:val="none" w:sz="0" w:space="0" w:color="auto"/>
            <w:bottom w:val="none" w:sz="0" w:space="0" w:color="auto"/>
            <w:right w:val="none" w:sz="0" w:space="0" w:color="auto"/>
          </w:divBdr>
        </w:div>
      </w:divsChild>
    </w:div>
    <w:div w:id="1995526985">
      <w:bodyDiv w:val="1"/>
      <w:marLeft w:val="0"/>
      <w:marRight w:val="0"/>
      <w:marTop w:val="0"/>
      <w:marBottom w:val="0"/>
      <w:divBdr>
        <w:top w:val="none" w:sz="0" w:space="0" w:color="auto"/>
        <w:left w:val="none" w:sz="0" w:space="0" w:color="auto"/>
        <w:bottom w:val="none" w:sz="0" w:space="0" w:color="auto"/>
        <w:right w:val="none" w:sz="0" w:space="0" w:color="auto"/>
      </w:divBdr>
    </w:div>
    <w:div w:id="2001541310">
      <w:bodyDiv w:val="1"/>
      <w:marLeft w:val="0"/>
      <w:marRight w:val="0"/>
      <w:marTop w:val="0"/>
      <w:marBottom w:val="0"/>
      <w:divBdr>
        <w:top w:val="none" w:sz="0" w:space="0" w:color="auto"/>
        <w:left w:val="none" w:sz="0" w:space="0" w:color="auto"/>
        <w:bottom w:val="none" w:sz="0" w:space="0" w:color="auto"/>
        <w:right w:val="none" w:sz="0" w:space="0" w:color="auto"/>
      </w:divBdr>
    </w:div>
    <w:div w:id="2010714426">
      <w:bodyDiv w:val="1"/>
      <w:marLeft w:val="0"/>
      <w:marRight w:val="0"/>
      <w:marTop w:val="0"/>
      <w:marBottom w:val="0"/>
      <w:divBdr>
        <w:top w:val="none" w:sz="0" w:space="0" w:color="auto"/>
        <w:left w:val="none" w:sz="0" w:space="0" w:color="auto"/>
        <w:bottom w:val="none" w:sz="0" w:space="0" w:color="auto"/>
        <w:right w:val="none" w:sz="0" w:space="0" w:color="auto"/>
      </w:divBdr>
      <w:divsChild>
        <w:div w:id="1463961446">
          <w:marLeft w:val="640"/>
          <w:marRight w:val="0"/>
          <w:marTop w:val="0"/>
          <w:marBottom w:val="0"/>
          <w:divBdr>
            <w:top w:val="none" w:sz="0" w:space="0" w:color="auto"/>
            <w:left w:val="none" w:sz="0" w:space="0" w:color="auto"/>
            <w:bottom w:val="none" w:sz="0" w:space="0" w:color="auto"/>
            <w:right w:val="none" w:sz="0" w:space="0" w:color="auto"/>
          </w:divBdr>
        </w:div>
        <w:div w:id="2076584675">
          <w:marLeft w:val="640"/>
          <w:marRight w:val="0"/>
          <w:marTop w:val="0"/>
          <w:marBottom w:val="0"/>
          <w:divBdr>
            <w:top w:val="none" w:sz="0" w:space="0" w:color="auto"/>
            <w:left w:val="none" w:sz="0" w:space="0" w:color="auto"/>
            <w:bottom w:val="none" w:sz="0" w:space="0" w:color="auto"/>
            <w:right w:val="none" w:sz="0" w:space="0" w:color="auto"/>
          </w:divBdr>
        </w:div>
        <w:div w:id="793140657">
          <w:marLeft w:val="640"/>
          <w:marRight w:val="0"/>
          <w:marTop w:val="0"/>
          <w:marBottom w:val="0"/>
          <w:divBdr>
            <w:top w:val="none" w:sz="0" w:space="0" w:color="auto"/>
            <w:left w:val="none" w:sz="0" w:space="0" w:color="auto"/>
            <w:bottom w:val="none" w:sz="0" w:space="0" w:color="auto"/>
            <w:right w:val="none" w:sz="0" w:space="0" w:color="auto"/>
          </w:divBdr>
        </w:div>
        <w:div w:id="854534682">
          <w:marLeft w:val="640"/>
          <w:marRight w:val="0"/>
          <w:marTop w:val="0"/>
          <w:marBottom w:val="0"/>
          <w:divBdr>
            <w:top w:val="none" w:sz="0" w:space="0" w:color="auto"/>
            <w:left w:val="none" w:sz="0" w:space="0" w:color="auto"/>
            <w:bottom w:val="none" w:sz="0" w:space="0" w:color="auto"/>
            <w:right w:val="none" w:sz="0" w:space="0" w:color="auto"/>
          </w:divBdr>
        </w:div>
        <w:div w:id="864248218">
          <w:marLeft w:val="640"/>
          <w:marRight w:val="0"/>
          <w:marTop w:val="0"/>
          <w:marBottom w:val="0"/>
          <w:divBdr>
            <w:top w:val="none" w:sz="0" w:space="0" w:color="auto"/>
            <w:left w:val="none" w:sz="0" w:space="0" w:color="auto"/>
            <w:bottom w:val="none" w:sz="0" w:space="0" w:color="auto"/>
            <w:right w:val="none" w:sz="0" w:space="0" w:color="auto"/>
          </w:divBdr>
        </w:div>
        <w:div w:id="1205558481">
          <w:marLeft w:val="640"/>
          <w:marRight w:val="0"/>
          <w:marTop w:val="0"/>
          <w:marBottom w:val="0"/>
          <w:divBdr>
            <w:top w:val="none" w:sz="0" w:space="0" w:color="auto"/>
            <w:left w:val="none" w:sz="0" w:space="0" w:color="auto"/>
            <w:bottom w:val="none" w:sz="0" w:space="0" w:color="auto"/>
            <w:right w:val="none" w:sz="0" w:space="0" w:color="auto"/>
          </w:divBdr>
        </w:div>
        <w:div w:id="1107850028">
          <w:marLeft w:val="640"/>
          <w:marRight w:val="0"/>
          <w:marTop w:val="0"/>
          <w:marBottom w:val="0"/>
          <w:divBdr>
            <w:top w:val="none" w:sz="0" w:space="0" w:color="auto"/>
            <w:left w:val="none" w:sz="0" w:space="0" w:color="auto"/>
            <w:bottom w:val="none" w:sz="0" w:space="0" w:color="auto"/>
            <w:right w:val="none" w:sz="0" w:space="0" w:color="auto"/>
          </w:divBdr>
        </w:div>
        <w:div w:id="998078874">
          <w:marLeft w:val="640"/>
          <w:marRight w:val="0"/>
          <w:marTop w:val="0"/>
          <w:marBottom w:val="0"/>
          <w:divBdr>
            <w:top w:val="none" w:sz="0" w:space="0" w:color="auto"/>
            <w:left w:val="none" w:sz="0" w:space="0" w:color="auto"/>
            <w:bottom w:val="none" w:sz="0" w:space="0" w:color="auto"/>
            <w:right w:val="none" w:sz="0" w:space="0" w:color="auto"/>
          </w:divBdr>
        </w:div>
        <w:div w:id="387532744">
          <w:marLeft w:val="640"/>
          <w:marRight w:val="0"/>
          <w:marTop w:val="0"/>
          <w:marBottom w:val="0"/>
          <w:divBdr>
            <w:top w:val="none" w:sz="0" w:space="0" w:color="auto"/>
            <w:left w:val="none" w:sz="0" w:space="0" w:color="auto"/>
            <w:bottom w:val="none" w:sz="0" w:space="0" w:color="auto"/>
            <w:right w:val="none" w:sz="0" w:space="0" w:color="auto"/>
          </w:divBdr>
        </w:div>
        <w:div w:id="154760482">
          <w:marLeft w:val="640"/>
          <w:marRight w:val="0"/>
          <w:marTop w:val="0"/>
          <w:marBottom w:val="0"/>
          <w:divBdr>
            <w:top w:val="none" w:sz="0" w:space="0" w:color="auto"/>
            <w:left w:val="none" w:sz="0" w:space="0" w:color="auto"/>
            <w:bottom w:val="none" w:sz="0" w:space="0" w:color="auto"/>
            <w:right w:val="none" w:sz="0" w:space="0" w:color="auto"/>
          </w:divBdr>
        </w:div>
        <w:div w:id="916748787">
          <w:marLeft w:val="640"/>
          <w:marRight w:val="0"/>
          <w:marTop w:val="0"/>
          <w:marBottom w:val="0"/>
          <w:divBdr>
            <w:top w:val="none" w:sz="0" w:space="0" w:color="auto"/>
            <w:left w:val="none" w:sz="0" w:space="0" w:color="auto"/>
            <w:bottom w:val="none" w:sz="0" w:space="0" w:color="auto"/>
            <w:right w:val="none" w:sz="0" w:space="0" w:color="auto"/>
          </w:divBdr>
        </w:div>
        <w:div w:id="767576803">
          <w:marLeft w:val="640"/>
          <w:marRight w:val="0"/>
          <w:marTop w:val="0"/>
          <w:marBottom w:val="0"/>
          <w:divBdr>
            <w:top w:val="none" w:sz="0" w:space="0" w:color="auto"/>
            <w:left w:val="none" w:sz="0" w:space="0" w:color="auto"/>
            <w:bottom w:val="none" w:sz="0" w:space="0" w:color="auto"/>
            <w:right w:val="none" w:sz="0" w:space="0" w:color="auto"/>
          </w:divBdr>
        </w:div>
        <w:div w:id="304701465">
          <w:marLeft w:val="640"/>
          <w:marRight w:val="0"/>
          <w:marTop w:val="0"/>
          <w:marBottom w:val="0"/>
          <w:divBdr>
            <w:top w:val="none" w:sz="0" w:space="0" w:color="auto"/>
            <w:left w:val="none" w:sz="0" w:space="0" w:color="auto"/>
            <w:bottom w:val="none" w:sz="0" w:space="0" w:color="auto"/>
            <w:right w:val="none" w:sz="0" w:space="0" w:color="auto"/>
          </w:divBdr>
        </w:div>
        <w:div w:id="359669743">
          <w:marLeft w:val="640"/>
          <w:marRight w:val="0"/>
          <w:marTop w:val="0"/>
          <w:marBottom w:val="0"/>
          <w:divBdr>
            <w:top w:val="none" w:sz="0" w:space="0" w:color="auto"/>
            <w:left w:val="none" w:sz="0" w:space="0" w:color="auto"/>
            <w:bottom w:val="none" w:sz="0" w:space="0" w:color="auto"/>
            <w:right w:val="none" w:sz="0" w:space="0" w:color="auto"/>
          </w:divBdr>
        </w:div>
        <w:div w:id="629869356">
          <w:marLeft w:val="640"/>
          <w:marRight w:val="0"/>
          <w:marTop w:val="0"/>
          <w:marBottom w:val="0"/>
          <w:divBdr>
            <w:top w:val="none" w:sz="0" w:space="0" w:color="auto"/>
            <w:left w:val="none" w:sz="0" w:space="0" w:color="auto"/>
            <w:bottom w:val="none" w:sz="0" w:space="0" w:color="auto"/>
            <w:right w:val="none" w:sz="0" w:space="0" w:color="auto"/>
          </w:divBdr>
        </w:div>
        <w:div w:id="410199785">
          <w:marLeft w:val="640"/>
          <w:marRight w:val="0"/>
          <w:marTop w:val="0"/>
          <w:marBottom w:val="0"/>
          <w:divBdr>
            <w:top w:val="none" w:sz="0" w:space="0" w:color="auto"/>
            <w:left w:val="none" w:sz="0" w:space="0" w:color="auto"/>
            <w:bottom w:val="none" w:sz="0" w:space="0" w:color="auto"/>
            <w:right w:val="none" w:sz="0" w:space="0" w:color="auto"/>
          </w:divBdr>
        </w:div>
        <w:div w:id="1134566217">
          <w:marLeft w:val="640"/>
          <w:marRight w:val="0"/>
          <w:marTop w:val="0"/>
          <w:marBottom w:val="0"/>
          <w:divBdr>
            <w:top w:val="none" w:sz="0" w:space="0" w:color="auto"/>
            <w:left w:val="none" w:sz="0" w:space="0" w:color="auto"/>
            <w:bottom w:val="none" w:sz="0" w:space="0" w:color="auto"/>
            <w:right w:val="none" w:sz="0" w:space="0" w:color="auto"/>
          </w:divBdr>
        </w:div>
        <w:div w:id="569926842">
          <w:marLeft w:val="640"/>
          <w:marRight w:val="0"/>
          <w:marTop w:val="0"/>
          <w:marBottom w:val="0"/>
          <w:divBdr>
            <w:top w:val="none" w:sz="0" w:space="0" w:color="auto"/>
            <w:left w:val="none" w:sz="0" w:space="0" w:color="auto"/>
            <w:bottom w:val="none" w:sz="0" w:space="0" w:color="auto"/>
            <w:right w:val="none" w:sz="0" w:space="0" w:color="auto"/>
          </w:divBdr>
        </w:div>
        <w:div w:id="1683975117">
          <w:marLeft w:val="640"/>
          <w:marRight w:val="0"/>
          <w:marTop w:val="0"/>
          <w:marBottom w:val="0"/>
          <w:divBdr>
            <w:top w:val="none" w:sz="0" w:space="0" w:color="auto"/>
            <w:left w:val="none" w:sz="0" w:space="0" w:color="auto"/>
            <w:bottom w:val="none" w:sz="0" w:space="0" w:color="auto"/>
            <w:right w:val="none" w:sz="0" w:space="0" w:color="auto"/>
          </w:divBdr>
        </w:div>
      </w:divsChild>
    </w:div>
    <w:div w:id="2013027234">
      <w:bodyDiv w:val="1"/>
      <w:marLeft w:val="0"/>
      <w:marRight w:val="0"/>
      <w:marTop w:val="0"/>
      <w:marBottom w:val="0"/>
      <w:divBdr>
        <w:top w:val="none" w:sz="0" w:space="0" w:color="auto"/>
        <w:left w:val="none" w:sz="0" w:space="0" w:color="auto"/>
        <w:bottom w:val="none" w:sz="0" w:space="0" w:color="auto"/>
        <w:right w:val="none" w:sz="0" w:space="0" w:color="auto"/>
      </w:divBdr>
    </w:div>
    <w:div w:id="2020622540">
      <w:bodyDiv w:val="1"/>
      <w:marLeft w:val="0"/>
      <w:marRight w:val="0"/>
      <w:marTop w:val="0"/>
      <w:marBottom w:val="0"/>
      <w:divBdr>
        <w:top w:val="none" w:sz="0" w:space="0" w:color="auto"/>
        <w:left w:val="none" w:sz="0" w:space="0" w:color="auto"/>
        <w:bottom w:val="none" w:sz="0" w:space="0" w:color="auto"/>
        <w:right w:val="none" w:sz="0" w:space="0" w:color="auto"/>
      </w:divBdr>
      <w:divsChild>
        <w:div w:id="12636885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1614108">
      <w:bodyDiv w:val="1"/>
      <w:marLeft w:val="0"/>
      <w:marRight w:val="0"/>
      <w:marTop w:val="0"/>
      <w:marBottom w:val="0"/>
      <w:divBdr>
        <w:top w:val="none" w:sz="0" w:space="0" w:color="auto"/>
        <w:left w:val="none" w:sz="0" w:space="0" w:color="auto"/>
        <w:bottom w:val="none" w:sz="0" w:space="0" w:color="auto"/>
        <w:right w:val="none" w:sz="0" w:space="0" w:color="auto"/>
      </w:divBdr>
    </w:div>
    <w:div w:id="2053000503">
      <w:bodyDiv w:val="1"/>
      <w:marLeft w:val="0"/>
      <w:marRight w:val="0"/>
      <w:marTop w:val="0"/>
      <w:marBottom w:val="0"/>
      <w:divBdr>
        <w:top w:val="none" w:sz="0" w:space="0" w:color="auto"/>
        <w:left w:val="none" w:sz="0" w:space="0" w:color="auto"/>
        <w:bottom w:val="none" w:sz="0" w:space="0" w:color="auto"/>
        <w:right w:val="none" w:sz="0" w:space="0" w:color="auto"/>
      </w:divBdr>
      <w:divsChild>
        <w:div w:id="2073458110">
          <w:marLeft w:val="640"/>
          <w:marRight w:val="0"/>
          <w:marTop w:val="0"/>
          <w:marBottom w:val="0"/>
          <w:divBdr>
            <w:top w:val="none" w:sz="0" w:space="0" w:color="auto"/>
            <w:left w:val="none" w:sz="0" w:space="0" w:color="auto"/>
            <w:bottom w:val="none" w:sz="0" w:space="0" w:color="auto"/>
            <w:right w:val="none" w:sz="0" w:space="0" w:color="auto"/>
          </w:divBdr>
        </w:div>
        <w:div w:id="1046376500">
          <w:marLeft w:val="640"/>
          <w:marRight w:val="0"/>
          <w:marTop w:val="0"/>
          <w:marBottom w:val="0"/>
          <w:divBdr>
            <w:top w:val="none" w:sz="0" w:space="0" w:color="auto"/>
            <w:left w:val="none" w:sz="0" w:space="0" w:color="auto"/>
            <w:bottom w:val="none" w:sz="0" w:space="0" w:color="auto"/>
            <w:right w:val="none" w:sz="0" w:space="0" w:color="auto"/>
          </w:divBdr>
        </w:div>
        <w:div w:id="1768307705">
          <w:marLeft w:val="640"/>
          <w:marRight w:val="0"/>
          <w:marTop w:val="0"/>
          <w:marBottom w:val="0"/>
          <w:divBdr>
            <w:top w:val="none" w:sz="0" w:space="0" w:color="auto"/>
            <w:left w:val="none" w:sz="0" w:space="0" w:color="auto"/>
            <w:bottom w:val="none" w:sz="0" w:space="0" w:color="auto"/>
            <w:right w:val="none" w:sz="0" w:space="0" w:color="auto"/>
          </w:divBdr>
        </w:div>
        <w:div w:id="666715387">
          <w:marLeft w:val="640"/>
          <w:marRight w:val="0"/>
          <w:marTop w:val="0"/>
          <w:marBottom w:val="0"/>
          <w:divBdr>
            <w:top w:val="none" w:sz="0" w:space="0" w:color="auto"/>
            <w:left w:val="none" w:sz="0" w:space="0" w:color="auto"/>
            <w:bottom w:val="none" w:sz="0" w:space="0" w:color="auto"/>
            <w:right w:val="none" w:sz="0" w:space="0" w:color="auto"/>
          </w:divBdr>
        </w:div>
        <w:div w:id="1620647217">
          <w:marLeft w:val="640"/>
          <w:marRight w:val="0"/>
          <w:marTop w:val="0"/>
          <w:marBottom w:val="0"/>
          <w:divBdr>
            <w:top w:val="none" w:sz="0" w:space="0" w:color="auto"/>
            <w:left w:val="none" w:sz="0" w:space="0" w:color="auto"/>
            <w:bottom w:val="none" w:sz="0" w:space="0" w:color="auto"/>
            <w:right w:val="none" w:sz="0" w:space="0" w:color="auto"/>
          </w:divBdr>
        </w:div>
        <w:div w:id="1530291684">
          <w:marLeft w:val="640"/>
          <w:marRight w:val="0"/>
          <w:marTop w:val="0"/>
          <w:marBottom w:val="0"/>
          <w:divBdr>
            <w:top w:val="none" w:sz="0" w:space="0" w:color="auto"/>
            <w:left w:val="none" w:sz="0" w:space="0" w:color="auto"/>
            <w:bottom w:val="none" w:sz="0" w:space="0" w:color="auto"/>
            <w:right w:val="none" w:sz="0" w:space="0" w:color="auto"/>
          </w:divBdr>
        </w:div>
        <w:div w:id="534461735">
          <w:marLeft w:val="640"/>
          <w:marRight w:val="0"/>
          <w:marTop w:val="0"/>
          <w:marBottom w:val="0"/>
          <w:divBdr>
            <w:top w:val="none" w:sz="0" w:space="0" w:color="auto"/>
            <w:left w:val="none" w:sz="0" w:space="0" w:color="auto"/>
            <w:bottom w:val="none" w:sz="0" w:space="0" w:color="auto"/>
            <w:right w:val="none" w:sz="0" w:space="0" w:color="auto"/>
          </w:divBdr>
        </w:div>
        <w:div w:id="139734058">
          <w:marLeft w:val="640"/>
          <w:marRight w:val="0"/>
          <w:marTop w:val="0"/>
          <w:marBottom w:val="0"/>
          <w:divBdr>
            <w:top w:val="none" w:sz="0" w:space="0" w:color="auto"/>
            <w:left w:val="none" w:sz="0" w:space="0" w:color="auto"/>
            <w:bottom w:val="none" w:sz="0" w:space="0" w:color="auto"/>
            <w:right w:val="none" w:sz="0" w:space="0" w:color="auto"/>
          </w:divBdr>
        </w:div>
        <w:div w:id="629869416">
          <w:marLeft w:val="640"/>
          <w:marRight w:val="0"/>
          <w:marTop w:val="0"/>
          <w:marBottom w:val="0"/>
          <w:divBdr>
            <w:top w:val="none" w:sz="0" w:space="0" w:color="auto"/>
            <w:left w:val="none" w:sz="0" w:space="0" w:color="auto"/>
            <w:bottom w:val="none" w:sz="0" w:space="0" w:color="auto"/>
            <w:right w:val="none" w:sz="0" w:space="0" w:color="auto"/>
          </w:divBdr>
        </w:div>
        <w:div w:id="1116876793">
          <w:marLeft w:val="640"/>
          <w:marRight w:val="0"/>
          <w:marTop w:val="0"/>
          <w:marBottom w:val="0"/>
          <w:divBdr>
            <w:top w:val="none" w:sz="0" w:space="0" w:color="auto"/>
            <w:left w:val="none" w:sz="0" w:space="0" w:color="auto"/>
            <w:bottom w:val="none" w:sz="0" w:space="0" w:color="auto"/>
            <w:right w:val="none" w:sz="0" w:space="0" w:color="auto"/>
          </w:divBdr>
        </w:div>
        <w:div w:id="2030182337">
          <w:marLeft w:val="640"/>
          <w:marRight w:val="0"/>
          <w:marTop w:val="0"/>
          <w:marBottom w:val="0"/>
          <w:divBdr>
            <w:top w:val="none" w:sz="0" w:space="0" w:color="auto"/>
            <w:left w:val="none" w:sz="0" w:space="0" w:color="auto"/>
            <w:bottom w:val="none" w:sz="0" w:space="0" w:color="auto"/>
            <w:right w:val="none" w:sz="0" w:space="0" w:color="auto"/>
          </w:divBdr>
        </w:div>
        <w:div w:id="1047756560">
          <w:marLeft w:val="640"/>
          <w:marRight w:val="0"/>
          <w:marTop w:val="0"/>
          <w:marBottom w:val="0"/>
          <w:divBdr>
            <w:top w:val="none" w:sz="0" w:space="0" w:color="auto"/>
            <w:left w:val="none" w:sz="0" w:space="0" w:color="auto"/>
            <w:bottom w:val="none" w:sz="0" w:space="0" w:color="auto"/>
            <w:right w:val="none" w:sz="0" w:space="0" w:color="auto"/>
          </w:divBdr>
        </w:div>
        <w:div w:id="350297999">
          <w:marLeft w:val="640"/>
          <w:marRight w:val="0"/>
          <w:marTop w:val="0"/>
          <w:marBottom w:val="0"/>
          <w:divBdr>
            <w:top w:val="none" w:sz="0" w:space="0" w:color="auto"/>
            <w:left w:val="none" w:sz="0" w:space="0" w:color="auto"/>
            <w:bottom w:val="none" w:sz="0" w:space="0" w:color="auto"/>
            <w:right w:val="none" w:sz="0" w:space="0" w:color="auto"/>
          </w:divBdr>
        </w:div>
      </w:divsChild>
    </w:div>
    <w:div w:id="2058620129">
      <w:bodyDiv w:val="1"/>
      <w:marLeft w:val="0"/>
      <w:marRight w:val="0"/>
      <w:marTop w:val="0"/>
      <w:marBottom w:val="0"/>
      <w:divBdr>
        <w:top w:val="none" w:sz="0" w:space="0" w:color="auto"/>
        <w:left w:val="none" w:sz="0" w:space="0" w:color="auto"/>
        <w:bottom w:val="none" w:sz="0" w:space="0" w:color="auto"/>
        <w:right w:val="none" w:sz="0" w:space="0" w:color="auto"/>
      </w:divBdr>
      <w:divsChild>
        <w:div w:id="1680082525">
          <w:marLeft w:val="640"/>
          <w:marRight w:val="0"/>
          <w:marTop w:val="0"/>
          <w:marBottom w:val="0"/>
          <w:divBdr>
            <w:top w:val="none" w:sz="0" w:space="0" w:color="auto"/>
            <w:left w:val="none" w:sz="0" w:space="0" w:color="auto"/>
            <w:bottom w:val="none" w:sz="0" w:space="0" w:color="auto"/>
            <w:right w:val="none" w:sz="0" w:space="0" w:color="auto"/>
          </w:divBdr>
        </w:div>
        <w:div w:id="534663103">
          <w:marLeft w:val="640"/>
          <w:marRight w:val="0"/>
          <w:marTop w:val="0"/>
          <w:marBottom w:val="0"/>
          <w:divBdr>
            <w:top w:val="none" w:sz="0" w:space="0" w:color="auto"/>
            <w:left w:val="none" w:sz="0" w:space="0" w:color="auto"/>
            <w:bottom w:val="none" w:sz="0" w:space="0" w:color="auto"/>
            <w:right w:val="none" w:sz="0" w:space="0" w:color="auto"/>
          </w:divBdr>
        </w:div>
        <w:div w:id="36202496">
          <w:marLeft w:val="640"/>
          <w:marRight w:val="0"/>
          <w:marTop w:val="0"/>
          <w:marBottom w:val="0"/>
          <w:divBdr>
            <w:top w:val="none" w:sz="0" w:space="0" w:color="auto"/>
            <w:left w:val="none" w:sz="0" w:space="0" w:color="auto"/>
            <w:bottom w:val="none" w:sz="0" w:space="0" w:color="auto"/>
            <w:right w:val="none" w:sz="0" w:space="0" w:color="auto"/>
          </w:divBdr>
        </w:div>
        <w:div w:id="1843810757">
          <w:marLeft w:val="640"/>
          <w:marRight w:val="0"/>
          <w:marTop w:val="0"/>
          <w:marBottom w:val="0"/>
          <w:divBdr>
            <w:top w:val="none" w:sz="0" w:space="0" w:color="auto"/>
            <w:left w:val="none" w:sz="0" w:space="0" w:color="auto"/>
            <w:bottom w:val="none" w:sz="0" w:space="0" w:color="auto"/>
            <w:right w:val="none" w:sz="0" w:space="0" w:color="auto"/>
          </w:divBdr>
        </w:div>
        <w:div w:id="798962948">
          <w:marLeft w:val="640"/>
          <w:marRight w:val="0"/>
          <w:marTop w:val="0"/>
          <w:marBottom w:val="0"/>
          <w:divBdr>
            <w:top w:val="none" w:sz="0" w:space="0" w:color="auto"/>
            <w:left w:val="none" w:sz="0" w:space="0" w:color="auto"/>
            <w:bottom w:val="none" w:sz="0" w:space="0" w:color="auto"/>
            <w:right w:val="none" w:sz="0" w:space="0" w:color="auto"/>
          </w:divBdr>
        </w:div>
        <w:div w:id="506099129">
          <w:marLeft w:val="640"/>
          <w:marRight w:val="0"/>
          <w:marTop w:val="0"/>
          <w:marBottom w:val="0"/>
          <w:divBdr>
            <w:top w:val="none" w:sz="0" w:space="0" w:color="auto"/>
            <w:left w:val="none" w:sz="0" w:space="0" w:color="auto"/>
            <w:bottom w:val="none" w:sz="0" w:space="0" w:color="auto"/>
            <w:right w:val="none" w:sz="0" w:space="0" w:color="auto"/>
          </w:divBdr>
        </w:div>
        <w:div w:id="561912262">
          <w:marLeft w:val="640"/>
          <w:marRight w:val="0"/>
          <w:marTop w:val="0"/>
          <w:marBottom w:val="0"/>
          <w:divBdr>
            <w:top w:val="none" w:sz="0" w:space="0" w:color="auto"/>
            <w:left w:val="none" w:sz="0" w:space="0" w:color="auto"/>
            <w:bottom w:val="none" w:sz="0" w:space="0" w:color="auto"/>
            <w:right w:val="none" w:sz="0" w:space="0" w:color="auto"/>
          </w:divBdr>
        </w:div>
        <w:div w:id="1399667032">
          <w:marLeft w:val="640"/>
          <w:marRight w:val="0"/>
          <w:marTop w:val="0"/>
          <w:marBottom w:val="0"/>
          <w:divBdr>
            <w:top w:val="none" w:sz="0" w:space="0" w:color="auto"/>
            <w:left w:val="none" w:sz="0" w:space="0" w:color="auto"/>
            <w:bottom w:val="none" w:sz="0" w:space="0" w:color="auto"/>
            <w:right w:val="none" w:sz="0" w:space="0" w:color="auto"/>
          </w:divBdr>
        </w:div>
        <w:div w:id="1009453916">
          <w:marLeft w:val="640"/>
          <w:marRight w:val="0"/>
          <w:marTop w:val="0"/>
          <w:marBottom w:val="0"/>
          <w:divBdr>
            <w:top w:val="none" w:sz="0" w:space="0" w:color="auto"/>
            <w:left w:val="none" w:sz="0" w:space="0" w:color="auto"/>
            <w:bottom w:val="none" w:sz="0" w:space="0" w:color="auto"/>
            <w:right w:val="none" w:sz="0" w:space="0" w:color="auto"/>
          </w:divBdr>
        </w:div>
        <w:div w:id="516777213">
          <w:marLeft w:val="640"/>
          <w:marRight w:val="0"/>
          <w:marTop w:val="0"/>
          <w:marBottom w:val="0"/>
          <w:divBdr>
            <w:top w:val="none" w:sz="0" w:space="0" w:color="auto"/>
            <w:left w:val="none" w:sz="0" w:space="0" w:color="auto"/>
            <w:bottom w:val="none" w:sz="0" w:space="0" w:color="auto"/>
            <w:right w:val="none" w:sz="0" w:space="0" w:color="auto"/>
          </w:divBdr>
        </w:div>
        <w:div w:id="1271082699">
          <w:marLeft w:val="640"/>
          <w:marRight w:val="0"/>
          <w:marTop w:val="0"/>
          <w:marBottom w:val="0"/>
          <w:divBdr>
            <w:top w:val="none" w:sz="0" w:space="0" w:color="auto"/>
            <w:left w:val="none" w:sz="0" w:space="0" w:color="auto"/>
            <w:bottom w:val="none" w:sz="0" w:space="0" w:color="auto"/>
            <w:right w:val="none" w:sz="0" w:space="0" w:color="auto"/>
          </w:divBdr>
        </w:div>
        <w:div w:id="2094038506">
          <w:marLeft w:val="640"/>
          <w:marRight w:val="0"/>
          <w:marTop w:val="0"/>
          <w:marBottom w:val="0"/>
          <w:divBdr>
            <w:top w:val="none" w:sz="0" w:space="0" w:color="auto"/>
            <w:left w:val="none" w:sz="0" w:space="0" w:color="auto"/>
            <w:bottom w:val="none" w:sz="0" w:space="0" w:color="auto"/>
            <w:right w:val="none" w:sz="0" w:space="0" w:color="auto"/>
          </w:divBdr>
        </w:div>
        <w:div w:id="1210416045">
          <w:marLeft w:val="640"/>
          <w:marRight w:val="0"/>
          <w:marTop w:val="0"/>
          <w:marBottom w:val="0"/>
          <w:divBdr>
            <w:top w:val="none" w:sz="0" w:space="0" w:color="auto"/>
            <w:left w:val="none" w:sz="0" w:space="0" w:color="auto"/>
            <w:bottom w:val="none" w:sz="0" w:space="0" w:color="auto"/>
            <w:right w:val="none" w:sz="0" w:space="0" w:color="auto"/>
          </w:divBdr>
        </w:div>
        <w:div w:id="1435400446">
          <w:marLeft w:val="640"/>
          <w:marRight w:val="0"/>
          <w:marTop w:val="0"/>
          <w:marBottom w:val="0"/>
          <w:divBdr>
            <w:top w:val="none" w:sz="0" w:space="0" w:color="auto"/>
            <w:left w:val="none" w:sz="0" w:space="0" w:color="auto"/>
            <w:bottom w:val="none" w:sz="0" w:space="0" w:color="auto"/>
            <w:right w:val="none" w:sz="0" w:space="0" w:color="auto"/>
          </w:divBdr>
        </w:div>
      </w:divsChild>
    </w:div>
    <w:div w:id="2071688536">
      <w:bodyDiv w:val="1"/>
      <w:marLeft w:val="0"/>
      <w:marRight w:val="0"/>
      <w:marTop w:val="0"/>
      <w:marBottom w:val="0"/>
      <w:divBdr>
        <w:top w:val="none" w:sz="0" w:space="0" w:color="auto"/>
        <w:left w:val="none" w:sz="0" w:space="0" w:color="auto"/>
        <w:bottom w:val="none" w:sz="0" w:space="0" w:color="auto"/>
        <w:right w:val="none" w:sz="0" w:space="0" w:color="auto"/>
      </w:divBdr>
      <w:divsChild>
        <w:div w:id="1285304617">
          <w:marLeft w:val="640"/>
          <w:marRight w:val="0"/>
          <w:marTop w:val="0"/>
          <w:marBottom w:val="0"/>
          <w:divBdr>
            <w:top w:val="none" w:sz="0" w:space="0" w:color="auto"/>
            <w:left w:val="none" w:sz="0" w:space="0" w:color="auto"/>
            <w:bottom w:val="none" w:sz="0" w:space="0" w:color="auto"/>
            <w:right w:val="none" w:sz="0" w:space="0" w:color="auto"/>
          </w:divBdr>
        </w:div>
        <w:div w:id="242110639">
          <w:marLeft w:val="640"/>
          <w:marRight w:val="0"/>
          <w:marTop w:val="0"/>
          <w:marBottom w:val="0"/>
          <w:divBdr>
            <w:top w:val="none" w:sz="0" w:space="0" w:color="auto"/>
            <w:left w:val="none" w:sz="0" w:space="0" w:color="auto"/>
            <w:bottom w:val="none" w:sz="0" w:space="0" w:color="auto"/>
            <w:right w:val="none" w:sz="0" w:space="0" w:color="auto"/>
          </w:divBdr>
        </w:div>
        <w:div w:id="1565024795">
          <w:marLeft w:val="640"/>
          <w:marRight w:val="0"/>
          <w:marTop w:val="0"/>
          <w:marBottom w:val="0"/>
          <w:divBdr>
            <w:top w:val="none" w:sz="0" w:space="0" w:color="auto"/>
            <w:left w:val="none" w:sz="0" w:space="0" w:color="auto"/>
            <w:bottom w:val="none" w:sz="0" w:space="0" w:color="auto"/>
            <w:right w:val="none" w:sz="0" w:space="0" w:color="auto"/>
          </w:divBdr>
        </w:div>
        <w:div w:id="722868546">
          <w:marLeft w:val="640"/>
          <w:marRight w:val="0"/>
          <w:marTop w:val="0"/>
          <w:marBottom w:val="0"/>
          <w:divBdr>
            <w:top w:val="none" w:sz="0" w:space="0" w:color="auto"/>
            <w:left w:val="none" w:sz="0" w:space="0" w:color="auto"/>
            <w:bottom w:val="none" w:sz="0" w:space="0" w:color="auto"/>
            <w:right w:val="none" w:sz="0" w:space="0" w:color="auto"/>
          </w:divBdr>
        </w:div>
        <w:div w:id="1392118256">
          <w:marLeft w:val="640"/>
          <w:marRight w:val="0"/>
          <w:marTop w:val="0"/>
          <w:marBottom w:val="0"/>
          <w:divBdr>
            <w:top w:val="none" w:sz="0" w:space="0" w:color="auto"/>
            <w:left w:val="none" w:sz="0" w:space="0" w:color="auto"/>
            <w:bottom w:val="none" w:sz="0" w:space="0" w:color="auto"/>
            <w:right w:val="none" w:sz="0" w:space="0" w:color="auto"/>
          </w:divBdr>
        </w:div>
        <w:div w:id="1795051432">
          <w:marLeft w:val="640"/>
          <w:marRight w:val="0"/>
          <w:marTop w:val="0"/>
          <w:marBottom w:val="0"/>
          <w:divBdr>
            <w:top w:val="none" w:sz="0" w:space="0" w:color="auto"/>
            <w:left w:val="none" w:sz="0" w:space="0" w:color="auto"/>
            <w:bottom w:val="none" w:sz="0" w:space="0" w:color="auto"/>
            <w:right w:val="none" w:sz="0" w:space="0" w:color="auto"/>
          </w:divBdr>
        </w:div>
        <w:div w:id="736511362">
          <w:marLeft w:val="640"/>
          <w:marRight w:val="0"/>
          <w:marTop w:val="0"/>
          <w:marBottom w:val="0"/>
          <w:divBdr>
            <w:top w:val="none" w:sz="0" w:space="0" w:color="auto"/>
            <w:left w:val="none" w:sz="0" w:space="0" w:color="auto"/>
            <w:bottom w:val="none" w:sz="0" w:space="0" w:color="auto"/>
            <w:right w:val="none" w:sz="0" w:space="0" w:color="auto"/>
          </w:divBdr>
        </w:div>
        <w:div w:id="702443059">
          <w:marLeft w:val="640"/>
          <w:marRight w:val="0"/>
          <w:marTop w:val="0"/>
          <w:marBottom w:val="0"/>
          <w:divBdr>
            <w:top w:val="none" w:sz="0" w:space="0" w:color="auto"/>
            <w:left w:val="none" w:sz="0" w:space="0" w:color="auto"/>
            <w:bottom w:val="none" w:sz="0" w:space="0" w:color="auto"/>
            <w:right w:val="none" w:sz="0" w:space="0" w:color="auto"/>
          </w:divBdr>
        </w:div>
        <w:div w:id="1100376614">
          <w:marLeft w:val="640"/>
          <w:marRight w:val="0"/>
          <w:marTop w:val="0"/>
          <w:marBottom w:val="0"/>
          <w:divBdr>
            <w:top w:val="none" w:sz="0" w:space="0" w:color="auto"/>
            <w:left w:val="none" w:sz="0" w:space="0" w:color="auto"/>
            <w:bottom w:val="none" w:sz="0" w:space="0" w:color="auto"/>
            <w:right w:val="none" w:sz="0" w:space="0" w:color="auto"/>
          </w:divBdr>
        </w:div>
        <w:div w:id="2053729205">
          <w:marLeft w:val="640"/>
          <w:marRight w:val="0"/>
          <w:marTop w:val="0"/>
          <w:marBottom w:val="0"/>
          <w:divBdr>
            <w:top w:val="none" w:sz="0" w:space="0" w:color="auto"/>
            <w:left w:val="none" w:sz="0" w:space="0" w:color="auto"/>
            <w:bottom w:val="none" w:sz="0" w:space="0" w:color="auto"/>
            <w:right w:val="none" w:sz="0" w:space="0" w:color="auto"/>
          </w:divBdr>
        </w:div>
        <w:div w:id="358744546">
          <w:marLeft w:val="640"/>
          <w:marRight w:val="0"/>
          <w:marTop w:val="0"/>
          <w:marBottom w:val="0"/>
          <w:divBdr>
            <w:top w:val="none" w:sz="0" w:space="0" w:color="auto"/>
            <w:left w:val="none" w:sz="0" w:space="0" w:color="auto"/>
            <w:bottom w:val="none" w:sz="0" w:space="0" w:color="auto"/>
            <w:right w:val="none" w:sz="0" w:space="0" w:color="auto"/>
          </w:divBdr>
        </w:div>
        <w:div w:id="2085755564">
          <w:marLeft w:val="640"/>
          <w:marRight w:val="0"/>
          <w:marTop w:val="0"/>
          <w:marBottom w:val="0"/>
          <w:divBdr>
            <w:top w:val="none" w:sz="0" w:space="0" w:color="auto"/>
            <w:left w:val="none" w:sz="0" w:space="0" w:color="auto"/>
            <w:bottom w:val="none" w:sz="0" w:space="0" w:color="auto"/>
            <w:right w:val="none" w:sz="0" w:space="0" w:color="auto"/>
          </w:divBdr>
        </w:div>
        <w:div w:id="356660679">
          <w:marLeft w:val="640"/>
          <w:marRight w:val="0"/>
          <w:marTop w:val="0"/>
          <w:marBottom w:val="0"/>
          <w:divBdr>
            <w:top w:val="none" w:sz="0" w:space="0" w:color="auto"/>
            <w:left w:val="none" w:sz="0" w:space="0" w:color="auto"/>
            <w:bottom w:val="none" w:sz="0" w:space="0" w:color="auto"/>
            <w:right w:val="none" w:sz="0" w:space="0" w:color="auto"/>
          </w:divBdr>
        </w:div>
        <w:div w:id="1685594056">
          <w:marLeft w:val="640"/>
          <w:marRight w:val="0"/>
          <w:marTop w:val="0"/>
          <w:marBottom w:val="0"/>
          <w:divBdr>
            <w:top w:val="none" w:sz="0" w:space="0" w:color="auto"/>
            <w:left w:val="none" w:sz="0" w:space="0" w:color="auto"/>
            <w:bottom w:val="none" w:sz="0" w:space="0" w:color="auto"/>
            <w:right w:val="none" w:sz="0" w:space="0" w:color="auto"/>
          </w:divBdr>
        </w:div>
        <w:div w:id="2057392592">
          <w:marLeft w:val="640"/>
          <w:marRight w:val="0"/>
          <w:marTop w:val="0"/>
          <w:marBottom w:val="0"/>
          <w:divBdr>
            <w:top w:val="none" w:sz="0" w:space="0" w:color="auto"/>
            <w:left w:val="none" w:sz="0" w:space="0" w:color="auto"/>
            <w:bottom w:val="none" w:sz="0" w:space="0" w:color="auto"/>
            <w:right w:val="none" w:sz="0" w:space="0" w:color="auto"/>
          </w:divBdr>
        </w:div>
        <w:div w:id="2059353411">
          <w:marLeft w:val="640"/>
          <w:marRight w:val="0"/>
          <w:marTop w:val="0"/>
          <w:marBottom w:val="0"/>
          <w:divBdr>
            <w:top w:val="none" w:sz="0" w:space="0" w:color="auto"/>
            <w:left w:val="none" w:sz="0" w:space="0" w:color="auto"/>
            <w:bottom w:val="none" w:sz="0" w:space="0" w:color="auto"/>
            <w:right w:val="none" w:sz="0" w:space="0" w:color="auto"/>
          </w:divBdr>
        </w:div>
        <w:div w:id="897205851">
          <w:marLeft w:val="640"/>
          <w:marRight w:val="0"/>
          <w:marTop w:val="0"/>
          <w:marBottom w:val="0"/>
          <w:divBdr>
            <w:top w:val="none" w:sz="0" w:space="0" w:color="auto"/>
            <w:left w:val="none" w:sz="0" w:space="0" w:color="auto"/>
            <w:bottom w:val="none" w:sz="0" w:space="0" w:color="auto"/>
            <w:right w:val="none" w:sz="0" w:space="0" w:color="auto"/>
          </w:divBdr>
        </w:div>
        <w:div w:id="2133590940">
          <w:marLeft w:val="640"/>
          <w:marRight w:val="0"/>
          <w:marTop w:val="0"/>
          <w:marBottom w:val="0"/>
          <w:divBdr>
            <w:top w:val="none" w:sz="0" w:space="0" w:color="auto"/>
            <w:left w:val="none" w:sz="0" w:space="0" w:color="auto"/>
            <w:bottom w:val="none" w:sz="0" w:space="0" w:color="auto"/>
            <w:right w:val="none" w:sz="0" w:space="0" w:color="auto"/>
          </w:divBdr>
        </w:div>
        <w:div w:id="450243154">
          <w:marLeft w:val="640"/>
          <w:marRight w:val="0"/>
          <w:marTop w:val="0"/>
          <w:marBottom w:val="0"/>
          <w:divBdr>
            <w:top w:val="none" w:sz="0" w:space="0" w:color="auto"/>
            <w:left w:val="none" w:sz="0" w:space="0" w:color="auto"/>
            <w:bottom w:val="none" w:sz="0" w:space="0" w:color="auto"/>
            <w:right w:val="none" w:sz="0" w:space="0" w:color="auto"/>
          </w:divBdr>
        </w:div>
      </w:divsChild>
    </w:div>
    <w:div w:id="2079396413">
      <w:bodyDiv w:val="1"/>
      <w:marLeft w:val="0"/>
      <w:marRight w:val="0"/>
      <w:marTop w:val="0"/>
      <w:marBottom w:val="0"/>
      <w:divBdr>
        <w:top w:val="none" w:sz="0" w:space="0" w:color="auto"/>
        <w:left w:val="none" w:sz="0" w:space="0" w:color="auto"/>
        <w:bottom w:val="none" w:sz="0" w:space="0" w:color="auto"/>
        <w:right w:val="none" w:sz="0" w:space="0" w:color="auto"/>
      </w:divBdr>
    </w:div>
    <w:div w:id="2118208027">
      <w:bodyDiv w:val="1"/>
      <w:marLeft w:val="0"/>
      <w:marRight w:val="0"/>
      <w:marTop w:val="0"/>
      <w:marBottom w:val="0"/>
      <w:divBdr>
        <w:top w:val="none" w:sz="0" w:space="0" w:color="auto"/>
        <w:left w:val="none" w:sz="0" w:space="0" w:color="auto"/>
        <w:bottom w:val="none" w:sz="0" w:space="0" w:color="auto"/>
        <w:right w:val="none" w:sz="0" w:space="0" w:color="auto"/>
      </w:divBdr>
      <w:divsChild>
        <w:div w:id="1574927255">
          <w:marLeft w:val="640"/>
          <w:marRight w:val="0"/>
          <w:marTop w:val="0"/>
          <w:marBottom w:val="0"/>
          <w:divBdr>
            <w:top w:val="none" w:sz="0" w:space="0" w:color="auto"/>
            <w:left w:val="none" w:sz="0" w:space="0" w:color="auto"/>
            <w:bottom w:val="none" w:sz="0" w:space="0" w:color="auto"/>
            <w:right w:val="none" w:sz="0" w:space="0" w:color="auto"/>
          </w:divBdr>
        </w:div>
        <w:div w:id="1354914860">
          <w:marLeft w:val="640"/>
          <w:marRight w:val="0"/>
          <w:marTop w:val="0"/>
          <w:marBottom w:val="0"/>
          <w:divBdr>
            <w:top w:val="none" w:sz="0" w:space="0" w:color="auto"/>
            <w:left w:val="none" w:sz="0" w:space="0" w:color="auto"/>
            <w:bottom w:val="none" w:sz="0" w:space="0" w:color="auto"/>
            <w:right w:val="none" w:sz="0" w:space="0" w:color="auto"/>
          </w:divBdr>
        </w:div>
        <w:div w:id="855996374">
          <w:marLeft w:val="640"/>
          <w:marRight w:val="0"/>
          <w:marTop w:val="0"/>
          <w:marBottom w:val="0"/>
          <w:divBdr>
            <w:top w:val="none" w:sz="0" w:space="0" w:color="auto"/>
            <w:left w:val="none" w:sz="0" w:space="0" w:color="auto"/>
            <w:bottom w:val="none" w:sz="0" w:space="0" w:color="auto"/>
            <w:right w:val="none" w:sz="0" w:space="0" w:color="auto"/>
          </w:divBdr>
        </w:div>
        <w:div w:id="1651594539">
          <w:marLeft w:val="640"/>
          <w:marRight w:val="0"/>
          <w:marTop w:val="0"/>
          <w:marBottom w:val="0"/>
          <w:divBdr>
            <w:top w:val="none" w:sz="0" w:space="0" w:color="auto"/>
            <w:left w:val="none" w:sz="0" w:space="0" w:color="auto"/>
            <w:bottom w:val="none" w:sz="0" w:space="0" w:color="auto"/>
            <w:right w:val="none" w:sz="0" w:space="0" w:color="auto"/>
          </w:divBdr>
        </w:div>
        <w:div w:id="1134635441">
          <w:marLeft w:val="640"/>
          <w:marRight w:val="0"/>
          <w:marTop w:val="0"/>
          <w:marBottom w:val="0"/>
          <w:divBdr>
            <w:top w:val="none" w:sz="0" w:space="0" w:color="auto"/>
            <w:left w:val="none" w:sz="0" w:space="0" w:color="auto"/>
            <w:bottom w:val="none" w:sz="0" w:space="0" w:color="auto"/>
            <w:right w:val="none" w:sz="0" w:space="0" w:color="auto"/>
          </w:divBdr>
        </w:div>
        <w:div w:id="2016112168">
          <w:marLeft w:val="640"/>
          <w:marRight w:val="0"/>
          <w:marTop w:val="0"/>
          <w:marBottom w:val="0"/>
          <w:divBdr>
            <w:top w:val="none" w:sz="0" w:space="0" w:color="auto"/>
            <w:left w:val="none" w:sz="0" w:space="0" w:color="auto"/>
            <w:bottom w:val="none" w:sz="0" w:space="0" w:color="auto"/>
            <w:right w:val="none" w:sz="0" w:space="0" w:color="auto"/>
          </w:divBdr>
        </w:div>
        <w:div w:id="1183318916">
          <w:marLeft w:val="640"/>
          <w:marRight w:val="0"/>
          <w:marTop w:val="0"/>
          <w:marBottom w:val="0"/>
          <w:divBdr>
            <w:top w:val="none" w:sz="0" w:space="0" w:color="auto"/>
            <w:left w:val="none" w:sz="0" w:space="0" w:color="auto"/>
            <w:bottom w:val="none" w:sz="0" w:space="0" w:color="auto"/>
            <w:right w:val="none" w:sz="0" w:space="0" w:color="auto"/>
          </w:divBdr>
        </w:div>
        <w:div w:id="927662254">
          <w:marLeft w:val="640"/>
          <w:marRight w:val="0"/>
          <w:marTop w:val="0"/>
          <w:marBottom w:val="0"/>
          <w:divBdr>
            <w:top w:val="none" w:sz="0" w:space="0" w:color="auto"/>
            <w:left w:val="none" w:sz="0" w:space="0" w:color="auto"/>
            <w:bottom w:val="none" w:sz="0" w:space="0" w:color="auto"/>
            <w:right w:val="none" w:sz="0" w:space="0" w:color="auto"/>
          </w:divBdr>
        </w:div>
        <w:div w:id="1326126835">
          <w:marLeft w:val="640"/>
          <w:marRight w:val="0"/>
          <w:marTop w:val="0"/>
          <w:marBottom w:val="0"/>
          <w:divBdr>
            <w:top w:val="none" w:sz="0" w:space="0" w:color="auto"/>
            <w:left w:val="none" w:sz="0" w:space="0" w:color="auto"/>
            <w:bottom w:val="none" w:sz="0" w:space="0" w:color="auto"/>
            <w:right w:val="none" w:sz="0" w:space="0" w:color="auto"/>
          </w:divBdr>
        </w:div>
        <w:div w:id="537163721">
          <w:marLeft w:val="640"/>
          <w:marRight w:val="0"/>
          <w:marTop w:val="0"/>
          <w:marBottom w:val="0"/>
          <w:divBdr>
            <w:top w:val="none" w:sz="0" w:space="0" w:color="auto"/>
            <w:left w:val="none" w:sz="0" w:space="0" w:color="auto"/>
            <w:bottom w:val="none" w:sz="0" w:space="0" w:color="auto"/>
            <w:right w:val="none" w:sz="0" w:space="0" w:color="auto"/>
          </w:divBdr>
        </w:div>
        <w:div w:id="1214728439">
          <w:marLeft w:val="640"/>
          <w:marRight w:val="0"/>
          <w:marTop w:val="0"/>
          <w:marBottom w:val="0"/>
          <w:divBdr>
            <w:top w:val="none" w:sz="0" w:space="0" w:color="auto"/>
            <w:left w:val="none" w:sz="0" w:space="0" w:color="auto"/>
            <w:bottom w:val="none" w:sz="0" w:space="0" w:color="auto"/>
            <w:right w:val="none" w:sz="0" w:space="0" w:color="auto"/>
          </w:divBdr>
        </w:div>
        <w:div w:id="1770814817">
          <w:marLeft w:val="640"/>
          <w:marRight w:val="0"/>
          <w:marTop w:val="0"/>
          <w:marBottom w:val="0"/>
          <w:divBdr>
            <w:top w:val="none" w:sz="0" w:space="0" w:color="auto"/>
            <w:left w:val="none" w:sz="0" w:space="0" w:color="auto"/>
            <w:bottom w:val="none" w:sz="0" w:space="0" w:color="auto"/>
            <w:right w:val="none" w:sz="0" w:space="0" w:color="auto"/>
          </w:divBdr>
        </w:div>
        <w:div w:id="1260798612">
          <w:marLeft w:val="640"/>
          <w:marRight w:val="0"/>
          <w:marTop w:val="0"/>
          <w:marBottom w:val="0"/>
          <w:divBdr>
            <w:top w:val="none" w:sz="0" w:space="0" w:color="auto"/>
            <w:left w:val="none" w:sz="0" w:space="0" w:color="auto"/>
            <w:bottom w:val="none" w:sz="0" w:space="0" w:color="auto"/>
            <w:right w:val="none" w:sz="0" w:space="0" w:color="auto"/>
          </w:divBdr>
        </w:div>
      </w:divsChild>
    </w:div>
    <w:div w:id="2139108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picentre.msf.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pimail@epicentre.msf.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epicentre.msf.org/"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pimail@epicentre.msf.org" TargetMode="External"/></Relationships>
</file>

<file path=word/theme/theme1.xml><?xml version="1.0" encoding="utf-8"?>
<a:theme xmlns:a="http://schemas.openxmlformats.org/drawingml/2006/main" name="Thème Office">
  <a:themeElements>
    <a:clrScheme name="EPICENTRE">
      <a:dk1>
        <a:srgbClr val="000000"/>
      </a:dk1>
      <a:lt1>
        <a:srgbClr val="FFFFFF"/>
      </a:lt1>
      <a:dk2>
        <a:srgbClr val="C5C5C5"/>
      </a:dk2>
      <a:lt2>
        <a:srgbClr val="ECECEC"/>
      </a:lt2>
      <a:accent1>
        <a:srgbClr val="2E569E"/>
      </a:accent1>
      <a:accent2>
        <a:srgbClr val="E8B24C"/>
      </a:accent2>
      <a:accent3>
        <a:srgbClr val="293B5C"/>
      </a:accent3>
      <a:accent4>
        <a:srgbClr val="5B7BB6"/>
      </a:accent4>
      <a:accent5>
        <a:srgbClr val="BBC8E0"/>
      </a:accent5>
      <a:accent6>
        <a:srgbClr val="F3D032"/>
      </a:accent6>
      <a:hlink>
        <a:srgbClr val="5B7BB6"/>
      </a:hlink>
      <a:folHlink>
        <a:srgbClr val="BBC8E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 dockstate="right" visibility="0" width="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ACE97141-4792-442F-B1FB-F01879C1E29C}">
  <we:reference id="f78a3046-9e99-4300-aa2b-5814002b01a2" version="1.55.1.0" store="EXCatalog" storeType="EXCatalog"/>
  <we:alternateReferences>
    <we:reference id="WA104382081" version="1.55.1.0" store="en-US" storeType="OMEX"/>
  </we:alternateReferences>
  <we:properties>
    <we:property name="MENDELEY_CITATIONS" value="[{&quot;citationID&quot;:&quot;MENDELEY_CITATION_6732cfe6-57ec-47ea-ad47-243b396a0a85&quot;,&quot;properties&quot;:{&quot;noteIndex&quot;:0},&quot;isEdited&quot;:false,&quot;manualOverride&quot;:{&quot;isManuallyOverridden&quot;:false,&quot;citeprocText&quot;:&quot;[1, 2]&quot;,&quot;manualOverrideText&quot;:&quot;&quot;},&quot;citationTag&quot;:&quot;MENDELEY_CITATION_v3_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&quot;,&quot;citationItems&quot;:[{&quot;id&quot;:&quot;d6b2075e-d1bf-3e43-af2a-d26f80c0dc2f&quot;,&quot;itemData&quot;:{&quot;type&quot;:&quot;webpage&quot;,&quot;id&quot;:&quot;d6b2075e-d1bf-3e43-af2a-d26f80c0dc2f&quot;,&quot;title&quot;:&quot;Injuries and violence&quot;,&quot;accessed&quot;:{&quot;date-parts&quot;:[[2024,12,5]]},&quot;URL&quot;:&quot;https://www.who.int/news-room/fact-sheets/detail/injuries-and-violence&quot;,&quot;container-title-short&quot;:&quot;&quot;},&quot;isTemporary&quot;:false},{&quot;id&quot;:&quot;a324ebc0-4f1c-3762-b0ef-61277e091c89&quot;,&quot;itemData&quot;:{&quot;type&quot;:&quot;article-journal&quot;,&quot;id&quot;:&quot;a324ebc0-4f1c-3762-b0ef-61277e091c89&quot;,&quot;title&quot;:&quot;Trauma Care in Low- and Middle-Income Countries&quot;,&quot;author&quot;:[{&quot;family&quot;:&quot;Shanthakumar&quot;,&quot;given&quot;:&quot;Dhurka&quot;,&quot;parse-names&quot;:false,&quot;dropping-particle&quot;:&quot;&quot;,&quot;non-dropping-particle&quot;:&quot;&quot;},{&quot;family&quot;:&quot;Payne&quot;,&quot;given&quot;:&quot;Anna&quot;,&quot;parse-names&quot;:false,&quot;dropping-particle&quot;:&quot;&quot;,&quot;non-dropping-particle&quot;:&quot;&quot;},{&quot;family&quot;:&quot;Leitch&quot;,&quot;given&quot;:&quot;Trish&quot;,&quot;parse-names&quot;:false,&quot;dropping-particle&quot;:&quot;&quot;,&quot;non-dropping-particle&quot;:&quot;&quot;},{&quot;family&quot;:&quot;Alfa-Wali&quot;,&quot;given&quot;:&quot;Maryam&quot;,&quot;parse-names&quot;:false,&quot;dropping-particle&quot;:&quot;&quot;,&quot;non-dropping-particle&quot;:&quot;&quot;}],&quot;container-title&quot;:&quot;The Surgery Journal&quot;,&quot;DOI&quot;:&quot;10.1055/s-0041-1732351&quot;,&quot;ISSN&quot;:&quot;2378-5128&quot;,&quot;issued&quot;:{&quot;date-parts&quot;:[[2021,10]]},&quot;page&quot;:&quot;e281-e285&quot;,&quot;abstract&quot;:&quot;Background Trauma-related injury causes higher mortality than a combination of prevalent infectious diseases. Mortality secondary to trauma is higher in low- and middle-income countries (LMICs) than high-income countries. This review outlines common issues, and potential solutions for those issues, identified in trauma care in LMICs that contribute to poorer outcomes.Methods A literature search was performed on PubMed and Google Scholar using the search terms “trauma,” “injuries,” and “developing countries.” Articles conducted in a trauma setting in low-income countries (according to the World Bank classification) that discussed problems with management of trauma or consolidated treatment and educational solutions regarding trauma care were included.Results Forty-five studies were included. The problem areas broadly identified with trauma care in LMICs were infrastructure, education, and operational measures. We provided some solutions to these areas including algorithm-driven patient management and use of technology that can be adopted in LMICs.Conclusion Sustainable methods for the provision of trauma care are essential in LMICs. Improvements in infrastructure and education and training would produce a more robust health care system and likely a reduction in mortality in trauma-related injuries.&quot;,&quot;publisher&quot;:&quot;Georg Thieme Verlag KG&quot;,&quot;issue&quot;:&quot;04&quot;,&quot;volume&quot;:&quot;07&quot;,&quot;container-title-short&quot;:&quot;&quot;},&quot;isTemporary&quot;:false}]},{&quot;citationID&quot;:&quot;MENDELEY_CITATION_097a3569-8975-4dda-8868-344e6d66678b&quot;,&quot;properties&quot;:{&quot;noteIndex&quot;:0},&quot;isEdited&quot;:false,&quot;manualOverride&quot;:{&quot;isManuallyOverridden&quot;:false,&quot;citeprocText&quot;:&quot;[3]&quot;,&quot;manualOverrideText&quot;:&quot;&quot;},&quot;citationTag&quot;:&quot;MENDELEY_CITATION_v3_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&quot;,&quot;citationItems&quot;:[{&quot;id&quot;:&quot;9750ce4b-956d-3b69-b7f3-1d7e7d730866&quot;,&quot;itemData&quot;:{&quot;type&quot;:&quot;article-journal&quot;,&quot;id&quot;:&quot;9750ce4b-956d-3b69-b7f3-1d7e7d730866&quot;,&quot;title&quot;:&quot;Burden of injuries avertable by a basic surgical package in low-and middle-income regions: A systematic analysis from the Global Burden of Disease 2010 Study&quot;,&quot;author&quot;:[{&quot;family&quot;:&quot;Higashi&quot;,&quot;given&quot;:&quot;Hideki&quot;,&quot;parse-names&quot;:false,&quot;dropping-particle&quot;:&quot;&quot;,&quot;non-dropping-particle&quot;:&quot;&quot;},{&quot;family&quot;:&quot;Barendregt&quot;,&quot;given&quot;:&quot;Jan J.&quot;,&quot;parse-names&quot;:false,&quot;dropping-particle&quot;:&quot;&quot;,&quot;non-dropping-particle&quot;:&quot;&quot;},{&quot;family&quot;:&quot;Kassebaum&quot;,&quot;given&quot;:&quot;Nicholas J.&quot;,&quot;parse-names&quot;:false,&quot;dropping-particle&quot;:&quot;&quot;,&quot;non-dropping-particle&quot;:&quot;&quot;},{&quot;family&quot;:&quot;Weiser&quot;,&quot;given&quot;:&quot;Thomas G.&quot;,&quot;parse-names&quot;:false,&quot;dropping-particle&quot;:&quot;&quot;,&quot;non-dropping-particle&quot;:&quot;&quot;},{&quot;family&quot;:&quot;Bickler&quot;,&quot;given&quot;:&quot;Stephen W.&quot;,&quot;parse-names&quot;:false,&quot;dropping-particle&quot;:&quot;&quot;,&quot;non-dropping-particle&quot;:&quot;&quot;},{&quot;family&quot;:&quot;Vos&quot;,&quot;given&quot;:&quot;Theo&quot;,&quot;parse-names&quot;:false,&quot;dropping-particle&quot;:&quot;&quot;,&quot;non-dropping-particle&quot;:&quot;&quot;}],&quot;container-title&quot;:&quot;World Journal of Surgery&quot;,&quot;DOI&quot;:&quot;10.1007/s00268-014-2685-x&quot;,&quot;ISSN&quot;:&quot;14322323&quot;,&quot;PMID&quot;:&quot;25008243&quot;,&quot;issued&quot;:{&quot;date-parts&quot;:[[2015,1,1]]},&quot;page&quot;:&quot;1-9&quot;,&quot;abstract&quot;:&quot;Background: Injuries accounted for 11 % of the global burden of disease in 2010. This study aimed to quantify the burden of injury in low- and middle-income countries (LMICs) that could be averted if basic surgical services were made available and accessible to the entire population. Methods: We examined all causes of injury from the Global Burden of Disease 2010 Study. We split the disability- adjusted life years (DALYs) for these conditions between surgically ''avertable'' and ''nonavertable'' burdens. For estimating the avertable fatal burden, we applied the lowest fatality rates among the 21 epidemiologic regions to each LMIC region, assuming that the differences in death rates between each region and the lowest rates reflect the gap in surgical care. We adjusted for fatal cases that occur prior to reaching hospitals as they are not surgically avertable. Similarly, we applied the lowest nonfatal burden per case to each LMIC region. Results: Overall, 21 % of the injury burden in LMICs was potentially avertable by basic surgical care (52.3 million DALYs). The avertable proportion was greater for deaths than for nonfatal burden (23 vs. 20 %), suggesting that surgical services for injuries more effectively save lives than ameliorate disability. Sub-Saharan Africa had the largest proportion of potentially avertable burden (25 %). South Asia had the highest total avertable DALYs (17.4 million). Road injury comprised the largest total avertable burden in LMICs (16.1 million DALYs). Conclusions: Basic surgical care has the potential to play a major role in reducing the injury-related burden in LMICs.&quot;,&quot;publisher&quot;:&quot;Springer New York LLC&quot;,&quot;issue&quot;:&quot;1&quot;,&quot;volume&quot;:&quot;39&quot;,&quot;container-title-short&quot;:&quot;World J Surg&quot;},&quot;isTemporary&quot;:false}]},{&quot;citationID&quot;:&quot;MENDELEY_CITATION_f4e68fab-844d-42fb-b08c-a6e024261412&quot;,&quot;properties&quot;:{&quot;noteIndex&quot;:0},&quot;isEdited&quot;:false,&quot;manualOverride&quot;:{&quot;isManuallyOverridden&quot;:false,&quot;citeprocText&quot;:&quot;[4, 5]&quot;,&quot;manualOverrideText&quot;:&quot;&quot;},&quot;citationTag&quot;:&quot;MENDELEY_CITATION_v3_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&quot;,&quot;citationItems&quot;:[{&quot;id&quot;:&quot;2e347838-2f44-3d65-8853-2165ff36f85a&quot;,&quot;itemData&quot;:{&quot;type&quot;:&quot;chapter&quot;,&quot;id&quot;:&quot;2e347838-2f44-3d65-8853-2165ff36f85a&quot;,&quot;title&quot;:&quot;Epidemiology of Fatalities and Orthopaedic Trauma in Armed Conflicts and Natural Disasters&quot;,&quot;author&quot;:[{&quot;family&quot;:&quot;Roberts&quot;,&quot;given&quot;:&quot;S. E.&quot;,&quot;parse-names&quot;:false,&quot;dropping-particle&quot;:&quot;&quot;,&quot;non-dropping-particle&quot;:&quot;&quot;},{&quot;family&quot;:&quot;Thorne&quot;,&quot;given&quot;:&quot;K.&quot;,&quot;parse-names&quot;:false,&quot;dropping-particle&quot;:&quot;&quot;,&quot;non-dropping-particle&quot;:&quot;&quot;},{&quot;family&quot;:&quot;Akbari&quot;,&quot;given&quot;:&quot;A.&quot;,&quot;parse-names&quot;:false,&quot;dropping-particle&quot;:&quot;&quot;,&quot;non-dropping-particle&quot;:&quot;&quot;}],&quot;container-title&quot;:&quot;Orthopaedic Trauma in the Austere Environment&quot;,&quot;DOI&quot;:&quot;10.1007/978-3-319-29122-2_3&quot;,&quot;issued&quot;:{&quot;date-parts&quot;:[[2016]]},&quot;page&quot;:&quot;23-61&quot;,&quot;abstract&quot;:&quot;… 130,000). Snakes account for more than 420,000 venomous bites and 20,000 fatalities worldwide each year, with highest mortality in Oceania, sub-Saharan West Africa, South and Southeast Asia and the Caribbean. Accidents …&quot;,&quot;publisher&quot;:&quot;Springer International Publishing&quot;,&quot;container-title-short&quot;:&quot;&quot;},&quot;isTemporary&quot;:false},{&quot;id&quot;:&quot;7a413ebe-9bcc-3ec9-8c67-c3d5431fd670&quot;,&quot;itemData&quot;:{&quot;type&quot;:&quot;article-journal&quot;,&quot;id&quot;:&quot;7a413ebe-9bcc-3ec9-8c67-c3d5431fd670&quot;,&quot;title&quot;:&quot;Impact of natural disasters on health disparities in low- to middle-income countries&quot;,&quot;author&quot;:[{&quot;family&quot;:&quot;Nashwan&quot;,&quot;given&quot;:&quot;Abdulqadir J.&quot;,&quot;parse-names&quot;:false,&quot;dropping-particle&quot;:&quot;&quot;,&quot;non-dropping-particle&quot;:&quot;&quot;},{&quot;family&quot;:&quot;Ahmed&quot;,&quot;given&quot;:&quot;Syed Hassan&quot;,&quot;parse-names&quot;:false,&quot;dropping-particle&quot;:&quot;&quot;,&quot;non-dropping-particle&quot;:&quot;&quot;},{&quot;family&quot;:&quot;Shaikh&quot;,&quot;given&quot;:&quot;Taha Gul&quot;,&quot;parse-names&quot;:false,&quot;dropping-particle&quot;:&quot;&quot;,&quot;non-dropping-particle&quot;:&quot;&quot;},{&quot;family&quot;:&quot;Waseem&quot;,&quot;given&quot;:&quot;Summaiyya&quot;,&quot;parse-names&quot;:false,&quot;dropping-particle&quot;:&quot;&quot;,&quot;non-dropping-particle&quot;:&quot;&quot;}],&quot;container-title&quot;:&quot;Discover Health Systems&quot;,&quot;DOI&quot;:&quot;10.1007/s44250-023-00038-6&quot;,&quot;issued&quot;:{&quot;date-parts&quot;:[[2023,9,4]]},&quot;abstract&quot;:&quot;Natural disasters, characterized by their ferocity and unpredictability, can cause a lot of damage to people's lives. These effects can last for many years and affect entire communities. After these huge events, the healthcare system faces numerous challenges. Smart planning and timely, clear actions are important to reduce and eventually overcome the bad effects of the events. It's particularly important to acknowledge the status of the healthcare system in low- and middle-income countries (LMICs). These countries have a tough time because their economies are often limited, with limited finances and resources. Hence, natural disasters can damage their healthcare system more. This review looks closely at how various natural disasters have caused big problems for LMICs and their healthcare systems. We carefully look at what happens after these disasters and how they worsen existing problems in these economies. The review also highlights how communities work hard to improve after these events. By showing how natural disasters affect healthcare systems in LMICs, this paper tries to make more people aware of these issues. It encourages everyone to work together to strengthen these important systems against nature's strong forces.&quot;,&quot;publisher&quot;:&quot;Springer Science and Business Media LLC&quot;,&quot;issue&quot;:&quot;1&quot;,&quot;volume&quot;:&quot;2&quot;,&quot;container-title-short&quot;:&quot;&quot;},&quot;isTemporary&quot;:false}]},{&quot;citationID&quot;:&quot;MENDELEY_CITATION_bfafb977-9e7d-4c20-b7de-a97a1451feb9&quot;,&quot;properties&quot;:{&quot;noteIndex&quot;:0},&quot;isEdited&quot;:false,&quot;manualOverride&quot;:{&quot;isManuallyOverridden&quot;:false,&quot;citeprocText&quot;:&quot;[6]&quot;,&quot;manualOverrideText&quot;:&quot;&quot;},&quot;citationTag&quot;:&quot;MENDELEY_CITATION_v3_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&quot;,&quot;citationItems&quot;:[{&quot;id&quot;:&quot;9ff3e460-1c8d-3306-80a8-45eeb40aaa04&quot;,&quot;itemData&quot;:{&quot;type&quot;:&quot;report&quot;,&quot;id&quot;:&quot;9ff3e460-1c8d-3306-80a8-45eeb40aaa04&quot;,&quot;title&quot;:&quot;International Activity Report 2023&quot;,&quot;URL&quot;:&quot;www.msf.org&quot;,&quot;issued&quot;:{&quot;date-parts&quot;:[[2023]]},&quot;container-title-short&quot;:&quot;&quot;},&quot;isTemporary&quot;:false}]},{&quot;citationID&quot;:&quot;MENDELEY_CITATION_9d1f3f51-6494-4a2d-befc-d67f48a83106&quot;,&quot;properties&quot;:{&quot;noteIndex&quot;:0},&quot;isEdited&quot;:false,&quot;manualOverride&quot;:{&quot;isManuallyOverridden&quot;:false,&quot;citeprocText&quot;:&quot;[7]&quot;,&quot;manualOverrideText&quot;:&quot;&quot;},&quot;citationTag&quot;:&quot;MENDELEY_CITATION_v3_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&quot;,&quot;citationItems&quot;:[{&quot;id&quot;:&quot;cae7643b-9563-3c47-b8ab-81b15317e118&quot;,&quot;itemData&quot;:{&quot;type&quot;:&quot;article-journal&quot;,&quot;id&quot;:&quot;cae7643b-9563-3c47-b8ab-81b15317e118&quot;,&quot;title&quot;:&quot;Orthopaedic surgery in natural disaster and conflict settings: how can quality care be ensured?&quot;,&quot;author&quot;:[{&quot;family&quot;:&quot;Alvarado&quot;,&quot;given&quot;:&quot;Oscar&quot;,&quot;parse-names&quot;:false,&quot;dropping-particle&quot;:&quot;&quot;,&quot;non-dropping-particle&quot;:&quot;&quot;},{&quot;family&quot;:&quot;Trelles&quot;,&quot;given&quot;:&quot;Miguel&quot;,&quot;parse-names&quot;:false,&quot;dropping-particle&quot;:&quot;&quot;,&quot;non-dropping-particle&quot;:&quot;&quot;},{&quot;family&quot;:&quot;Tayler-Smith&quot;,&quot;given&quot;:&quot;Katie&quot;,&quot;parse-names&quot;:false,&quot;dropping-particle&quot;:&quot;&quot;,&quot;non-dropping-particle&quot;:&quot;&quot;},{&quot;family&quot;:&quot;Joseph&quot;,&quot;given&quot;:&quot;Holdine&quot;,&quot;parse-names&quot;:false,&quot;dropping-particle&quot;:&quot;&quot;,&quot;non-dropping-particle&quot;:&quot;&quot;},{&quot;family&quot;:&quot;Gesline&quot;,&quot;given&quot;:&quot;Rodné&quot;,&quot;parse-names&quot;:false,&quot;dropping-particle&quot;:&quot;&quot;,&quot;non-dropping-particle&quot;:&quot;&quot;},{&quot;family&quot;:&quot;Wilna&quot;,&quot;given&quot;:&quot;Thélusma Eli&quot;,&quot;parse-names&quot;:false,&quot;dropping-particle&quot;:&quot;&quot;,&quot;non-dropping-particle&quot;:&quot;&quot;},{&quot;family&quot;:&quot;Mohammad Omar&quot;,&quot;given&quot;:&quot;Mohammad Karim&quot;,&quot;parse-names&quot;:false,&quot;dropping-particle&quot;:&quot;&quot;,&quot;non-dropping-particle&quot;:&quot;&quot;},{&quot;family&quot;:&quot;Faiz Mohammad&quot;,&quot;given&quot;:&quot;Niaz Mohammad&quot;,&quot;parse-names&quot;:false,&quot;dropping-particle&quot;:&quot;&quot;,&quot;non-dropping-particle&quot;:&quot;&quot;},{&quot;family&quot;:&quot;Muhima Mastaki&quot;,&quot;given&quot;:&quot;John&quot;,&quot;parse-names&quot;:false,&quot;dropping-particle&quot;:&quot;&quot;,&quot;non-dropping-particle&quot;:&quot;&quot;},{&quot;family&quot;:&quot;Chingumwa Buhu&quot;,&quot;given&quot;:&quot;Richard&quot;,&quot;parse-names&quot;:false,&quot;dropping-particle&quot;:&quot;&quot;,&quot;non-dropping-particle&quot;:&quot;&quot;},{&quot;family&quot;:&quot;Caluwaerts&quot;,&quot;given&quot;:&quot;An&quot;,&quot;parse-names&quot;:false,&quot;dropping-particle&quot;:&quot;&quot;,&quot;non-dropping-particle&quot;:&quot;&quot;},{&quot;family&quot;:&quot;Dominguez&quot;,&quot;given&quot;:&quot;Lynette&quot;,&quot;parse-names&quot;:false,&quot;dropping-particle&quot;:&quot;&quot;,&quot;non-dropping-particle&quot;:&quot;&quot;}],&quot;container-title&quot;:&quot;International Orthopaedics&quot;,&quot;DOI&quot;:&quot;10.1007/s00264-015-2781-z&quot;,&quot;ISSN&quot;:&quot;14325195&quot;,&quot;PMID&quot;:&quot;25971654&quot;,&quot;issued&quot;:{&quot;date-parts&quot;:[[2015,10,26]]},&quot;page&quot;:&quot;1901-1908&quot;,&quot;abstract&quot;:&quot;Purpose: Médecins sans Frontières (MSF) is one of the main providers of orthopaedic surgery in natural disaster and conflict settings and strictly imposes a minimum set of context-specific standards before any surgery can be performed. Based on MSF’s experience of performing orthopaedic surgery in a number of such settings, we describe: (a) whether it was possible to implement the minimum standards for one of the more rigorous orthopaedic procedures—internal fixation—and when possible, the time frame, (b) the volume and type of interventions performed and (c) the intra-operative mortality rates and postoperative infection rates. Methods: We conducted a retrospective review of routine programme data collected between 2007 and 2014 from three MSF emergency surgical interventions in Haiti (following the 2010 earthquake) and three ongoing MSF projects in Kunduz (Afghanistan), Masisi (Democratic Republic of the Congo) and Tabarre (Haiti). Results: The minimum standards for internal fixation were achieved in one emergency intervention site in Haiti, and in Kunduz and Tabarre, taking up to 18 months to implement in Kunduz. All sites achieved the minimum standards to perform amputations, reductions and external fixations, with a total of 9,409 orthopaedic procedures performed during the study period. Intraoperative mortality rates ranged from 0.6 to 1.9 % and postoperative infection rates from 2.4 to 3.5 %. Conclusions: In settings affected by natural disaster or conflict, a high volume and wide repertoire of orthopaedic surgical procedures can be performed with good outcomes when minimum standards are in place. More demanding procedures like internal fixation may not always be feasible.&quot;,&quot;publisher&quot;:&quot;Springer Verlag&quot;,&quot;issue&quot;:&quot;10&quot;,&quot;volume&quot;:&quot;39&quot;,&quot;container-title-short&quot;:&quot;Int Orthop&quot;},&quot;isTemporary&quot;:false}]},{&quot;citationID&quot;:&quot;MENDELEY_CITATION_592a2386-1739-4128-a5e0-6287bc361177&quot;,&quot;properties&quot;:{&quot;noteIndex&quot;:0},&quot;isEdited&quot;:false,&quot;manualOverride&quot;:{&quot;isManuallyOverridden&quot;:false,&quot;citeprocText&quot;:&quot;[8]&quot;,&quot;manualOverrideText&quot;:&quot;&quot;},&quot;citationTag&quot;:&quot;MENDELEY_CITATION_v3_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&quot;,&quot;citationItems&quot;:[{&quot;id&quot;:&quot;c4634575-a813-3b9a-90e5-80634e88aba5&quot;,&quot;itemData&quot;:{&quot;type&quot;:&quot;article-journal&quot;,&quot;id&quot;:&quot;c4634575-a813-3b9a-90e5-80634e88aba5&quot;,&quot;title&quot;:&quot;Factors predicting failure of internal fixations of fractures of the lower limbs: a prospective cohort study&quot;,&quot;author&quot;:[{&quot;family&quot;:&quot;Prediger&quot;,&quot;given&quot;:&quot;Barbara&quot;,&quot;parse-names&quot;:false,&quot;dropping-particle&quot;:&quot;&quot;,&quot;non-dropping-particle&quot;:&quot;&quot;},{&quot;family&quot;:&quot;Tjardes&quot;,&quot;given&quot;:&quot;Thorsten&quot;,&quot;parse-names&quot;:false,&quot;dropping-particle&quot;:&quot;&quot;,&quot;non-dropping-particle&quot;:&quot;&quot;},{&quot;family&quot;:&quot;Probst&quot;,&quot;given&quot;:&quot;Christian&quot;,&quot;parse-names&quot;:false,&quot;dropping-particle&quot;:&quot;&quot;,&quot;non-dropping-particle&quot;:&quot;&quot;},{&quot;family&quot;:&quot;Heu-Parvaresch&quot;,&quot;given&quot;:&quot;Anahieta&quot;,&quot;parse-names&quot;:false,&quot;dropping-particle&quot;:&quot;&quot;,&quot;non-dropping-particle&quot;:&quot;&quot;},{&quot;family&quot;:&quot;Glatt&quot;,&quot;given&quot;:&quot;Angelina&quot;,&quot;parse-names&quot;:false,&quot;dropping-particle&quot;:&quot;&quot;,&quot;non-dropping-particle&quot;:&quot;&quot;},{&quot;family&quot;:&quot;Anjos&quot;,&quot;given&quot;:&quot;Dominique Rodil&quot;,&quot;parse-names&quot;:false,&quot;dropping-particle&quot;:&quot;&quot;,&quot;non-dropping-particle&quot;:&quot;dos&quot;},{&quot;family&quot;:&quot;Bouillon&quot;,&quot;given&quot;:&quot;Bertil&quot;,&quot;parse-names&quot;:false,&quot;dropping-particle&quot;:&quot;&quot;,&quot;non-dropping-particle&quot;:&quot;&quot;},{&quot;family&quot;:&quot;Mathes&quot;,&quot;given&quot;:&quot;Tim&quot;,&quot;parse-names&quot;:false,&quot;dropping-particle&quot;:&quot;&quot;,&quot;non-dropping-particle&quot;:&quot;&quot;}],&quot;container-title&quot;:&quot;BMC Musculoskeletal Disorders&quot;,&quot;DOI&quot;:&quot;10.1186/s12891-021-04688-6&quot;,&quot;ISSN&quot;:&quot;14712474&quot;,&quot;PMID&quot;:&quot;34530793&quot;,&quot;issued&quot;:{&quot;date-parts&quot;:[[2021,12,1]]},&quot;abstract&quot;:&quot;Background: We assessed predictive factors of patients with fractures of the lower extremities caused by trauma. We examined which factors are associated with an increased risk of failure. Furthermore, the predictive factors were set into context with other long-term outcomes, concrete pain and physical functioning. Methods: We performed a prospective cohort study at a single level I trauma center. We enrolled patients with traumatic fractures of the lower extremities treated with internal fixation from April 2017 to July 2018. We evaluated the following predictive factors: age, gender, diabetes, smoking status, obesity, open fractures and peripheral arterial diseases. The primary outcome was time to failure (nonunion, implant failure or reposition). Secondary outcomes were pain and physical functioning measured 6 months after initial surgery. For the analysis of the primary outcome, we used a stratified (according fracture location) Cox proportional hazard regression model. Results: We included 204 patients. Overall, we observed failure in 33 patients (16.2 %). Most of the failures occurred within the first 3 months. Obesity and open fractures were associated with an increased risk of failure and decreased physical functioning. None of the predictors showed an association with pain. Age, female gender and smoking of more than ≥ 10 package years increased failure risk numerically but statistical uncertainty was high. Conclusions: We found that obesity and open fractures were strongly associated with an increased risk of failure. These predictors seem promising candidates to be included in a risk prediction model and can be considered as a good start for clinical decision making across different types of fractures at the lower limbs. However, large heterogeneity regarding the other analyzed predictors suggests that “simple” models might not be adequate for a precise personalized risk estimation and that computer-based models incorporating a variety of detailed information (e.g. pattern of injury, x-ray and clinical data) and their interrelation may be required to significantly increase prediction precision. Trial registration: NCT03091114.&quot;,&quot;publisher&quot;:&quot;BioMed Central Ltd&quot;,&quot;issue&quot;:&quot;1&quot;,&quot;volume&quot;:&quot;22&quot;,&quot;container-title-short&quot;:&quot;BMC Musculoskelet Disord&quot;},&quot;isTemporary&quot;:false}]},{&quot;citationID&quot;:&quot;MENDELEY_CITATION_62fb39fe-cefb-4a96-a5fe-5c8dbaf4dd27&quot;,&quot;properties&quot;:{&quot;noteIndex&quot;:0},&quot;isEdited&quot;:false,&quot;manualOverride&quot;:{&quot;isManuallyOverridden&quot;:false,&quot;citeprocText&quot;:&quot;[9, 10]&quot;,&quot;manualOverrideText&quot;:&quot;&quot;},&quot;citationTag&quot;:&quot;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&quot;,&quot;citationItems&quot;:[{&quot;id&quot;:&quot;aa9a23f6-5f7f-3bb3-839e-a8fc798759a5&quot;,&quot;itemData&quot;:{&quot;type&quot;:&quot;article-journal&quot;,&quot;id&quot;:&quot;aa9a23f6-5f7f-3bb3-839e-a8fc798759a5&quot;,&quot;title&quot;:&quot;Healing, nonunion, and re-operation after internal fixation of diaphyseal and distal femoral fractures: a systematic review and meta-analysis&quot;,&quot;author&quot;:[{&quot;family&quot;:&quot;Koso&quot;,&quot;given&quot;:&quot;Riikka E.&quot;,&quot;parse-names&quot;:false,&quot;dropping-particle&quot;:&quot;&quot;,&quot;non-dropping-particle&quot;:&quot;&quot;},{&quot;family&quot;:&quot;Terhoeve&quot;,&quot;given&quot;:&quot;Cristina&quot;,&quot;parse-names&quot;:false,&quot;dropping-particle&quot;:&quot;&quot;,&quot;non-dropping-particle&quot;:&quot;&quot;},{&quot;family&quot;:&quot;Steen&quot;,&quot;given&quot;:&quot;R. Grant&quot;,&quot;parse-names&quot;:false,&quot;dropping-particle&quot;:&quot;&quot;,&quot;non-dropping-particle&quot;:&quot;&quot;},{&quot;family&quot;:&quot;Zura&quot;,&quot;given&quot;:&quot;Robert&quot;,&quot;parse-names&quot;:false,&quot;dropping-particle&quot;:&quot;&quot;,&quot;non-dropping-particle&quot;:&quot;&quot;}],&quot;container-title&quot;:&quot;International Orthopaedics&quot;,&quot;DOI&quot;:&quot;10.1007/s00264-018-3864-4&quot;,&quot;ISSN&quot;:&quot;14325195&quot;,&quot;PMID&quot;:&quot;29516238&quot;,&quot;issued&quot;:{&quot;date-parts&quot;:[[2018,11,1]]},&quot;page&quot;:&quot;2675-2683&quot;,&quot;abstract&quot;:&quot;Purpose: Nonunion is a highly morbid complication that exacerbates the pain, disability and financial burden of distal and diaphyseal femur fractures. This study examined the modern rates of healing, nonunion, and other complications requiring reoperation of different fixation methods for distal and diaphyseal femur fractures. Methods: A systematic review and meta-analysis of all records from PubMed, Embase and the Cochrane Review system was performed. Included studies had &gt;20 acute, non-pathologic distal or diaphyseal femur fractures treated with primary internal fixation. Excluded were studies on abnormal patient/fracture populations, external fixation, or cement/bone graft use. Results: Thirty-eight studies with 2,829 femoral shaft fractures and 11 studies with 505 distal femur fractures were included. Distal fractures had a lower healing rate (86.6% vs. 93.7%) and a higher re-operation rate (13.4% vs 6.1%) than shaft fractures (p &lt; 0.00001), primarily due to higher rates of mechanical failure (p &lt; 0.00001). Nonunion was the most frequent complication, occurring in 4.7% of distal fractures and 2.8% of shaft fractures. There was no difference between plate and nail fixation of distal fractures in healing, nonunion, or other causes of re-operation. Shaft fractures developed nonunion in 6.6% of unreamed nails and 2.1% of reamed nails (p = 0.002). Nonunion occurred in 2.3% of antegrade nailed fractures and 1.5% of retrograde nailed fractures (p = 0.66). Conclusions: Approximately one out of every eight distal fractures and one of every 16 shaft fractures requires re-operation. The most common cause of fixation failure is nonunion. Further research is needed to improve outcomes, particularly in distal femur fractures.&quot;,&quot;publisher&quot;:&quot;Springer Verlag&quot;,&quot;issue&quot;:&quot;11&quot;,&quot;volume&quot;:&quot;42&quot;,&quot;container-title-short&quot;:&quot;Int Orthop&quot;},&quot;isTemporary&quot;:false},{&quot;id&quot;:&quot;8e4e0272-5dff-36d9-b351-d0d9c8de66b9&quot;,&quot;itemData&quot;:{&quot;type&quot;:&quot;article-journal&quot;,&quot;id&quot;:&quot;8e4e0272-5dff-36d9-b351-d0d9c8de66b9&quot;,&quot;title&quot;:&quot;Monolateral external fixation versus internal fixation of Gustilo IIIB open tibial fractures: a multicenter comparative study&quot;,&quot;author&quot;:[{&quot;family&quot;:&quot;Shodipo&quot;,&quot;given&quot;:&quot;Olaoluwa Moses&quot;,&quot;parse-names&quot;:false,&quot;dropping-particle&quot;:&quot;&quot;,&quot;non-dropping-particle&quot;:&quot;&quot;},{&quot;family&quot;:&quot;Balogun&quot;,&quot;given&quot;:&quot;Mosimabale Joe&quot;,&quot;parse-names&quot;:false,&quot;dropping-particle&quot;:&quot;&quot;,&quot;non-dropping-particle&quot;:&quot;&quot;},{&quot;family&quot;:&quot;Ramat&quot;,&quot;given&quot;:&quot;Ali Mohammed&quot;,&quot;parse-names&quot;:false,&quot;dropping-particle&quot;:&quot;&quot;,&quot;non-dropping-particle&quot;:&quot;&quot;},{&quot;family&quot;:&quot;Ibrahim&quot;,&quot;given&quot;:&quot;Shaphat Shuaibu&quot;,&quot;parse-names&quot;:false,&quot;dropping-particle&quot;:&quot;&quot;,&quot;non-dropping-particle&quot;:&quot;&quot;},{&quot;family&quot;:&quot;Jatto&quot;,&quot;given&quot;:&quot;Hamzah Ibrahim&quot;,&quot;parse-names&quot;:false,&quot;dropping-particle&quot;:&quot;&quot;,&quot;non-dropping-particle&quot;:&quot;&quot;},{&quot;family&quot;:&quot;Ajiboye&quot;,&quot;given&quot;:&quot;Lukman Olalekan&quot;,&quot;parse-names&quot;:false,&quot;dropping-particle&quot;:&quot;&quot;,&quot;non-dropping-particle&quot;:&quot;&quot;},{&quot;family&quot;:&quot;Lawal&quot;,&quot;given&quot;:&quot;Mahamud Abiodun&quot;,&quot;parse-names&quot;:false,&quot;dropping-particle&quot;:&quot;&quot;,&quot;non-dropping-particle&quot;:&quot;&quot;},{&quot;family&quot;:&quot;Lasebikan&quot;,&quot;given&quot;:&quot;Omolade Ayoola&quot;,&quot;parse-names&quot;:false,&quot;dropping-particle&quot;:&quot;&quot;,&quot;non-dropping-particle&quot;:&quot;&quot;}],&quot;container-title&quot;:&quot;European Journal of Trauma and Emergency Surgery&quot;,&quot;DOI&quot;:&quot;10.1007/s00068-023-02323-8&quot;,&quot;ISSN&quot;:&quot;18639941&quot;,&quot;issued&quot;:{&quot;date-parts&quot;:[[2023]]},&quot;abstract&quot;:&quot;Purpose: Gustilo IIIB open tibial fractures are associated with significant risks of complications particularly nonunion and fracture-related infections (FRI) due to the severity of the injuries. The commonly adopted viewpoint is that a Gustilo IIIB open tibial fracture is a relative contraindication for internal fixation. However, this study aims to assess the veracity of this viewpoint. The objective of this study was to evaluate the impact of the definitive fixation technique on fracture nonunion and FRI rates in Gustilo IIIB open tibial fractures. In this study, we compared the rates of nonunion and FRI rates in grade IIIB open tibial fractures managed definitively with either mono-lateral external fixation or internal fixation. Methods: The study was a multicenter retrospective comparative study undertaken in seven Nigerian tertiary hospitals. Following ethical approval, medical records of patients diagnosed with Gustilo IIIB open tibial fractures (between 2019 and 2021) were retrieved, patients who had a minimum of nine months of follow-up period and were found eligible had their relevant data entered into an online data collection form. Data obtained was analysed with SPSS version 23, and chi-square test was used to determine the statistical significance of differences observed between the two groups with regard to nonunion and FRI rates. P values less than 0.05 were considered statistically significant. Results: Out of a total of 47 eligible patients, 25 patients were managed definitively with mono-lateral external fixation whilst 22 patients were managed with internal fixation. Five of the 25 patients (20%) managed with external fixation had nonunion whilst two cases of nonunion were recorded amongst the 22 patients (9.1%) treated with internal fixation. The difference between the two techniques with regard to nonunion rates was not statistically significant (P = 0.295). 12 out of 25 patients (48%) in the external fixation group had FRIs whilst 6 out of 22 patients (27.3%) in the internal fixation group had FRIs. The rates of FRIs of the two groups were not significantly different (P = 0.145). Conclusion: Our findings suggest that mono-lateral external fixation and internal fixation do not differ significantly with respect to rates of nonunion and fracture-related infections in Gustilo IIIB open tibial fractures.&quot;,&quot;publisher&quot;:&quot;Springer Science and Business Media Deutschland GmbH&quot;,&quot;container-title-short&quot;:&quot;&quot;},&quot;isTemporary&quot;:false}]},{&quot;citationID&quot;:&quot;MENDELEY_CITATION_13674539-96dd-43ec-811e-0f23ad55fa3c&quot;,&quot;properties&quot;:{&quot;noteIndex&quot;:0},&quot;isEdited&quot;:false,&quot;manualOverride&quot;:{&quot;isManuallyOverridden&quot;:false,&quot;citeprocText&quot;:&quot;[8]&quot;,&quot;manualOverrideText&quot;:&quot;&quot;},&quot;citationTag&quot;:&quot;MENDELEY_CITATION_v3_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&quot;,&quot;citationItems&quot;:[{&quot;id&quot;:&quot;c4634575-a813-3b9a-90e5-80634e88aba5&quot;,&quot;itemData&quot;:{&quot;type&quot;:&quot;article-journal&quot;,&quot;id&quot;:&quot;c4634575-a813-3b9a-90e5-80634e88aba5&quot;,&quot;title&quot;:&quot;Factors predicting failure of internal fixations of fractures of the lower limbs: a prospective cohort study&quot;,&quot;author&quot;:[{&quot;family&quot;:&quot;Prediger&quot;,&quot;given&quot;:&quot;Barbara&quot;,&quot;parse-names&quot;:false,&quot;dropping-particle&quot;:&quot;&quot;,&quot;non-dropping-particle&quot;:&quot;&quot;},{&quot;family&quot;:&quot;Tjardes&quot;,&quot;given&quot;:&quot;Thorsten&quot;,&quot;parse-names&quot;:false,&quot;dropping-particle&quot;:&quot;&quot;,&quot;non-dropping-particle&quot;:&quot;&quot;},{&quot;family&quot;:&quot;Probst&quot;,&quot;given&quot;:&quot;Christian&quot;,&quot;parse-names&quot;:false,&quot;dropping-particle&quot;:&quot;&quot;,&quot;non-dropping-particle&quot;:&quot;&quot;},{&quot;family&quot;:&quot;Heu-Parvaresch&quot;,&quot;given&quot;:&quot;Anahieta&quot;,&quot;parse-names&quot;:false,&quot;dropping-particle&quot;:&quot;&quot;,&quot;non-dropping-particle&quot;:&quot;&quot;},{&quot;family&quot;:&quot;Glatt&quot;,&quot;given&quot;:&quot;Angelina&quot;,&quot;parse-names&quot;:false,&quot;dropping-particle&quot;:&quot;&quot;,&quot;non-dropping-particle&quot;:&quot;&quot;},{&quot;family&quot;:&quot;Anjos&quot;,&quot;given&quot;:&quot;Dominique Rodil&quot;,&quot;parse-names&quot;:false,&quot;dropping-particle&quot;:&quot;&quot;,&quot;non-dropping-particle&quot;:&quot;dos&quot;},{&quot;family&quot;:&quot;Bouillon&quot;,&quot;given&quot;:&quot;Bertil&quot;,&quot;parse-names&quot;:false,&quot;dropping-particle&quot;:&quot;&quot;,&quot;non-dropping-particle&quot;:&quot;&quot;},{&quot;family&quot;:&quot;Mathes&quot;,&quot;given&quot;:&quot;Tim&quot;,&quot;parse-names&quot;:false,&quot;dropping-particle&quot;:&quot;&quot;,&quot;non-dropping-particle&quot;:&quot;&quot;}],&quot;container-title&quot;:&quot;BMC Musculoskeletal Disorders&quot;,&quot;DOI&quot;:&quot;10.1186/s12891-021-04688-6&quot;,&quot;ISSN&quot;:&quot;14712474&quot;,&quot;PMID&quot;:&quot;34530793&quot;,&quot;issued&quot;:{&quot;date-parts&quot;:[[2021,12,1]]},&quot;abstract&quot;:&quot;Background: We assessed predictive factors of patients with fractures of the lower extremities caused by trauma. We examined which factors are associated with an increased risk of failure. Furthermore, the predictive factors were set into context with other long-term outcomes, concrete pain and physical functioning. Methods: We performed a prospective cohort study at a single level I trauma center. We enrolled patients with traumatic fractures of the lower extremities treated with internal fixation from April 2017 to July 2018. We evaluated the following predictive factors: age, gender, diabetes, smoking status, obesity, open fractures and peripheral arterial diseases. The primary outcome was time to failure (nonunion, implant failure or reposition). Secondary outcomes were pain and physical functioning measured 6 months after initial surgery. For the analysis of the primary outcome, we used a stratified (according fracture location) Cox proportional hazard regression model. Results: We included 204 patients. Overall, we observed failure in 33 patients (16.2 %). Most of the failures occurred within the first 3 months. Obesity and open fractures were associated with an increased risk of failure and decreased physical functioning. None of the predictors showed an association with pain. Age, female gender and smoking of more than ≥ 10 package years increased failure risk numerically but statistical uncertainty was high. Conclusions: We found that obesity and open fractures were strongly associated with an increased risk of failure. These predictors seem promising candidates to be included in a risk prediction model and can be considered as a good start for clinical decision making across different types of fractures at the lower limbs. However, large heterogeneity regarding the other analyzed predictors suggests that “simple” models might not be adequate for a precise personalized risk estimation and that computer-based models incorporating a variety of detailed information (e.g. pattern of injury, x-ray and clinical data) and their interrelation may be required to significantly increase prediction precision. Trial registration: NCT03091114.&quot;,&quot;publisher&quot;:&quot;BioMed Central Ltd&quot;,&quot;issue&quot;:&quot;1&quot;,&quot;volume&quot;:&quot;22&quot;,&quot;container-title-short&quot;:&quot;BMC Musculoskelet Disord&quot;},&quot;isTemporary&quot;:false}]},{&quot;citationID&quot;:&quot;MENDELEY_CITATION_39f9e4b4-0d69-4626-af7b-dda790215ade&quot;,&quot;properties&quot;:{&quot;noteIndex&quot;:0},&quot;isEdited&quot;:false,&quot;manualOverride&quot;:{&quot;isManuallyOverridden&quot;:false,&quot;citeprocText&quot;:&quot;[9]&quot;,&quot;manualOverrideText&quot;:&quot;&quot;},&quot;citationTag&quot;:&quot;MENDELEY_CITATION_v3_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&quot;,&quot;citationItems&quot;:[{&quot;id&quot;:&quot;aa9a23f6-5f7f-3bb3-839e-a8fc798759a5&quot;,&quot;itemData&quot;:{&quot;type&quot;:&quot;article-journal&quot;,&quot;id&quot;:&quot;aa9a23f6-5f7f-3bb3-839e-a8fc798759a5&quot;,&quot;title&quot;:&quot;Healing, nonunion, and re-operation after internal fixation of diaphyseal and distal femoral fractures: a systematic review and meta-analysis&quot;,&quot;author&quot;:[{&quot;family&quot;:&quot;Koso&quot;,&quot;given&quot;:&quot;Riikka E.&quot;,&quot;parse-names&quot;:false,&quot;dropping-particle&quot;:&quot;&quot;,&quot;non-dropping-particle&quot;:&quot;&quot;},{&quot;family&quot;:&quot;Terhoeve&quot;,&quot;given&quot;:&quot;Cristina&quot;,&quot;parse-names&quot;:false,&quot;dropping-particle&quot;:&quot;&quot;,&quot;non-dropping-particle&quot;:&quot;&quot;},{&quot;family&quot;:&quot;Steen&quot;,&quot;given&quot;:&quot;R. Grant&quot;,&quot;parse-names&quot;:false,&quot;dropping-particle&quot;:&quot;&quot;,&quot;non-dropping-particle&quot;:&quot;&quot;},{&quot;family&quot;:&quot;Zura&quot;,&quot;given&quot;:&quot;Robert&quot;,&quot;parse-names&quot;:false,&quot;dropping-particle&quot;:&quot;&quot;,&quot;non-dropping-particle&quot;:&quot;&quot;}],&quot;container-title&quot;:&quot;International Orthopaedics&quot;,&quot;DOI&quot;:&quot;10.1007/s00264-018-3864-4&quot;,&quot;ISSN&quot;:&quot;14325195&quot;,&quot;PMID&quot;:&quot;29516238&quot;,&quot;issued&quot;:{&quot;date-parts&quot;:[[2018,11,1]]},&quot;page&quot;:&quot;2675-2683&quot;,&quot;abstract&quot;:&quot;Purpose: Nonunion is a highly morbid complication that exacerbates the pain, disability and financial burden of distal and diaphyseal femur fractures. This study examined the modern rates of healing, nonunion, and other complications requiring reoperation of different fixation methods for distal and diaphyseal femur fractures. Methods: A systematic review and meta-analysis of all records from PubMed, Embase and the Cochrane Review system was performed. Included studies had &gt;20 acute, non-pathologic distal or diaphyseal femur fractures treated with primary internal fixation. Excluded were studies on abnormal patient/fracture populations, external fixation, or cement/bone graft use. Results: Thirty-eight studies with 2,829 femoral shaft fractures and 11 studies with 505 distal femur fractures were included. Distal fractures had a lower healing rate (86.6% vs. 93.7%) and a higher re-operation rate (13.4% vs 6.1%) than shaft fractures (p &lt; 0.00001), primarily due to higher rates of mechanical failure (p &lt; 0.00001). Nonunion was the most frequent complication, occurring in 4.7% of distal fractures and 2.8% of shaft fractures. There was no difference between plate and nail fixation of distal fractures in healing, nonunion, or other causes of re-operation. Shaft fractures developed nonunion in 6.6% of unreamed nails and 2.1% of reamed nails (p = 0.002). Nonunion occurred in 2.3% of antegrade nailed fractures and 1.5% of retrograde nailed fractures (p = 0.66). Conclusions: Approximately one out of every eight distal fractures and one of every 16 shaft fractures requires re-operation. The most common cause of fixation failure is nonunion. Further research is needed to improve outcomes, particularly in distal femur fractures.&quot;,&quot;publisher&quot;:&quot;Springer Verlag&quot;,&quot;issue&quot;:&quot;11&quot;,&quot;volume&quot;:&quot;42&quot;,&quot;container-title-short&quot;:&quot;Int Orthop&quot;},&quot;isTemporary&quot;:false}]},{&quot;citationID&quot;:&quot;MENDELEY_CITATION_6a1a2deb-f94e-4b3a-b36a-83fd6303d31a&quot;,&quot;properties&quot;:{&quot;noteIndex&quot;:0},&quot;isEdited&quot;:false,&quot;manualOverride&quot;:{&quot;isManuallyOverridden&quot;:false,&quot;citeprocText&quot;:&quot;[11]&quot;,&quot;manualOverrideText&quot;:&quot;&quot;},&quot;citationTag&quot;:&quot;MENDELEY_CITATION_v3_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&quot;,&quot;citationItems&quot;:[{&quot;id&quot;:&quot;3cdb5643-e98e-3be0-b455-3523cc11fd85&quot;,&quot;itemData&quot;:{&quot;type&quot;:&quot;article&quot;,&quot;id&quot;:&quot;3cdb5643-e98e-3be0-b455-3523cc11fd85&quot;,&quot;title&quot;:&quot;Surgical site infections after open reduction internal fixation for trauma in low and middle human development index countries: A systematic review&quot;,&quot;author&quot;:[{&quot;family&quot;:&quot;McQuillan&quot;,&quot;given&quot;:&quot;Thomas J.&quot;,&quot;parse-names&quot;:false,&quot;dropping-particle&quot;:&quot;&quot;,&quot;non-dropping-particle&quot;:&quot;&quot;},{&quot;family&quot;:&quot;Cai&quot;,&quot;given&quot;:&quot;Lawrence Z.&quot;,&quot;parse-names&quot;:false,&quot;dropping-particle&quot;:&quot;&quot;,&quot;non-dropping-particle&quot;:&quot;&quot;},{&quot;family&quot;:&quot;Corcoran-Schwartz&quot;,&quot;given&quot;:&quot;Ian&quot;,&quot;parse-names&quot;:false,&quot;dropping-particle&quot;:&quot;&quot;,&quot;non-dropping-particle&quot;:&quot;&quot;},{&quot;family&quot;:&quot;Weiser&quot;,&quot;given&quot;:&quot;Thomas G.&quot;,&quot;parse-names&quot;:false,&quot;dropping-particle&quot;:&quot;&quot;,&quot;non-dropping-particle&quot;:&quot;&quot;},{&quot;family&quot;:&quot;Forrester&quot;,&quot;given&quot;:&quot;Joseph D.&quot;,&quot;parse-names&quot;:false,&quot;dropping-particle&quot;:&quot;&quot;,&quot;non-dropping-particle&quot;:&quot;&quot;}],&quot;container-title&quot;:&quot;Surgical Infections&quot;,&quot;container-title-short&quot;:&quot;Surg Infect (Larchmt)&quot;,&quot;DOI&quot;:&quot;10.1089/sur.2017.273&quot;,&quot;ISSN&quot;:&quot;15578674&quot;,&quot;PMID&quot;:&quot;29341840&quot;,&quot;issued&quot;:{&quot;date-parts&quot;:[[2018,4,1]]},&quot;page&quot;:&quot;254-263&quot;,&quot;abstract&quot;:&quot;Background: Musculoskeletal trauma represents a large source of morbidity in low and middle human development index countries (LMHDICs). Open reduction and internal fixation (ORIF) of traumatic long bone fractures definitively manages these injuries and restores function when conducted safely and effectively. Surgical site infections (SSIs) are a common complication of operative fracture fixation, although the risks of infection are ill-defined in LMHDIC. Patients and Methods: This study reviewed systematically all studies describing SSI after ORIF in LMDHICs. Studies were reviewed based on their qualitative characteristics, after which a quantitative synthesis of weighted pooled infection rates based on available patient-level data was performed to estimate published incidence of SSI. Results: Forty-two studies met criteria for qualitative review and 32 studies comprising 3,084 operations were included in the quantitative analysis. Among 3,084 operations, the weighted pooled SSI rate was 6.4 infections per 100 procedures (95% confidence interval [CI] 4.6-8.2 infections per 100 procedures). Higher rates of infection were noted among the sub-group of open fractures (95% CI 13.9-23.0 infections per 100 procedures). Lower extremity injuries and procedures utilizing intra-medullary nails also had slightly higher rates of infection versus upper extremity procedures and other fixation devices. Conclusions: Reported rates of SSI after ORIF are higher in LMHDICs, and may be driven by high rates of infection in the sub-group of open fractures. This study provides a baseline SSI rate obtained from literature produced from LMHDICs. Infection rates are highly dependent on fracture sub-types.&quot;,&quot;publisher&quot;:&quot;Mary Ann Liebert Inc.&quot;,&quot;issue&quot;:&quot;3&quot;,&quot;volume&quot;:&quot;19&quot;},&quot;isTemporary&quot;:false}]},{&quot;citationID&quot;:&quot;MENDELEY_CITATION_f125cc74-ec98-4a6c-b031-3dbf59943cdb&quot;,&quot;properties&quot;:{&quot;noteIndex&quot;:0},&quot;isEdited&quot;:false,&quot;manualOverride&quot;:{&quot;isManuallyOverridden&quot;:false,&quot;citeprocText&quot;:&quot;[12]&quot;,&quot;manualOverrideText&quot;:&quot;&quot;},&quot;citationTag&quot;:&quot;MENDELEY_CITATION_v3_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&quot;,&quot;citationItems&quot;:[{&quot;id&quot;:&quot;87b38e15-d70e-3203-811a-58a3a49eaec5&quot;,&quot;itemData&quot;:{&quot;type&quot;:&quot;article-journal&quot;,&quot;id&quot;:&quot;87b38e15-d70e-3203-811a-58a3a49eaec5&quot;,&quot;title&quot;:&quot;The burden of road traffic accidents in trauma in low-resource settings: a retrospective cohort analysis of patient admissions to 2 Médecins Sans Frontières trauma facilities&quot;,&quot;author&quot;:[{&quot;family&quot;:&quot;Costa&quot;,&quot;given&quot;:&quot;Josephine&quot;,&quot;parse-names&quot;:false,&quot;dropping-particle&quot;:&quot;&quot;,&quot;non-dropping-particle&quot;:&quot;de&quot;},{&quot;family&quot;:&quot;Briskin&quot;,&quot;given&quot;:&quot;Emily&quot;,&quot;parse-names&quot;:false,&quot;dropping-particle&quot;:&quot;&quot;,&quot;non-dropping-particle&quot;:&quot;&quot;},{&quot;family&quot;:&quot;Trelles&quot;,&quot;given&quot;:&quot;Miguel&quot;,&quot;parse-names&quot;:false,&quot;dropping-particle&quot;:&quot;&quot;,&quot;non-dropping-particle&quot;:&quot;&quot;},{&quot;family&quot;:&quot;Dominguez&quot;,&quot;given&quot;:&quot;Lynette&quot;,&quot;parse-names&quot;:false,&quot;dropping-particle&quot;:&quot;&quot;,&quot;non-dropping-particle&quot;:&quot;&quot;},{&quot;family&quot;:&quot;Nyaruhirira&quot;,&quot;given&quot;:&quot;Innocent&quot;,&quot;parse-names&quot;:false,&quot;dropping-particle&quot;:&quot;&quot;,&quot;non-dropping-particle&quot;:&quot;&quot;},{&quot;family&quot;:&quot;Shinwari&quot;,&quot;given&quot;:&quot;Esmatullah&quot;,&quot;parse-names&quot;:false,&quot;dropping-particle&quot;:&quot;&quot;,&quot;non-dropping-particle&quot;:&quot;&quot;},{&quot;family&quot;:&quot;Niyonzima&quot;,&quot;given&quot;:&quot;Ferdinand&quot;,&quot;parse-names&quot;:false,&quot;dropping-particle&quot;:&quot;&quot;,&quot;non-dropping-particle&quot;:&quot;&quot;},{&quot;family&quot;:&quot;Adel&quot;,&quot;given&quot;:&quot;Akbar&quot;,&quot;parse-names&quot;:false,&quot;dropping-particle&quot;:&quot;&quot;,&quot;non-dropping-particle&quot;:&quot;&quot;},{&quot;family&quot;:&quot;Haberisoni&quot;,&quot;given&quot;:&quot;Jean-Berchmans&quot;,&quot;parse-names&quot;:false,&quot;dropping-particle&quot;:&quot;&quot;,&quot;non-dropping-particle&quot;:&quot;&quot;},{&quot;family&quot;:&quot;Ali&quot;,&quot;given&quot;:&quot;Engy&quot;,&quot;parse-names&quot;:false,&quot;dropping-particle&quot;:&quot;&quot;,&quot;non-dropping-particle&quot;:&quot;&quot;}],&quot;container-title&quot;:&quot;International Journal of Surgery: Global Health&quot;,&quot;DOI&quot;:&quot;10.1097/gh9.0000000000000068&quot;,&quot;issued&quot;:{&quot;date-parts&quot;:[[2022,3]]},&quot;page&quot;:&quot;e68-e68&quot;,&quot;abstract&quot;:&quot;Introduction: \n\nMedecins Sans Frontieres (MSF) is known for its work providing surgical care for victims of violent trauma (VT) in conflict zones. However, the trauma centers also deal with road traffic accidents (RTAs) which may require different staffing, facilities and supplies as compared with those required for VT. This study aimed to compare differences in types of injuries, clinical outcomes, and resources needed to properly operate trauma centers in low and middle-income countries.\n\nMaterial and methods:\n\nThis was a retrospective analysis of routine program data of &gt;70,000 patient presentations in the emergency, in-patient, and operating departments of 2 of MSF’s major trauma centers, in Kunduz (Afghanistan) and Bujumbura (Burundi), using data from 2011 to 2018.\n\nResults:\n\nRTAs comprised a significant proportion of overall presentations to these centers (23% in Kunduz and 56% in Bujumbura). RTA patients presented with different patterns of injury, with higher rates of fractures, extremity injuries, and traumatic brain injury. RTA patients were 2.3 times more likely to have a peripheral injury (extremities and head) as VT patients, and 12.5 times more likely to undergo an orthopedic procedure. VT patients had higher rates of abdominal injury. However, there was no statistically significant difference in overall mortality and length of stay between the 2 groups.\n\nConclusion:\n\nThis study demonstrates that trauma centers, even in zones of conflict, need to be prepared and resourced to manage RTA cases. Policy-makers in such centers should be aware of the different injury patterns associated with this patient group and have appropriate, sustainable capacity to manage RTA trauma, particularly in terms of management of orthopedic injuries.&quot;,&quot;publisher&quot;:&quot;Ovid Technologies (Wolters Kluwer Health)&quot;,&quot;issue&quot;:&quot;2&quot;,&quot;volume&quot;:&quot;5&quot;,&quot;container-title-short&quot;:&quot;&quot;},&quot;isTemporary&quot;:false}]},{&quot;citationID&quot;:&quot;MENDELEY_CITATION_fc23dec0-3d2f-44ca-95b7-e4d41a9e17b9&quot;,&quot;properties&quot;:{&quot;noteIndex&quot;:0},&quot;isEdited&quot;:false,&quot;manualOverride&quot;:{&quot;isManuallyOverridden&quot;:false,&quot;citeprocText&quot;:&quot;[7, 12]&quot;,&quot;manualOverrideText&quot;:&quot;&quot;},&quot;citationTag&quot;:&quot;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&quot;,&quot;citationItems&quot;:[{&quot;id&quot;:&quot;87b38e15-d70e-3203-811a-58a3a49eaec5&quot;,&quot;itemData&quot;:{&quot;type&quot;:&quot;article-journal&quot;,&quot;id&quot;:&quot;87b38e15-d70e-3203-811a-58a3a49eaec5&quot;,&quot;title&quot;:&quot;The burden of road traffic accidents in trauma in low-resource settings: a retrospective cohort analysis of patient admissions to 2 Médecins Sans Frontières trauma facilities&quot;,&quot;author&quot;:[{&quot;family&quot;:&quot;Costa&quot;,&quot;given&quot;:&quot;Josephine&quot;,&quot;parse-names&quot;:false,&quot;dropping-particle&quot;:&quot;&quot;,&quot;non-dropping-particle&quot;:&quot;de&quot;},{&quot;family&quot;:&quot;Briskin&quot;,&quot;given&quot;:&quot;Emily&quot;,&quot;parse-names&quot;:false,&quot;dropping-particle&quot;:&quot;&quot;,&quot;non-dropping-particle&quot;:&quot;&quot;},{&quot;family&quot;:&quot;Trelles&quot;,&quot;given&quot;:&quot;Miguel&quot;,&quot;parse-names&quot;:false,&quot;dropping-particle&quot;:&quot;&quot;,&quot;non-dropping-particle&quot;:&quot;&quot;},{&quot;family&quot;:&quot;Dominguez&quot;,&quot;given&quot;:&quot;Lynette&quot;,&quot;parse-names&quot;:false,&quot;dropping-particle&quot;:&quot;&quot;,&quot;non-dropping-particle&quot;:&quot;&quot;},{&quot;family&quot;:&quot;Nyaruhirira&quot;,&quot;given&quot;:&quot;Innocent&quot;,&quot;parse-names&quot;:false,&quot;dropping-particle&quot;:&quot;&quot;,&quot;non-dropping-particle&quot;:&quot;&quot;},{&quot;family&quot;:&quot;Shinwari&quot;,&quot;given&quot;:&quot;Esmatullah&quot;,&quot;parse-names&quot;:false,&quot;dropping-particle&quot;:&quot;&quot;,&quot;non-dropping-particle&quot;:&quot;&quot;},{&quot;family&quot;:&quot;Niyonzima&quot;,&quot;given&quot;:&quot;Ferdinand&quot;,&quot;parse-names&quot;:false,&quot;dropping-particle&quot;:&quot;&quot;,&quot;non-dropping-particle&quot;:&quot;&quot;},{&quot;family&quot;:&quot;Adel&quot;,&quot;given&quot;:&quot;Akbar&quot;,&quot;parse-names&quot;:false,&quot;dropping-particle&quot;:&quot;&quot;,&quot;non-dropping-particle&quot;:&quot;&quot;},{&quot;family&quot;:&quot;Haberisoni&quot;,&quot;given&quot;:&quot;Jean-Berchmans&quot;,&quot;parse-names&quot;:false,&quot;dropping-particle&quot;:&quot;&quot;,&quot;non-dropping-particle&quot;:&quot;&quot;},{&quot;family&quot;:&quot;Ali&quot;,&quot;given&quot;:&quot;Engy&quot;,&quot;parse-names&quot;:false,&quot;dropping-particle&quot;:&quot;&quot;,&quot;non-dropping-particle&quot;:&quot;&quot;}],&quot;container-title&quot;:&quot;International Journal of Surgery: Global Health&quot;,&quot;DOI&quot;:&quot;10.1097/gh9.0000000000000068&quot;,&quot;issued&quot;:{&quot;date-parts&quot;:[[2022,3]]},&quot;page&quot;:&quot;e68-e68&quot;,&quot;abstract&quot;:&quot;Introduction: \n\nMedecins Sans Frontieres (MSF) is known for its work providing surgical care for victims of violent trauma (VT) in conflict zones. However, the trauma centers also deal with road traffic accidents (RTAs) which may require different staffing, facilities and supplies as compared with those required for VT. This study aimed to compare differences in types of injuries, clinical outcomes, and resources needed to properly operate trauma centers in low and middle-income countries.\n\nMaterial and methods:\n\nThis was a retrospective analysis of routine program data of &gt;70,000 patient presentations in the emergency, in-patient, and operating departments of 2 of MSF’s major trauma centers, in Kunduz (Afghanistan) and Bujumbura (Burundi), using data from 2011 to 2018.\n\nResults:\n\nRTAs comprised a significant proportion of overall presentations to these centers (23% in Kunduz and 56% in Bujumbura). RTA patients presented with different patterns of injury, with higher rates of fractures, extremity injuries, and traumatic brain injury. RTA patients were 2.3 times more likely to have a peripheral injury (extremities and head) as VT patients, and 12.5 times more likely to undergo an orthopedic procedure. VT patients had higher rates of abdominal injury. However, there was no statistically significant difference in overall mortality and length of stay between the 2 groups.\n\nConclusion:\n\nThis study demonstrates that trauma centers, even in zones of conflict, need to be prepared and resourced to manage RTA cases. Policy-makers in such centers should be aware of the different injury patterns associated with this patient group and have appropriate, sustainable capacity to manage RTA trauma, particularly in terms of management of orthopedic injuries.&quot;,&quot;publisher&quot;:&quot;Ovid Technologies (Wolters Kluwer Health)&quot;,&quot;issue&quot;:&quot;2&quot;,&quot;volume&quot;:&quot;5&quot;,&quot;container-title-short&quot;:&quot;&quot;},&quot;isTemporary&quot;:false},{&quot;id&quot;:&quot;cae7643b-9563-3c47-b8ab-81b15317e118&quot;,&quot;itemData&quot;:{&quot;type&quot;:&quot;article-journal&quot;,&quot;id&quot;:&quot;cae7643b-9563-3c47-b8ab-81b15317e118&quot;,&quot;title&quot;:&quot;Orthopaedic surgery in natural disaster and conflict settings: how can quality care be ensured?&quot;,&quot;author&quot;:[{&quot;family&quot;:&quot;Alvarado&quot;,&quot;given&quot;:&quot;Oscar&quot;,&quot;parse-names&quot;:false,&quot;dropping-particle&quot;:&quot;&quot;,&quot;non-dropping-particle&quot;:&quot;&quot;},{&quot;family&quot;:&quot;Trelles&quot;,&quot;given&quot;:&quot;Miguel&quot;,&quot;parse-names&quot;:false,&quot;dropping-particle&quot;:&quot;&quot;,&quot;non-dropping-particle&quot;:&quot;&quot;},{&quot;family&quot;:&quot;Tayler-Smith&quot;,&quot;given&quot;:&quot;Katie&quot;,&quot;parse-names&quot;:false,&quot;dropping-particle&quot;:&quot;&quot;,&quot;non-dropping-particle&quot;:&quot;&quot;},{&quot;family&quot;:&quot;Joseph&quot;,&quot;given&quot;:&quot;Holdine&quot;,&quot;parse-names&quot;:false,&quot;dropping-particle&quot;:&quot;&quot;,&quot;non-dropping-particle&quot;:&quot;&quot;},{&quot;family&quot;:&quot;Gesline&quot;,&quot;given&quot;:&quot;Rodné&quot;,&quot;parse-names&quot;:false,&quot;dropping-particle&quot;:&quot;&quot;,&quot;non-dropping-particle&quot;:&quot;&quot;},{&quot;family&quot;:&quot;Wilna&quot;,&quot;given&quot;:&quot;Thélusma Eli&quot;,&quot;parse-names&quot;:false,&quot;dropping-particle&quot;:&quot;&quot;,&quot;non-dropping-particle&quot;:&quot;&quot;},{&quot;family&quot;:&quot;Mohammad Omar&quot;,&quot;given&quot;:&quot;Mohammad Karim&quot;,&quot;parse-names&quot;:false,&quot;dropping-particle&quot;:&quot;&quot;,&quot;non-dropping-particle&quot;:&quot;&quot;},{&quot;family&quot;:&quot;Faiz Mohammad&quot;,&quot;given&quot;:&quot;Niaz Mohammad&quot;,&quot;parse-names&quot;:false,&quot;dropping-particle&quot;:&quot;&quot;,&quot;non-dropping-particle&quot;:&quot;&quot;},{&quot;family&quot;:&quot;Muhima Mastaki&quot;,&quot;given&quot;:&quot;John&quot;,&quot;parse-names&quot;:false,&quot;dropping-particle&quot;:&quot;&quot;,&quot;non-dropping-particle&quot;:&quot;&quot;},{&quot;family&quot;:&quot;Chingumwa Buhu&quot;,&quot;given&quot;:&quot;Richard&quot;,&quot;parse-names&quot;:false,&quot;dropping-particle&quot;:&quot;&quot;,&quot;non-dropping-particle&quot;:&quot;&quot;},{&quot;family&quot;:&quot;Caluwaerts&quot;,&quot;given&quot;:&quot;An&quot;,&quot;parse-names&quot;:false,&quot;dropping-particle&quot;:&quot;&quot;,&quot;non-dropping-particle&quot;:&quot;&quot;},{&quot;family&quot;:&quot;Dominguez&quot;,&quot;given&quot;:&quot;Lynette&quot;,&quot;parse-names&quot;:false,&quot;dropping-particle&quot;:&quot;&quot;,&quot;non-dropping-particle&quot;:&quot;&quot;}],&quot;container-title&quot;:&quot;International Orthopaedics&quot;,&quot;DOI&quot;:&quot;10.1007/s00264-015-2781-z&quot;,&quot;ISSN&quot;:&quot;14325195&quot;,&quot;PMID&quot;:&quot;25971654&quot;,&quot;issued&quot;:{&quot;date-parts&quot;:[[2015,10,26]]},&quot;page&quot;:&quot;1901-1908&quot;,&quot;abstract&quot;:&quot;Purpose: Médecins sans Frontières (MSF) is one of the main providers of orthopaedic surgery in natural disaster and conflict settings and strictly imposes a minimum set of context-specific standards before any surgery can be performed. Based on MSF’s experience of performing orthopaedic surgery in a number of such settings, we describe: (a) whether it was possible to implement the minimum standards for one of the more rigorous orthopaedic procedures—internal fixation—and when possible, the time frame, (b) the volume and type of interventions performed and (c) the intra-operative mortality rates and postoperative infection rates. Methods: We conducted a retrospective review of routine programme data collected between 2007 and 2014 from three MSF emergency surgical interventions in Haiti (following the 2010 earthquake) and three ongoing MSF projects in Kunduz (Afghanistan), Masisi (Democratic Republic of the Congo) and Tabarre (Haiti). Results: The minimum standards for internal fixation were achieved in one emergency intervention site in Haiti, and in Kunduz and Tabarre, taking up to 18 months to implement in Kunduz. All sites achieved the minimum standards to perform amputations, reductions and external fixations, with a total of 9,409 orthopaedic procedures performed during the study period. Intraoperative mortality rates ranged from 0.6 to 1.9 % and postoperative infection rates from 2.4 to 3.5 %. Conclusions: In settings affected by natural disaster or conflict, a high volume and wide repertoire of orthopaedic surgical procedures can be performed with good outcomes when minimum standards are in place. More demanding procedures like internal fixation may not always be feasible.&quot;,&quot;publisher&quot;:&quot;Springer Verlag&quot;,&quot;issue&quot;:&quot;10&quot;,&quot;volume&quot;:&quot;39&quot;,&quot;container-title-short&quot;:&quot;Int Orthop&quot;},&quot;isTemporary&quot;:false}]},{&quot;citationID&quot;:&quot;MENDELEY_CITATION_eb64a166-8a61-4e3d-be8a-0e3d23f5c61d&quot;,&quot;properties&quot;:{&quot;noteIndex&quot;:0},&quot;isEdited&quot;:false,&quot;manualOverride&quot;:{&quot;isManuallyOverridden&quot;:false,&quot;citeprocText&quot;:&quot;[7, 13]&quot;,&quot;manualOverrideText&quot;:&quot;&quot;},&quot;citationTag&quot;:&quot;MENDELEY_CITATION_v3_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&quot;,&quot;citationItems&quot;:[{&quot;id&quot;:&quot;cae7643b-9563-3c47-b8ab-81b15317e118&quot;,&quot;itemData&quot;:{&quot;type&quot;:&quot;article-journal&quot;,&quot;id&quot;:&quot;cae7643b-9563-3c47-b8ab-81b15317e118&quot;,&quot;title&quot;:&quot;Orthopaedic surgery in natural disaster and conflict settings: how can quality care be ensured?&quot;,&quot;author&quot;:[{&quot;family&quot;:&quot;Alvarado&quot;,&quot;given&quot;:&quot;Oscar&quot;,&quot;parse-names&quot;:false,&quot;dropping-particle&quot;:&quot;&quot;,&quot;non-dropping-particle&quot;:&quot;&quot;},{&quot;family&quot;:&quot;Trelles&quot;,&quot;given&quot;:&quot;Miguel&quot;,&quot;parse-names&quot;:false,&quot;dropping-particle&quot;:&quot;&quot;,&quot;non-dropping-particle&quot;:&quot;&quot;},{&quot;family&quot;:&quot;Tayler-Smith&quot;,&quot;given&quot;:&quot;Katie&quot;,&quot;parse-names&quot;:false,&quot;dropping-particle&quot;:&quot;&quot;,&quot;non-dropping-particle&quot;:&quot;&quot;},{&quot;family&quot;:&quot;Joseph&quot;,&quot;given&quot;:&quot;Holdine&quot;,&quot;parse-names&quot;:false,&quot;dropping-particle&quot;:&quot;&quot;,&quot;non-dropping-particle&quot;:&quot;&quot;},{&quot;family&quot;:&quot;Gesline&quot;,&quot;given&quot;:&quot;Rodné&quot;,&quot;parse-names&quot;:false,&quot;dropping-particle&quot;:&quot;&quot;,&quot;non-dropping-particle&quot;:&quot;&quot;},{&quot;family&quot;:&quot;Wilna&quot;,&quot;given&quot;:&quot;Thélusma Eli&quot;,&quot;parse-names&quot;:false,&quot;dropping-particle&quot;:&quot;&quot;,&quot;non-dropping-particle&quot;:&quot;&quot;},{&quot;family&quot;:&quot;Mohammad Omar&quot;,&quot;given&quot;:&quot;Mohammad Karim&quot;,&quot;parse-names&quot;:false,&quot;dropping-particle&quot;:&quot;&quot;,&quot;non-dropping-particle&quot;:&quot;&quot;},{&quot;family&quot;:&quot;Faiz Mohammad&quot;,&quot;given&quot;:&quot;Niaz Mohammad&quot;,&quot;parse-names&quot;:false,&quot;dropping-particle&quot;:&quot;&quot;,&quot;non-dropping-particle&quot;:&quot;&quot;},{&quot;family&quot;:&quot;Muhima Mastaki&quot;,&quot;given&quot;:&quot;John&quot;,&quot;parse-names&quot;:false,&quot;dropping-particle&quot;:&quot;&quot;,&quot;non-dropping-particle&quot;:&quot;&quot;},{&quot;family&quot;:&quot;Chingumwa Buhu&quot;,&quot;given&quot;:&quot;Richard&quot;,&quot;parse-names&quot;:false,&quot;dropping-particle&quot;:&quot;&quot;,&quot;non-dropping-particle&quot;:&quot;&quot;},{&quot;family&quot;:&quot;Caluwaerts&quot;,&quot;given&quot;:&quot;An&quot;,&quot;parse-names&quot;:false,&quot;dropping-particle&quot;:&quot;&quot;,&quot;non-dropping-particle&quot;:&quot;&quot;},{&quot;family&quot;:&quot;Dominguez&quot;,&quot;given&quot;:&quot;Lynette&quot;,&quot;parse-names&quot;:false,&quot;dropping-particle&quot;:&quot;&quot;,&quot;non-dropping-particle&quot;:&quot;&quot;}],&quot;container-title&quot;:&quot;International Orthopaedics&quot;,&quot;container-title-short&quot;:&quot;Int Orthop&quot;,&quot;DOI&quot;:&quot;10.1007/s00264-015-2781-z&quot;,&quot;ISSN&quot;:&quot;14325195&quot;,&quot;PMID&quot;:&quot;25971654&quot;,&quot;issued&quot;:{&quot;date-parts&quot;:[[2015,10,26]]},&quot;page&quot;:&quot;1901-1908&quot;,&quot;abstract&quot;:&quot;Purpose: Médecins sans Frontières (MSF) is one of the main providers of orthopaedic surgery in natural disaster and conflict settings and strictly imposes a minimum set of context-specific standards before any surgery can be performed. Based on MSF’s experience of performing orthopaedic surgery in a number of such settings, we describe: (a) whether it was possible to implement the minimum standards for one of the more rigorous orthopaedic procedures—internal fixation—and when possible, the time frame, (b) the volume and type of interventions performed and (c) the intra-operative mortality rates and postoperative infection rates. Methods: We conducted a retrospective review of routine programme data collected between 2007 and 2014 from three MSF emergency surgical interventions in Haiti (following the 2010 earthquake) and three ongoing MSF projects in Kunduz (Afghanistan), Masisi (Democratic Republic of the Congo) and Tabarre (Haiti). Results: The minimum standards for internal fixation were achieved in one emergency intervention site in Haiti, and in Kunduz and Tabarre, taking up to 18 months to implement in Kunduz. All sites achieved the minimum standards to perform amputations, reductions and external fixations, with a total of 9,409 orthopaedic procedures performed during the study period. Intraoperative mortality rates ranged from 0.6 to 1.9 % and postoperative infection rates from 2.4 to 3.5 %. Conclusions: In settings affected by natural disaster or conflict, a high volume and wide repertoire of orthopaedic surgical procedures can be performed with good outcomes when minimum standards are in place. More demanding procedures like internal fixation may not always be feasible.&quot;,&quot;publisher&quot;:&quot;Springer Verlag&quot;,&quot;issue&quot;:&quot;10&quot;,&quot;volume&quot;:&quot;39&quot;},&quot;isTemporary&quot;:false},{&quot;id&quot;:&quot;736457dd-b1c5-3e25-b87d-29d7dab5b4b1&quot;,&quot;itemData&quot;:{&quot;type&quot;:&quot;book&quot;,&quot;id&quot;:&quot;736457dd-b1c5-3e25-b87d-29d7dab5b4b1&quot;,&quot;title&quot;:&quot;Global guidelines for the prevention of surgical site infection&quot;,&quot;ISBN&quot;:&quot;9789241550475&quot;,&quot;issued&quot;:{&quot;date-parts&quot;:[[2018]]},&quot;number-of-pages&quot;:&quot;184&quot;,&quot;abstract&quot;:&quot;[Second edition]. &quot;,&quot;publisher&quot;:&quot;World Health Organization&quot;,&quot;container-title-short&quot;:&quot;&quot;},&quot;isTemporary&quot;:false}]},{&quot;citationID&quot;:&quot;MENDELEY_CITATION_3fcc8073-86d9-4d08-96b7-9bcdf7dd68eb&quot;,&quot;properties&quot;:{&quot;noteIndex&quot;:0},&quot;isEdited&quot;:false,&quot;manualOverride&quot;:{&quot;isManuallyOverridden&quot;:false,&quot;citeprocText&quot;:&quot;[14, 15]&quot;,&quot;manualOverrideText&quot;:&quot;&quot;},&quot;citationTag&quot;:&quot;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&quot;,&quot;citationItems&quot;:[{&quot;id&quot;:&quot;03da9a21-8830-38e2-bf2a-cb2ccee4e285&quot;,&quot;itemData&quot;:{&quot;type&quot;:&quot;article-journal&quot;,&quot;id&quot;:&quot;03da9a21-8830-38e2-bf2a-cb2ccee4e285&quot;,&quot;title&quot;:&quot;Low infection rates after 34,361 intramedullary nail operations in 55 low- and middle-income countries: Validation of the Surgical Implant Generation Network (SIGN) Online Surgical Database&quot;,&quot;author&quot;:[{&quot;family&quot;:&quot;Young&quot;,&quot;given&quot;:&quot;Sven&quot;,&quot;parse-names&quot;:false,&quot;dropping-particle&quot;:&quot;&quot;,&quot;non-dropping-particle&quot;:&quot;&quot;},{&quot;family&quot;:&quot;Lie&quot;,&quot;given&quot;:&quot;Stein Atle&quot;,&quot;parse-names&quot;:false,&quot;dropping-particle&quot;:&quot;&quot;,&quot;non-dropping-particle&quot;:&quot;&quot;},{&quot;family&quot;:&quot;Hallan&quot;,&quot;given&quot;:&quot;Geir&quot;,&quot;parse-names&quot;:false,&quot;dropping-particle&quot;:&quot;&quot;,&quot;non-dropping-particle&quot;:&quot;&quot;},{&quot;family&quot;:&quot;Zirkle&quot;,&quot;given&quot;:&quot;Lewis G.&quot;,&quot;parse-names&quot;:false,&quot;dropping-particle&quot;:&quot;&quot;,&quot;non-dropping-particle&quot;:&quot;&quot;},{&quot;family&quot;:&quot;Engesæter&quot;,&quot;given&quot;:&quot;Lars B.&quot;,&quot;parse-names&quot;:false,&quot;dropping-particle&quot;:&quot;&quot;,&quot;non-dropping-particle&quot;:&quot;&quot;},{&quot;family&quot;:&quot;Havelin&quot;,&quot;given&quot;:&quot;Leif I.&quot;,&quot;parse-names&quot;:false,&quot;dropping-particle&quot;:&quot;&quot;,&quot;non-dropping-particle&quot;:&quot;&quot;}],&quot;container-title&quot;:&quot;Acta Orthopaedica&quot;,&quot;container-title-short&quot;:&quot;Acta Orthop&quot;,&quot;DOI&quot;:&quot;10.3109/17453674.2011.636680&quot;,&quot;ISSN&quot;:&quot;17453674&quot;,&quot;PMID&quot;:&quot;22066554&quot;,&quot;issued&quot;:{&quot;date-parts&quot;:[[2011,12]]},&quot;page&quot;:&quot;737-743&quot;,&quot;abstract&quot;:&quot;Background: The Surgical Implant Generation Network (SIGN) supplies intramedullary (IM) nails for the treatment of long bone fractures free of charge to hospitals in low- and middle-income countries (LMICs). Most operations are reported to the SIGN Online Surgical Database (SOSD). Follow-up has been reported to be low, however. We wanted to examine the pattern of follow-up and to assess whether infection rates could be trusted. Patients and methods: The SOSD contained 36,454 IM nail surgeries in 55 LMICs. We excluded humerus and hip fractures, and fractures without a registered surgical approach. This left 34,361 IM nails for analysis. A generalized additive regression model (gam) was used to explore the association between follow-up rates and infection rates. Results: The overall follow-up rate in the SOSD was 18.1% (95% CI: 17.7-18.5) and national follow-up rates ranged from 0% to 74.2%. The overall infection rate was 0.7% (CI: 0.6-0.8) for femoral fractures and 1.2% (CI: 1.0-1.4) for tibial fractures. If only nails with a registered follow-up visit were included (n = 6,224), infection rates were 3.5% (CI: 3.0-4.1) for femoral fractures and 7.3% (CI: 6.2-8.4) for tibial fractures. We found an increase in infection rates with increasing follow-up rates up to a level of 5%. Follow-up above 5% did not result in increased infection rates. Interpretation: Reported infection rates after IM nailing in the SOSD appear to be reliable and could be used for further research. The low infection rates suggest that IM nailing is a safe procedure also in low- and middle-income countries. Copyright: © Nordic Orthopaedic Federation.&quot;,&quot;issue&quot;:&quot;6&quot;,&quot;volume&quot;:&quot;82&quot;},&quot;isTemporary&quot;:false},{&quot;id&quot;:&quot;01ea0e16-1945-367b-9409-e53da65a64e4&quot;,&quot;itemData&quot;:{&quot;type&quot;:&quot;article&quot;,&quot;id&quot;:&quot;01ea0e16-1945-367b-9409-e53da65a64e4&quot;,&quot;title&quot;:&quot;Surgical site infections after open reduction internal fixation for trauma in low and middle human development index countries: A systematic review&quot;,&quot;author&quot;:[{&quot;family&quot;:&quot;McQuillan&quot;,&quot;given&quot;:&quot;Thomas J.&quot;,&quot;parse-names&quot;:false,&quot;dropping-particle&quot;:&quot;&quot;,&quot;non-dropping-particle&quot;:&quot;&quot;},{&quot;family&quot;:&quot;Cai&quot;,&quot;given&quot;:&quot;Lawrence Z.&quot;,&quot;parse-names&quot;:false,&quot;dropping-particle&quot;:&quot;&quot;,&quot;non-dropping-particle&quot;:&quot;&quot;},{&quot;family&quot;:&quot;Corcoran-Schwartz&quot;,&quot;given&quot;:&quot;Ian&quot;,&quot;parse-names&quot;:false,&quot;dropping-particle&quot;:&quot;&quot;,&quot;non-dropping-particle&quot;:&quot;&quot;},{&quot;family&quot;:&quot;Weiser&quot;,&quot;given&quot;:&quot;Thomas G.&quot;,&quot;parse-names&quot;:false,&quot;dropping-particle&quot;:&quot;&quot;,&quot;non-dropping-particle&quot;:&quot;&quot;},{&quot;family&quot;:&quot;Forrester&quot;,&quot;given&quot;:&quot;Joseph D.&quot;,&quot;parse-names&quot;:false,&quot;dropping-particle&quot;:&quot;&quot;,&quot;non-dropping-particle&quot;:&quot;&quot;}],&quot;container-title&quot;:&quot;Surgical Infections&quot;,&quot;container-title-short&quot;:&quot;Surg Infect (Larchmt)&quot;,&quot;DOI&quot;:&quot;10.1089/sur.2017.273&quot;,&quot;ISSN&quot;:&quot;15578674&quot;,&quot;PMID&quot;:&quot;29341840&quot;,&quot;issued&quot;:{&quot;date-parts&quot;:[[2018,4,1]]},&quot;page&quot;:&quot;254-263&quot;,&quot;abstract&quot;:&quot;Background: Musculoskeletal trauma represents a large source of morbidity in low and middle human development index countries (LMHDICs). Open reduction and internal fixation (ORIF) of traumatic long bone fractures definitively manages these injuries and restores function when conducted safely and effectively. Surgical site infections (SSIs) are a common complication of operative fracture fixation, although the risks of infection are ill-defined in LMHDIC. Patients and Methods: This study reviewed systematically all studies describing SSI after ORIF in LMDHICs. Studies were reviewed based on their qualitative characteristics, after which a quantitative synthesis of weighted pooled infection rates based on available patient-level data was performed to estimate published incidence of SSI. Results: Forty-two studies met criteria for qualitative review and 32 studies comprising 3,084 operations were included in the quantitative analysis. Among 3,084 operations, the weighted pooled SSI rate was 6.4 infections per 100 procedures (95% confidence interval [CI] 4.6-8.2 infections per 100 procedures). Higher rates of infection were noted among the sub-group of open fractures (95% CI 13.9-23.0 infections per 100 procedures). Lower extremity injuries and procedures utilizing intra-medullary nails also had slightly higher rates of infection versus upper extremity procedures and other fixation devices. Conclusions: Reported rates of SSI after ORIF are higher in LMHDICs, and may be driven by high rates of infection in the sub-group of open fractures. This study provides a baseline SSI rate obtained from literature produced from LMHDICs. Infection rates are highly dependent on fracture sub-types.&quot;,&quot;publisher&quot;:&quot;Mary Ann Liebert Inc.&quot;,&quot;issue&quot;:&quot;3&quot;,&quot;volume&quot;:&quot;19&quot;},&quot;isTemporary&quot;:false}]},{&quot;citationID&quot;:&quot;MENDELEY_CITATION_1f5c5b5b-0cb1-4337-aeb4-6a87454cd243&quot;,&quot;properties&quot;:{&quot;noteIndex&quot;:0},&quot;isEdited&quot;:false,&quot;manualOverride&quot;:{&quot;isManuallyOverridden&quot;:false,&quot;citeprocText&quot;:&quot;[16–18]&quot;,&quot;manualOverrideText&quot;:&quot;&quot;},&quot;citationTag&quot;:&quot;MENDELEY_CITATION_v3_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&quot;,&quot;citationItems&quot;:[{&quot;id&quot;:&quot;ab4c55a3-1524-38cc-bdc8-85d832c3c69d&quot;,&quot;itemData&quot;:{&quot;type&quot;:&quot;report&quot;,&quot;id&quot;:&quot;ab4c55a3-1524-38cc-bdc8-85d832c3c69d&quot;,&quot;title&quot;:&quot;Orthopaedic Trauma Surgery in Low-Income Countries&quot;,&quot;container-title-short&quot;:&quot;&quot;},&quot;isTemporary&quot;:false},{&quot;id&quot;:&quot;a6cc8c3f-bc3c-3528-9db2-58f3bd60f581&quot;,&quot;itemData&quot;:{&quot;type&quot;:&quot;article-journal&quot;,&quot;id&quot;:&quot;a6cc8c3f-bc3c-3528-9db2-58f3bd60f581&quot;,&quot;title&quot;:&quot;Risk factors for infection after 46,113 intramedullary nail operations in low- and middle-income countries&quot;,&quot;author&quot;:[{&quot;family&quot;:&quot;Young&quot;,&quot;given&quot;:&quot;Sven&quot;,&quot;parse-names&quot;:false,&quot;dropping-particle&quot;:&quot;&quot;,&quot;non-dropping-particle&quot;:&quot;&quot;},{&quot;family&quot;:&quot;Lie&quot;,&quot;given&quot;:&quot;Stein Atle&quot;,&quot;parse-names&quot;:false,&quot;dropping-particle&quot;:&quot;&quot;,&quot;non-dropping-particle&quot;:&quot;&quot;},{&quot;family&quot;:&quot;Hallan&quot;,&quot;given&quot;:&quot;Geir&quot;,&quot;parse-names&quot;:false,&quot;dropping-particle&quot;:&quot;&quot;,&quot;non-dropping-particle&quot;:&quot;&quot;},{&quot;family&quot;:&quot;Zirkle&quot;,&quot;given&quot;:&quot;Lewis G.&quot;,&quot;parse-names&quot;:false,&quot;dropping-particle&quot;:&quot;&quot;,&quot;non-dropping-particle&quot;:&quot;&quot;},{&quot;family&quot;:&quot;Engesæter&quot;,&quot;given&quot;:&quot;Lars B.&quot;,&quot;parse-names&quot;:false,&quot;dropping-particle&quot;:&quot;&quot;,&quot;non-dropping-particle&quot;:&quot;&quot;},{&quot;family&quot;:&quot;Havelin&quot;,&quot;given&quot;:&quot;Leif I.&quot;,&quot;parse-names&quot;:false,&quot;dropping-particle&quot;:&quot;&quot;,&quot;non-dropping-particle&quot;:&quot;&quot;}],&quot;container-title&quot;:&quot;World Journal of Surgery&quot;,&quot;container-title-short&quot;:&quot;World J Surg&quot;,&quot;DOI&quot;:&quot;10.1007/s00268-012-1817-4&quot;,&quot;ISSN&quot;:&quot;03642313&quot;,&quot;PMID&quot;:&quot;23052810&quot;,&quot;issued&quot;:{&quot;date-parts&quot;:[[2013,2]]},&quot;page&quot;:&quot;349-355&quot;,&quot;abstract&quot;:&quot;Background: The fields of surgery and trauma care have largely been neglected in the global health discussion. As a result the idea that surgery is not safe or cost effective in resource-limited settings has gone unchallenged. The SIGN Online Surgical Database (SOSD) is now one of the largest databases on trauma surgery in low- and middle-income countries (LMIC). We wished to examine infection rates and risk factors for infection after IM nail operations in LMIC using this data. Methods: The SOSD contained 46,722 IM nail surgeries in 58 different LMIC; 46,113 IM nail operations were included for analysis. Results: The overall follow-up rate was 23.1 %. The overall infection rate was 1.0 %, 0.7 % for humerus, 0.8 % for femur, and 1.5 % for tibia fractures. If only nails with registered follow-up (n = 10,684) were included in analyses, infection rates were 2.9 % for humerus, 3.2 % for femur, and 6.9 % for tibia fractures. Prophylactic antibiotics reduced the risk of infection by 29 %. Operations for non-union had a doubled risk of infection. Risk of infection was reduced with increasing income level of the country. Conclusions: The overall infection rates were low, and well within acceptable levels, suggesting that it is safe to do IM nailing in low-income countries. The fact that operations for non-union have twice the risk of infection compared to primary fracture surgery further supports the use of IM nailing as the primary treatment for femur fractures in LMIC. © 2012 The Author(s).&quot;,&quot;issue&quot;:&quot;2&quot;,&quot;volume&quot;:&quot;37&quot;},&quot;isTemporary&quot;:false},{&quot;id&quot;:&quot;312e2b16-0981-337c-91ae-13eafb429656&quot;,&quot;itemData&quot;:{&quot;type&quot;:&quot;article&quot;,&quot;id&quot;:&quot;312e2b16-0981-337c-91ae-13eafb429656&quot;,&quot;title&quot;:&quot;Global Health Inequities in Orthopaedic Care: Perspectives Beyond the US&quot;,&quot;author&quot;:[{&quot;family&quot;:&quot;DeMaio&quot;,&quot;given&quot;:&quot;Emily L.&quot;,&quot;parse-names&quot;:false,&quot;dropping-particle&quot;:&quot;&quot;,&quot;non-dropping-particle&quot;:&quot;&quot;},{&quot;family&quot;:&quot;Marra&quot;,&quot;given&quot;:&quot;Guido&quot;,&quot;parse-names&quot;:false,&quot;dropping-particle&quot;:&quot;&quot;,&quot;non-dropping-particle&quot;:&quot;&quot;},{&quot;family&quot;:&quot;Suleiman&quot;,&quot;given&quot;:&quot;Linda I.&quot;,&quot;parse-names&quot;:false,&quot;dropping-particle&quot;:&quot;&quot;,&quot;non-dropping-particle&quot;:&quot;&quot;},{&quot;family&quot;:&quot;Tjong&quot;,&quot;given&quot;:&quot;Vehniah K.&quot;,&quot;parse-names&quot;:false,&quot;dropping-particle&quot;:&quot;&quot;,&quot;non-dropping-particle&quot;:&quot;&quot;}],&quot;container-title&quot;:&quot;Current Reviews in Musculoskeletal Medicine&quot;,&quot;container-title-short&quot;:&quot;Curr Rev Musculoskelet Med&quot;,&quot;DOI&quot;:&quot;10.1007/s12178-024-09917-8&quot;,&quot;ISSN&quot;:&quot;19359748&quot;,&quot;issued&quot;:{&quot;date-parts&quot;:[[2024,11,1]]},&quot;abstract&quot;:&quot;Purpose of Review: The burden of musculoskeletal disease is increasing globally and disproportionately affecting people in low and middle income countries (LMIC). We sought to review global access to orthopaedic care, burden of trauma, research infrastructure, impact of surgical mission trips, implant availability, and the effect of COVID-19 upon the delivery of orthopaedic care worldwide. Recent Findings: The majority of people in LMIC do not have access to safe, quality surgical care, and there are few fellowship-trained orthopaedic traumatologists. Road traffic accidents are the leading cause of long bone fractures in LMIC and result in significant morbidity and mortality. Of the orthopaedic literature published globally in the last 10 years, less than 15% had authors from LMIC. There has been growth in surgical mission trips to LMIC, but few organizations have established bidirectional partnerships. Among the challenges to delivering quality musculoskeletal care in LMIC is timely access to quality orthopaedic implants. Implant options in LMIC are more limited and subjected to less rigorous testing and regulation than high income countries (HIC). The COVID-19 pandemic dramatically reduced elective surgeries but saw the increase in telemedicine utilization which has prevailed in both HIC and LMIC. Summary: Awareness of global inequities in orthopaedic care is growing. Much can be learned through collaborations between orthopaedic surgeons from HIC and LMIC to advance patient care worldwide. There is a need for high quality, accurate data regarding incidence and prevalence of musculoskeletal disease, care utilization/availability, and postoperative outcomes so resources can be allotted to make orthopaedic care more equitable globally.&quot;,&quot;publisher&quot;:&quot;Springer&quot;},&quot;isTemporary&quot;:false}]},{&quot;citationID&quot;:&quot;MENDELEY_CITATION_e27e4f2a-fbc6-4931-bd61-e6b7b7df6557&quot;,&quot;properties&quot;:{&quot;noteIndex&quot;:0},&quot;isEdited&quot;:false,&quot;manualOverride&quot;:{&quot;isManuallyOverridden&quot;:false,&quot;citeprocText&quot;:&quot;[13–15]&quot;,&quot;manualOverrideText&quot;:&quot;&quot;},&quot;citationItems&quot;:[{&quot;id&quot;:&quot;03da9a21-8830-38e2-bf2a-cb2ccee4e285&quot;,&quot;itemData&quot;:{&quot;type&quot;:&quot;article-journal&quot;,&quot;id&quot;:&quot;03da9a21-8830-38e2-bf2a-cb2ccee4e285&quot;,&quot;title&quot;:&quot;Low infection rates after 34,361 intramedullary nail operations in 55 low- and middle-income countries: Validation of the Surgical Implant Generation Network (SIGN) Online Surgical Database&quot;,&quot;author&quot;:[{&quot;family&quot;:&quot;Young&quot;,&quot;given&quot;:&quot;Sven&quot;,&quot;parse-names&quot;:false,&quot;dropping-particle&quot;:&quot;&quot;,&quot;non-dropping-particle&quot;:&quot;&quot;},{&quot;family&quot;:&quot;Lie&quot;,&quot;given&quot;:&quot;Stein Atle&quot;,&quot;parse-names&quot;:false,&quot;dropping-particle&quot;:&quot;&quot;,&quot;non-dropping-particle&quot;:&quot;&quot;},{&quot;family&quot;:&quot;Hallan&quot;,&quot;given&quot;:&quot;Geir&quot;,&quot;parse-names&quot;:false,&quot;dropping-particle&quot;:&quot;&quot;,&quot;non-dropping-particle&quot;:&quot;&quot;},{&quot;family&quot;:&quot;Zirkle&quot;,&quot;given&quot;:&quot;Lewis G.&quot;,&quot;parse-names&quot;:false,&quot;dropping-particle&quot;:&quot;&quot;,&quot;non-dropping-particle&quot;:&quot;&quot;},{&quot;family&quot;:&quot;Engesæter&quot;,&quot;given&quot;:&quot;Lars B.&quot;,&quot;parse-names&quot;:false,&quot;dropping-particle&quot;:&quot;&quot;,&quot;non-dropping-particle&quot;:&quot;&quot;},{&quot;family&quot;:&quot;Havelin&quot;,&quot;given&quot;:&quot;Leif I.&quot;,&quot;parse-names&quot;:false,&quot;dropping-particle&quot;:&quot;&quot;,&quot;non-dropping-particle&quot;:&quot;&quot;}],&quot;container-title&quot;:&quot;Acta Orthopaedica&quot;,&quot;container-title-short&quot;:&quot;Acta Orthop&quot;,&quot;DOI&quot;:&quot;10.3109/17453674.2011.636680&quot;,&quot;ISSN&quot;:&quot;17453674&quot;,&quot;PMID&quot;:&quot;22066554&quot;,&quot;issued&quot;:{&quot;date-parts&quot;:[[2011,12]]},&quot;page&quot;:&quot;737-743&quot;,&quot;abstract&quot;:&quot;Background: The Surgical Implant Generation Network (SIGN) supplies intramedullary (IM) nails for the treatment of long bone fractures free of charge to hospitals in low- and middle-income countries (LMICs). Most operations are reported to the SIGN Online Surgical Database (SOSD). Follow-up has been reported to be low, however. We wanted to examine the pattern of follow-up and to assess whether infection rates could be trusted. Patients and methods: The SOSD contained 36,454 IM nail surgeries in 55 LMICs. We excluded humerus and hip fractures, and fractures without a registered surgical approach. This left 34,361 IM nails for analysis. A generalized additive regression model (gam) was used to explore the association between follow-up rates and infection rates. Results: The overall follow-up rate in the SOSD was 18.1% (95% CI: 17.7-18.5) and national follow-up rates ranged from 0% to 74.2%. The overall infection rate was 0.7% (CI: 0.6-0.8) for femoral fractures and 1.2% (CI: 1.0-1.4) for tibial fractures. If only nails with a registered follow-up visit were included (n = 6,224), infection rates were 3.5% (CI: 3.0-4.1) for femoral fractures and 7.3% (CI: 6.2-8.4) for tibial fractures. We found an increase in infection rates with increasing follow-up rates up to a level of 5%. Follow-up above 5% did not result in increased infection rates. Interpretation: Reported infection rates after IM nailing in the SOSD appear to be reliable and could be used for further research. The low infection rates suggest that IM nailing is a safe procedure also in low- and middle-income countries. Copyright: © Nordic Orthopaedic Federation.&quot;,&quot;issue&quot;:&quot;6&quot;,&quot;volume&quot;:&quot;82&quot;},&quot;isTemporary&quot;:false},{&quot;id&quot;:&quot;01ea0e16-1945-367b-9409-e53da65a64e4&quot;,&quot;itemData&quot;:{&quot;type&quot;:&quot;article&quot;,&quot;id&quot;:&quot;01ea0e16-1945-367b-9409-e53da65a64e4&quot;,&quot;title&quot;:&quot;Surgical site infections after open reduction internal fixation for trauma in low and middle human development index countries: A systematic review&quot;,&quot;author&quot;:[{&quot;family&quot;:&quot;McQuillan&quot;,&quot;given&quot;:&quot;Thomas J.&quot;,&quot;parse-names&quot;:false,&quot;dropping-particle&quot;:&quot;&quot;,&quot;non-dropping-particle&quot;:&quot;&quot;},{&quot;family&quot;:&quot;Cai&quot;,&quot;given&quot;:&quot;Lawrence Z.&quot;,&quot;parse-names&quot;:false,&quot;dropping-particle&quot;:&quot;&quot;,&quot;non-dropping-particle&quot;:&quot;&quot;},{&quot;family&quot;:&quot;Corcoran-Schwartz&quot;,&quot;given&quot;:&quot;Ian&quot;,&quot;parse-names&quot;:false,&quot;dropping-particle&quot;:&quot;&quot;,&quot;non-dropping-particle&quot;:&quot;&quot;},{&quot;family&quot;:&quot;Weiser&quot;,&quot;given&quot;:&quot;Thomas G.&quot;,&quot;parse-names&quot;:false,&quot;dropping-particle&quot;:&quot;&quot;,&quot;non-dropping-particle&quot;:&quot;&quot;},{&quot;family&quot;:&quot;Forrester&quot;,&quot;given&quot;:&quot;Joseph D.&quot;,&quot;parse-names&quot;:false,&quot;dropping-particle&quot;:&quot;&quot;,&quot;non-dropping-particle&quot;:&quot;&quot;}],&quot;container-title&quot;:&quot;Surgical Infections&quot;,&quot;container-title-short&quot;:&quot;Surg Infect (Larchmt)&quot;,&quot;DOI&quot;:&quot;10.1089/sur.2017.273&quot;,&quot;ISSN&quot;:&quot;15578674&quot;,&quot;PMID&quot;:&quot;29341840&quot;,&quot;issued&quot;:{&quot;date-parts&quot;:[[2018,4,1]]},&quot;page&quot;:&quot;254-263&quot;,&quot;abstract&quot;:&quot;Background: Musculoskeletal trauma represents a large source of morbidity in low and middle human development index countries (LMHDICs). Open reduction and internal fixation (ORIF) of traumatic long bone fractures definitively manages these injuries and restores function when conducted safely and effectively. Surgical site infections (SSIs) are a common complication of operative fracture fixation, although the risks of infection are ill-defined in LMHDIC. Patients and Methods: This study reviewed systematically all studies describing SSI after ORIF in LMDHICs. Studies were reviewed based on their qualitative characteristics, after which a quantitative synthesis of weighted pooled infection rates based on available patient-level data was performed to estimate published incidence of SSI. Results: Forty-two studies met criteria for qualitative review and 32 studies comprising 3,084 operations were included in the quantitative analysis. Among 3,084 operations, the weighted pooled SSI rate was 6.4 infections per 100 procedures (95% confidence interval [CI] 4.6-8.2 infections per 100 procedures). Higher rates of infection were noted among the sub-group of open fractures (95% CI 13.9-23.0 infections per 100 procedures). Lower extremity injuries and procedures utilizing intra-medullary nails also had slightly higher rates of infection versus upper extremity procedures and other fixation devices. Conclusions: Reported rates of SSI after ORIF are higher in LMHDICs, and may be driven by high rates of infection in the sub-group of open fractures. This study provides a baseline SSI rate obtained from literature produced from LMHDICs. Infection rates are highly dependent on fracture sub-types.&quot;,&quot;publisher&quot;:&quot;Mary Ann Liebert Inc.&quot;,&quot;issue&quot;:&quot;3&quot;,&quot;volume&quot;:&quot;19&quot;},&quot;isTemporary&quot;:false},{&quot;id&quot;:&quot;736457dd-b1c5-3e25-b87d-29d7dab5b4b1&quot;,&quot;itemData&quot;:{&quot;type&quot;:&quot;book&quot;,&quot;id&quot;:&quot;736457dd-b1c5-3e25-b87d-29d7dab5b4b1&quot;,&quot;title&quot;:&quot;Global guidelines for the prevention of surgical site infection&quot;,&quot;ISBN&quot;:&quot;9789241550475&quot;,&quot;issued&quot;:{&quot;date-parts&quot;:[[2018]]},&quot;number-of-pages&quot;:&quot;184&quot;,&quot;abstract&quot;:&quot;[Second edition]. &quot;,&quot;publisher&quot;:&quot;World Health Organization&quot;},&quot;isTemporary&quot;:false}],&quot;citationTag&quot;:&quot;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&quot;},{&quot;citationID&quot;:&quot;MENDELEY_CITATION_30750596-e947-48e9-b7a0-d0d95c49a4cd&quot;,&quot;properties&quot;:{&quot;noteIndex&quot;:0},&quot;isEdited&quot;:false,&quot;manualOverride&quot;:{&quot;isManuallyOverridden&quot;:false,&quot;citeprocText&quot;:&quot;[16, 17]&quot;,&quot;manualOverrideText&quot;:&quot;&quot;},&quot;citationTag&quot;:&quot;MENDELEY_CITATION_v3_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&quot;,&quot;citationItems&quot;:[{&quot;id&quot;:&quot;a6cc8c3f-bc3c-3528-9db2-58f3bd60f581&quot;,&quot;itemData&quot;:{&quot;type&quot;:&quot;article-journal&quot;,&quot;id&quot;:&quot;a6cc8c3f-bc3c-3528-9db2-58f3bd60f581&quot;,&quot;title&quot;:&quot;Risk factors for infection after 46,113 intramedullary nail operations in low- and middle-income countries&quot;,&quot;author&quot;:[{&quot;family&quot;:&quot;Young&quot;,&quot;given&quot;:&quot;Sven&quot;,&quot;parse-names&quot;:false,&quot;dropping-particle&quot;:&quot;&quot;,&quot;non-dropping-particle&quot;:&quot;&quot;},{&quot;family&quot;:&quot;Lie&quot;,&quot;given&quot;:&quot;Stein Atle&quot;,&quot;parse-names&quot;:false,&quot;dropping-particle&quot;:&quot;&quot;,&quot;non-dropping-particle&quot;:&quot;&quot;},{&quot;family&quot;:&quot;Hallan&quot;,&quot;given&quot;:&quot;Geir&quot;,&quot;parse-names&quot;:false,&quot;dropping-particle&quot;:&quot;&quot;,&quot;non-dropping-particle&quot;:&quot;&quot;},{&quot;family&quot;:&quot;Zirkle&quot;,&quot;given&quot;:&quot;Lewis G.&quot;,&quot;parse-names&quot;:false,&quot;dropping-particle&quot;:&quot;&quot;,&quot;non-dropping-particle&quot;:&quot;&quot;},{&quot;family&quot;:&quot;Engesæter&quot;,&quot;given&quot;:&quot;Lars B.&quot;,&quot;parse-names&quot;:false,&quot;dropping-particle&quot;:&quot;&quot;,&quot;non-dropping-particle&quot;:&quot;&quot;},{&quot;family&quot;:&quot;Havelin&quot;,&quot;given&quot;:&quot;Leif I.&quot;,&quot;parse-names&quot;:false,&quot;dropping-particle&quot;:&quot;&quot;,&quot;non-dropping-particle&quot;:&quot;&quot;}],&quot;container-title&quot;:&quot;World Journal of Surgery&quot;,&quot;container-title-short&quot;:&quot;World J Surg&quot;,&quot;DOI&quot;:&quot;10.1007/s00268-012-1817-4&quot;,&quot;ISSN&quot;:&quot;03642313&quot;,&quot;PMID&quot;:&quot;23052810&quot;,&quot;issued&quot;:{&quot;date-parts&quot;:[[2013,2]]},&quot;page&quot;:&quot;349-355&quot;,&quot;abstract&quot;:&quot;Background: The fields of surgery and trauma care have largely been neglected in the global health discussion. As a result the idea that surgery is not safe or cost effective in resource-limited settings has gone unchallenged. The SIGN Online Surgical Database (SOSD) is now one of the largest databases on trauma surgery in low- and middle-income countries (LMIC). We wished to examine infection rates and risk factors for infection after IM nail operations in LMIC using this data. Methods: The SOSD contained 46,722 IM nail surgeries in 58 different LMIC; 46,113 IM nail operations were included for analysis. Results: The overall follow-up rate was 23.1 %. The overall infection rate was 1.0 %, 0.7 % for humerus, 0.8 % for femur, and 1.5 % for tibia fractures. If only nails with registered follow-up (n = 10,684) were included in analyses, infection rates were 2.9 % for humerus, 3.2 % for femur, and 6.9 % for tibia fractures. Prophylactic antibiotics reduced the risk of infection by 29 %. Operations for non-union had a doubled risk of infection. Risk of infection was reduced with increasing income level of the country. Conclusions: The overall infection rates were low, and well within acceptable levels, suggesting that it is safe to do IM nailing in low-income countries. The fact that operations for non-union have twice the risk of infection compared to primary fracture surgery further supports the use of IM nailing as the primary treatment for femur fractures in LMIC. © 2012 The Author(s).&quot;,&quot;issue&quot;:&quot;2&quot;,&quot;volume&quot;:&quot;37&quot;},&quot;isTemporary&quot;:false},{&quot;id&quot;:&quot;ab4c55a3-1524-38cc-bdc8-85d832c3c69d&quot;,&quot;itemData&quot;:{&quot;type&quot;:&quot;report&quot;,&quot;id&quot;:&quot;ab4c55a3-1524-38cc-bdc8-85d832c3c69d&quot;,&quot;title&quot;:&quot;Orthopaedic Trauma Surgery in Low-Income Countries&quot;,&quot;container-title-short&quot;:&quot;&quot;},&quot;isTemporary&quot;:false}]},{&quot;citationID&quot;:&quot;MENDELEY_CITATION_ed248014-c9ef-42e9-884f-90e7a6594954&quot;,&quot;properties&quot;:{&quot;noteIndex&quot;:0},&quot;isEdited&quot;:false,&quot;manualOverride&quot;:{&quot;isManuallyOverridden&quot;:false,&quot;citeprocText&quot;:&quot;[8]&quot;,&quot;manualOverrideText&quot;:&quot;&quot;},&quot;citationTag&quot;:&quot;MENDELEY_CITATION_v3_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&quot;,&quot;citationItems&quot;:[{&quot;id&quot;:&quot;c4634575-a813-3b9a-90e5-80634e88aba5&quot;,&quot;itemData&quot;:{&quot;type&quot;:&quot;article-journal&quot;,&quot;id&quot;:&quot;c4634575-a813-3b9a-90e5-80634e88aba5&quot;,&quot;title&quot;:&quot;Factors predicting failure of internal fixations of fractures of the lower limbs: a prospective cohort study&quot;,&quot;author&quot;:[{&quot;family&quot;:&quot;Prediger&quot;,&quot;given&quot;:&quot;Barbara&quot;,&quot;parse-names&quot;:false,&quot;dropping-particle&quot;:&quot;&quot;,&quot;non-dropping-particle&quot;:&quot;&quot;},{&quot;family&quot;:&quot;Tjardes&quot;,&quot;given&quot;:&quot;Thorsten&quot;,&quot;parse-names&quot;:false,&quot;dropping-particle&quot;:&quot;&quot;,&quot;non-dropping-particle&quot;:&quot;&quot;},{&quot;family&quot;:&quot;Probst&quot;,&quot;given&quot;:&quot;Christian&quot;,&quot;parse-names&quot;:false,&quot;dropping-particle&quot;:&quot;&quot;,&quot;non-dropping-particle&quot;:&quot;&quot;},{&quot;family&quot;:&quot;Heu-Parvaresch&quot;,&quot;given&quot;:&quot;Anahieta&quot;,&quot;parse-names&quot;:false,&quot;dropping-particle&quot;:&quot;&quot;,&quot;non-dropping-particle&quot;:&quot;&quot;},{&quot;family&quot;:&quot;Glatt&quot;,&quot;given&quot;:&quot;Angelina&quot;,&quot;parse-names&quot;:false,&quot;dropping-particle&quot;:&quot;&quot;,&quot;non-dropping-particle&quot;:&quot;&quot;},{&quot;family&quot;:&quot;Anjos&quot;,&quot;given&quot;:&quot;Dominique Rodil&quot;,&quot;parse-names&quot;:false,&quot;dropping-particle&quot;:&quot;&quot;,&quot;non-dropping-particle&quot;:&quot;dos&quot;},{&quot;family&quot;:&quot;Bouillon&quot;,&quot;given&quot;:&quot;Bertil&quot;,&quot;parse-names&quot;:false,&quot;dropping-particle&quot;:&quot;&quot;,&quot;non-dropping-particle&quot;:&quot;&quot;},{&quot;family&quot;:&quot;Mathes&quot;,&quot;given&quot;:&quot;Tim&quot;,&quot;parse-names&quot;:false,&quot;dropping-particle&quot;:&quot;&quot;,&quot;non-dropping-particle&quot;:&quot;&quot;}],&quot;container-title&quot;:&quot;BMC Musculoskeletal Disorders&quot;,&quot;container-title-short&quot;:&quot;BMC Musculoskelet Disord&quot;,&quot;DOI&quot;:&quot;10.1186/s12891-021-04688-6&quot;,&quot;ISSN&quot;:&quot;14712474&quot;,&quot;PMID&quot;:&quot;34530793&quot;,&quot;issued&quot;:{&quot;date-parts&quot;:[[2021,12,1]]},&quot;abstract&quot;:&quot;Background: We assessed predictive factors of patients with fractures of the lower extremities caused by trauma. We examined which factors are associated with an increased risk of failure. Furthermore, the predictive factors were set into context with other long-term outcomes, concrete pain and physical functioning. Methods: We performed a prospective cohort study at a single level I trauma center. We enrolled patients with traumatic fractures of the lower extremities treated with internal fixation from April 2017 to July 2018. We evaluated the following predictive factors: age, gender, diabetes, smoking status, obesity, open fractures and peripheral arterial diseases. The primary outcome was time to failure (nonunion, implant failure or reposition). Secondary outcomes were pain and physical functioning measured 6 months after initial surgery. For the analysis of the primary outcome, we used a stratified (according fracture location) Cox proportional hazard regression model. Results: We included 204 patients. Overall, we observed failure in 33 patients (16.2 %). Most of the failures occurred within the first 3 months. Obesity and open fractures were associated with an increased risk of failure and decreased physical functioning. None of the predictors showed an association with pain. Age, female gender and smoking of more than ≥ 10 package years increased failure risk numerically but statistical uncertainty was high. Conclusions: We found that obesity and open fractures were strongly associated with an increased risk of failure. These predictors seem promising candidates to be included in a risk prediction model and can be considered as a good start for clinical decision making across different types of fractures at the lower limbs. However, large heterogeneity regarding the other analyzed predictors suggests that “simple” models might not be adequate for a precise personalized risk estimation and that computer-based models incorporating a variety of detailed information (e.g. pattern of injury, x-ray and clinical data) and their interrelation may be required to significantly increase prediction precision. Trial registration: NCT03091114.&quot;,&quot;publisher&quot;:&quot;BioMed Central Ltd&quot;,&quot;issue&quot;:&quot;1&quot;,&quot;volume&quot;:&quot;22&quot;},&quot;isTemporary&quot;:false}]},{&quot;citationID&quot;:&quot;MENDELEY_CITATION_6a4e8dbd-498e-4e6b-a342-9b51a92a97f9&quot;,&quot;properties&quot;:{&quot;noteIndex&quot;:0},&quot;isEdited&quot;:false,&quot;manualOverride&quot;:{&quot;isManuallyOverridden&quot;:false,&quot;citeprocText&quot;:&quot;[9, 14, 16]&quot;,&quot;manualOverrideText&quot;:&quot;&quot;},&quot;citationTag&quot;:&quot;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&quot;,&quot;citationItems&quot;:[{&quot;id&quot;:&quot;aa9a23f6-5f7f-3bb3-839e-a8fc798759a5&quot;,&quot;itemData&quot;:{&quot;type&quot;:&quot;article-journal&quot;,&quot;id&quot;:&quot;aa9a23f6-5f7f-3bb3-839e-a8fc798759a5&quot;,&quot;title&quot;:&quot;Healing, nonunion, and re-operation after internal fixation of diaphyseal and distal femoral fractures: a systematic review and meta-analysis&quot;,&quot;author&quot;:[{&quot;family&quot;:&quot;Koso&quot;,&quot;given&quot;:&quot;Riikka E.&quot;,&quot;parse-names&quot;:false,&quot;dropping-particle&quot;:&quot;&quot;,&quot;non-dropping-particle&quot;:&quot;&quot;},{&quot;family&quot;:&quot;Terhoeve&quot;,&quot;given&quot;:&quot;Cristina&quot;,&quot;parse-names&quot;:false,&quot;dropping-particle&quot;:&quot;&quot;,&quot;non-dropping-particle&quot;:&quot;&quot;},{&quot;family&quot;:&quot;Steen&quot;,&quot;given&quot;:&quot;R. Grant&quot;,&quot;parse-names&quot;:false,&quot;dropping-particle&quot;:&quot;&quot;,&quot;non-dropping-particle&quot;:&quot;&quot;},{&quot;family&quot;:&quot;Zura&quot;,&quot;given&quot;:&quot;Robert&quot;,&quot;parse-names&quot;:false,&quot;dropping-particle&quot;:&quot;&quot;,&quot;non-dropping-particle&quot;:&quot;&quot;}],&quot;container-title&quot;:&quot;International Orthopaedics&quot;,&quot;container-title-short&quot;:&quot;Int Orthop&quot;,&quot;DOI&quot;:&quot;10.1007/s00264-018-3864-4&quot;,&quot;ISSN&quot;:&quot;14325195&quot;,&quot;PMID&quot;:&quot;29516238&quot;,&quot;issued&quot;:{&quot;date-parts&quot;:[[2018,11,1]]},&quot;page&quot;:&quot;2675-2683&quot;,&quot;abstract&quot;:&quot;Purpose: Nonunion is a highly morbid complication that exacerbates the pain, disability and financial burden of distal and diaphyseal femur fractures. This study examined the modern rates of healing, nonunion, and other complications requiring reoperation of different fixation methods for distal and diaphyseal femur fractures. Methods: A systematic review and meta-analysis of all records from PubMed, Embase and the Cochrane Review system was performed. Included studies had &gt;20 acute, non-pathologic distal or diaphyseal femur fractures treated with primary internal fixation. Excluded were studies on abnormal patient/fracture populations, external fixation, or cement/bone graft use. Results: Thirty-eight studies with 2,829 femoral shaft fractures and 11 studies with 505 distal femur fractures were included. Distal fractures had a lower healing rate (86.6% vs. 93.7%) and a higher re-operation rate (13.4% vs 6.1%) than shaft fractures (p &lt; 0.00001), primarily due to higher rates of mechanical failure (p &lt; 0.00001). Nonunion was the most frequent complication, occurring in 4.7% of distal fractures and 2.8% of shaft fractures. There was no difference between plate and nail fixation of distal fractures in healing, nonunion, or other causes of re-operation. Shaft fractures developed nonunion in 6.6% of unreamed nails and 2.1% of reamed nails (p = 0.002). Nonunion occurred in 2.3% of antegrade nailed fractures and 1.5% of retrograde nailed fractures (p = 0.66). Conclusions: Approximately one out of every eight distal fractures and one of every 16 shaft fractures requires re-operation. The most common cause of fixation failure is nonunion. Further research is needed to improve outcomes, particularly in distal femur fractures.&quot;,&quot;publisher&quot;:&quot;Springer Verlag&quot;,&quot;issue&quot;:&quot;11&quot;,&quot;volume&quot;:&quot;42&quot;},&quot;isTemporary&quot;:false},{&quot;id&quot;:&quot;ab4c55a3-1524-38cc-bdc8-85d832c3c69d&quot;,&quot;itemData&quot;:{&quot;type&quot;:&quot;report&quot;,&quot;id&quot;:&quot;ab4c55a3-1524-38cc-bdc8-85d832c3c69d&quot;,&quot;title&quot;:&quot;Orthopaedic Trauma Surgery in Low-Income Countries&quot;},&quot;isTemporary&quot;:false},{&quot;id&quot;:&quot;03da9a21-8830-38e2-bf2a-cb2ccee4e285&quot;,&quot;itemData&quot;:{&quot;type&quot;:&quot;article-journal&quot;,&quot;id&quot;:&quot;03da9a21-8830-38e2-bf2a-cb2ccee4e285&quot;,&quot;title&quot;:&quot;Low infection rates after 34,361 intramedullary nail operations in 55 low- and middle-income countries: Validation of the Surgical Implant Generation Network (SIGN) Online Surgical Database&quot;,&quot;author&quot;:[{&quot;family&quot;:&quot;Young&quot;,&quot;given&quot;:&quot;Sven&quot;,&quot;parse-names&quot;:false,&quot;dropping-particle&quot;:&quot;&quot;,&quot;non-dropping-particle&quot;:&quot;&quot;},{&quot;family&quot;:&quot;Lie&quot;,&quot;given&quot;:&quot;Stein Atle&quot;,&quot;parse-names&quot;:false,&quot;dropping-particle&quot;:&quot;&quot;,&quot;non-dropping-particle&quot;:&quot;&quot;},{&quot;family&quot;:&quot;Hallan&quot;,&quot;given&quot;:&quot;Geir&quot;,&quot;parse-names&quot;:false,&quot;dropping-particle&quot;:&quot;&quot;,&quot;non-dropping-particle&quot;:&quot;&quot;},{&quot;family&quot;:&quot;Zirkle&quot;,&quot;given&quot;:&quot;Lewis G.&quot;,&quot;parse-names&quot;:false,&quot;dropping-particle&quot;:&quot;&quot;,&quot;non-dropping-particle&quot;:&quot;&quot;},{&quot;family&quot;:&quot;Engesæter&quot;,&quot;given&quot;:&quot;Lars B.&quot;,&quot;parse-names&quot;:false,&quot;dropping-particle&quot;:&quot;&quot;,&quot;non-dropping-particle&quot;:&quot;&quot;},{&quot;family&quot;:&quot;Havelin&quot;,&quot;given&quot;:&quot;Leif I.&quot;,&quot;parse-names&quot;:false,&quot;dropping-particle&quot;:&quot;&quot;,&quot;non-dropping-particle&quot;:&quot;&quot;}],&quot;container-title&quot;:&quot;Acta Orthopaedica&quot;,&quot;container-title-short&quot;:&quot;Acta Orthop&quot;,&quot;DOI&quot;:&quot;10.3109/17453674.2011.636680&quot;,&quot;ISSN&quot;:&quot;17453674&quot;,&quot;PMID&quot;:&quot;22066554&quot;,&quot;issued&quot;:{&quot;date-parts&quot;:[[2011,12]]},&quot;page&quot;:&quot;737-743&quot;,&quot;abstract&quot;:&quot;Background: The Surgical Implant Generation Network (SIGN) supplies intramedullary (IM) nails for the treatment of long bone fractures free of charge to hospitals in low- and middle-income countries (LMICs). Most operations are reported to the SIGN Online Surgical Database (SOSD). Follow-up has been reported to be low, however. We wanted to examine the pattern of follow-up and to assess whether infection rates could be trusted. Patients and methods: The SOSD contained 36,454 IM nail surgeries in 55 LMICs. We excluded humerus and hip fractures, and fractures without a registered surgical approach. This left 34,361 IM nails for analysis. A generalized additive regression model (gam) was used to explore the association between follow-up rates and infection rates. Results: The overall follow-up rate in the SOSD was 18.1% (95% CI: 17.7-18.5) and national follow-up rates ranged from 0% to 74.2%. The overall infection rate was 0.7% (CI: 0.6-0.8) for femoral fractures and 1.2% (CI: 1.0-1.4) for tibial fractures. If only nails with a registered follow-up visit were included (n = 6,224), infection rates were 3.5% (CI: 3.0-4.1) for femoral fractures and 7.3% (CI: 6.2-8.4) for tibial fractures. We found an increase in infection rates with increasing follow-up rates up to a level of 5%. Follow-up above 5% did not result in increased infection rates. Interpretation: Reported infection rates after IM nailing in the SOSD appear to be reliable and could be used for further research. The low infection rates suggest that IM nailing is a safe procedure also in low- and middle-income countries. Copyright: © Nordic Orthopaedic Federation.&quot;,&quot;issue&quot;:&quot;6&quot;,&quot;volume&quot;:&quot;82&quot;},&quot;isTemporary&quot;:false}]},{&quot;citationID&quot;:&quot;MENDELEY_CITATION_e552adf7-7c54-4b6b-9524-701facc2924c&quot;,&quot;properties&quot;:{&quot;noteIndex&quot;:0},&quot;isEdited&quot;:false,&quot;manualOverride&quot;:{&quot;isManuallyOverridden&quot;:false,&quot;citeprocText&quot;:&quot;[9, 14, 16]&quot;,&quot;manualOverrideText&quot;:&quot;&quot;},&quot;citationTag&quot;:&quot;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&quot;,&quot;citationItems&quot;:[{&quot;id&quot;:&quot;03da9a21-8830-38e2-bf2a-cb2ccee4e285&quot;,&quot;itemData&quot;:{&quot;type&quot;:&quot;article-journal&quot;,&quot;id&quot;:&quot;03da9a21-8830-38e2-bf2a-cb2ccee4e285&quot;,&quot;title&quot;:&quot;Low infection rates after 34,361 intramedullary nail operations in 55 low- and middle-income countries: Validation of the Surgical Implant Generation Network (SIGN) Online Surgical Database&quot;,&quot;author&quot;:[{&quot;family&quot;:&quot;Young&quot;,&quot;given&quot;:&quot;Sven&quot;,&quot;parse-names&quot;:false,&quot;dropping-particle&quot;:&quot;&quot;,&quot;non-dropping-particle&quot;:&quot;&quot;},{&quot;family&quot;:&quot;Lie&quot;,&quot;given&quot;:&quot;Stein Atle&quot;,&quot;parse-names&quot;:false,&quot;dropping-particle&quot;:&quot;&quot;,&quot;non-dropping-particle&quot;:&quot;&quot;},{&quot;family&quot;:&quot;Hallan&quot;,&quot;given&quot;:&quot;Geir&quot;,&quot;parse-names&quot;:false,&quot;dropping-particle&quot;:&quot;&quot;,&quot;non-dropping-particle&quot;:&quot;&quot;},{&quot;family&quot;:&quot;Zirkle&quot;,&quot;given&quot;:&quot;Lewis G.&quot;,&quot;parse-names&quot;:false,&quot;dropping-particle&quot;:&quot;&quot;,&quot;non-dropping-particle&quot;:&quot;&quot;},{&quot;family&quot;:&quot;Engesæter&quot;,&quot;given&quot;:&quot;Lars B.&quot;,&quot;parse-names&quot;:false,&quot;dropping-particle&quot;:&quot;&quot;,&quot;non-dropping-particle&quot;:&quot;&quot;},{&quot;family&quot;:&quot;Havelin&quot;,&quot;given&quot;:&quot;Leif I.&quot;,&quot;parse-names&quot;:false,&quot;dropping-particle&quot;:&quot;&quot;,&quot;non-dropping-particle&quot;:&quot;&quot;}],&quot;container-title&quot;:&quot;Acta Orthopaedica&quot;,&quot;container-title-short&quot;:&quot;Acta Orthop&quot;,&quot;DOI&quot;:&quot;10.3109/17453674.2011.636680&quot;,&quot;ISSN&quot;:&quot;17453674&quot;,&quot;PMID&quot;:&quot;22066554&quot;,&quot;issued&quot;:{&quot;date-parts&quot;:[[2011,12]]},&quot;page&quot;:&quot;737-743&quot;,&quot;abstract&quot;:&quot;Background: The Surgical Implant Generation Network (SIGN) supplies intramedullary (IM) nails for the treatment of long bone fractures free of charge to hospitals in low- and middle-income countries (LMICs). Most operations are reported to the SIGN Online Surgical Database (SOSD). Follow-up has been reported to be low, however. We wanted to examine the pattern of follow-up and to assess whether infection rates could be trusted. Patients and methods: The SOSD contained 36,454 IM nail surgeries in 55 LMICs. We excluded humerus and hip fractures, and fractures without a registered surgical approach. This left 34,361 IM nails for analysis. A generalized additive regression model (gam) was used to explore the association between follow-up rates and infection rates. Results: The overall follow-up rate in the SOSD was 18.1% (95% CI: 17.7-18.5) and national follow-up rates ranged from 0% to 74.2%. The overall infection rate was 0.7% (CI: 0.6-0.8) for femoral fractures and 1.2% (CI: 1.0-1.4) for tibial fractures. If only nails with a registered follow-up visit were included (n = 6,224), infection rates were 3.5% (CI: 3.0-4.1) for femoral fractures and 7.3% (CI: 6.2-8.4) for tibial fractures. We found an increase in infection rates with increasing follow-up rates up to a level of 5%. Follow-up above 5% did not result in increased infection rates. Interpretation: Reported infection rates after IM nailing in the SOSD appear to be reliable and could be used for further research. The low infection rates suggest that IM nailing is a safe procedure also in low- and middle-income countries. Copyright: © Nordic Orthopaedic Federation.&quot;,&quot;issue&quot;:&quot;6&quot;,&quot;volume&quot;:&quot;82&quot;},&quot;isTemporary&quot;:false},{&quot;id&quot;:&quot;aa9a23f6-5f7f-3bb3-839e-a8fc798759a5&quot;,&quot;itemData&quot;:{&quot;type&quot;:&quot;article-journal&quot;,&quot;id&quot;:&quot;aa9a23f6-5f7f-3bb3-839e-a8fc798759a5&quot;,&quot;title&quot;:&quot;Healing, nonunion, and re-operation after internal fixation of diaphyseal and distal femoral fractures: a systematic review and meta-analysis&quot;,&quot;author&quot;:[{&quot;family&quot;:&quot;Koso&quot;,&quot;given&quot;:&quot;Riikka E.&quot;,&quot;parse-names&quot;:false,&quot;dropping-particle&quot;:&quot;&quot;,&quot;non-dropping-particle&quot;:&quot;&quot;},{&quot;family&quot;:&quot;Terhoeve&quot;,&quot;given&quot;:&quot;Cristina&quot;,&quot;parse-names&quot;:false,&quot;dropping-particle&quot;:&quot;&quot;,&quot;non-dropping-particle&quot;:&quot;&quot;},{&quot;family&quot;:&quot;Steen&quot;,&quot;given&quot;:&quot;R. Grant&quot;,&quot;parse-names&quot;:false,&quot;dropping-particle&quot;:&quot;&quot;,&quot;non-dropping-particle&quot;:&quot;&quot;},{&quot;family&quot;:&quot;Zura&quot;,&quot;given&quot;:&quot;Robert&quot;,&quot;parse-names&quot;:false,&quot;dropping-particle&quot;:&quot;&quot;,&quot;non-dropping-particle&quot;:&quot;&quot;}],&quot;container-title&quot;:&quot;International Orthopaedics&quot;,&quot;container-title-short&quot;:&quot;Int Orthop&quot;,&quot;DOI&quot;:&quot;10.1007/s00264-018-3864-4&quot;,&quot;ISSN&quot;:&quot;14325195&quot;,&quot;PMID&quot;:&quot;29516238&quot;,&quot;issued&quot;:{&quot;date-parts&quot;:[[2018,11,1]]},&quot;page&quot;:&quot;2675-2683&quot;,&quot;abstract&quot;:&quot;Purpose: Nonunion is a highly morbid complication that exacerbates the pain, disability and financial burden of distal and diaphyseal femur fractures. This study examined the modern rates of healing, nonunion, and other complications requiring reoperation of different fixation methods for distal and diaphyseal femur fractures. Methods: A systematic review and meta-analysis of all records from PubMed, Embase and the Cochrane Review system was performed. Included studies had &gt;20 acute, non-pathologic distal or diaphyseal femur fractures treated with primary internal fixation. Excluded were studies on abnormal patient/fracture populations, external fixation, or cement/bone graft use. Results: Thirty-eight studies with 2,829 femoral shaft fractures and 11 studies with 505 distal femur fractures were included. Distal fractures had a lower healing rate (86.6% vs. 93.7%) and a higher re-operation rate (13.4% vs 6.1%) than shaft fractures (p &lt; 0.00001), primarily due to higher rates of mechanical failure (p &lt; 0.00001). Nonunion was the most frequent complication, occurring in 4.7% of distal fractures and 2.8% of shaft fractures. There was no difference between plate and nail fixation of distal fractures in healing, nonunion, or other causes of re-operation. Shaft fractures developed nonunion in 6.6% of unreamed nails and 2.1% of reamed nails (p = 0.002). Nonunion occurred in 2.3% of antegrade nailed fractures and 1.5% of retrograde nailed fractures (p = 0.66). Conclusions: Approximately one out of every eight distal fractures and one of every 16 shaft fractures requires re-operation. The most common cause of fixation failure is nonunion. Further research is needed to improve outcomes, particularly in distal femur fractures.&quot;,&quot;publisher&quot;:&quot;Springer Verlag&quot;,&quot;issue&quot;:&quot;11&quot;,&quot;volume&quot;:&quot;42&quot;},&quot;isTemporary&quot;:false},{&quot;id&quot;:&quot;ab4c55a3-1524-38cc-bdc8-85d832c3c69d&quot;,&quot;itemData&quot;:{&quot;type&quot;:&quot;report&quot;,&quot;id&quot;:&quot;ab4c55a3-1524-38cc-bdc8-85d832c3c69d&quot;,&quot;title&quot;:&quot;Orthopaedic Trauma Surgery in Low-Income Countries&quot;,&quot;container-title-short&quot;:&quot;&quot;},&quot;isTemporary&quot;:false}]},{&quot;citationID&quot;:&quot;MENDELEY_CITATION_911ce6c0-c095-4afe-a87b-d703357ff1d3&quot;,&quot;properties&quot;:{&quot;noteIndex&quot;:0},&quot;isEdited&quot;:false,&quot;manualOverride&quot;:{&quot;isManuallyOverridden&quot;:false,&quot;citeprocText&quot;:&quot;[8]&quot;,&quot;manualOverrideText&quot;:&quot;&quot;},&quot;citationTag&quot;:&quot;MENDELEY_CITATION_v3_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&quot;,&quot;citationItems&quot;:[{&quot;id&quot;:&quot;c4634575-a813-3b9a-90e5-80634e88aba5&quot;,&quot;itemData&quot;:{&quot;type&quot;:&quot;article-journal&quot;,&quot;id&quot;:&quot;c4634575-a813-3b9a-90e5-80634e88aba5&quot;,&quot;title&quot;:&quot;Factors predicting failure of internal fixations of fractures of the lower limbs: a prospective cohort study&quot;,&quot;author&quot;:[{&quot;family&quot;:&quot;Prediger&quot;,&quot;given&quot;:&quot;Barbara&quot;,&quot;parse-names&quot;:false,&quot;dropping-particle&quot;:&quot;&quot;,&quot;non-dropping-particle&quot;:&quot;&quot;},{&quot;family&quot;:&quot;Tjardes&quot;,&quot;given&quot;:&quot;Thorsten&quot;,&quot;parse-names&quot;:false,&quot;dropping-particle&quot;:&quot;&quot;,&quot;non-dropping-particle&quot;:&quot;&quot;},{&quot;family&quot;:&quot;Probst&quot;,&quot;given&quot;:&quot;Christian&quot;,&quot;parse-names&quot;:false,&quot;dropping-particle&quot;:&quot;&quot;,&quot;non-dropping-particle&quot;:&quot;&quot;},{&quot;family&quot;:&quot;Heu-Parvaresch&quot;,&quot;given&quot;:&quot;Anahieta&quot;,&quot;parse-names&quot;:false,&quot;dropping-particle&quot;:&quot;&quot;,&quot;non-dropping-particle&quot;:&quot;&quot;},{&quot;family&quot;:&quot;Glatt&quot;,&quot;given&quot;:&quot;Angelina&quot;,&quot;parse-names&quot;:false,&quot;dropping-particle&quot;:&quot;&quot;,&quot;non-dropping-particle&quot;:&quot;&quot;},{&quot;family&quot;:&quot;Anjos&quot;,&quot;given&quot;:&quot;Dominique Rodil&quot;,&quot;parse-names&quot;:false,&quot;dropping-particle&quot;:&quot;&quot;,&quot;non-dropping-particle&quot;:&quot;dos&quot;},{&quot;family&quot;:&quot;Bouillon&quot;,&quot;given&quot;:&quot;Bertil&quot;,&quot;parse-names&quot;:false,&quot;dropping-particle&quot;:&quot;&quot;,&quot;non-dropping-particle&quot;:&quot;&quot;},{&quot;family&quot;:&quot;Mathes&quot;,&quot;given&quot;:&quot;Tim&quot;,&quot;parse-names&quot;:false,&quot;dropping-particle&quot;:&quot;&quot;,&quot;non-dropping-particle&quot;:&quot;&quot;}],&quot;container-title&quot;:&quot;BMC Musculoskeletal Disorders&quot;,&quot;container-title-short&quot;:&quot;BMC Musculoskelet Disord&quot;,&quot;DOI&quot;:&quot;10.1186/s12891-021-04688-6&quot;,&quot;ISSN&quot;:&quot;14712474&quot;,&quot;PMID&quot;:&quot;34530793&quot;,&quot;issued&quot;:{&quot;date-parts&quot;:[[2021,12,1]]},&quot;abstract&quot;:&quot;Background: We assessed predictive factors of patients with fractures of the lower extremities caused by trauma. We examined which factors are associated with an increased risk of failure. Furthermore, the predictive factors were set into context with other long-term outcomes, concrete pain and physical functioning. Methods: We performed a prospective cohort study at a single level I trauma center. We enrolled patients with traumatic fractures of the lower extremities treated with internal fixation from April 2017 to July 2018. We evaluated the following predictive factors: age, gender, diabetes, smoking status, obesity, open fractures and peripheral arterial diseases. The primary outcome was time to failure (nonunion, implant failure or reposition). Secondary outcomes were pain and physical functioning measured 6 months after initial surgery. For the analysis of the primary outcome, we used a stratified (according fracture location) Cox proportional hazard regression model. Results: We included 204 patients. Overall, we observed failure in 33 patients (16.2 %). Most of the failures occurred within the first 3 months. Obesity and open fractures were associated with an increased risk of failure and decreased physical functioning. None of the predictors showed an association with pain. Age, female gender and smoking of more than ≥ 10 package years increased failure risk numerically but statistical uncertainty was high. Conclusions: We found that obesity and open fractures were strongly associated with an increased risk of failure. These predictors seem promising candidates to be included in a risk prediction model and can be considered as a good start for clinical decision making across different types of fractures at the lower limbs. However, large heterogeneity regarding the other analyzed predictors suggests that “simple” models might not be adequate for a precise personalized risk estimation and that computer-based models incorporating a variety of detailed information (e.g. pattern of injury, x-ray and clinical data) and their interrelation may be required to significantly increase prediction precision. Trial registration: NCT03091114.&quot;,&quot;publisher&quot;:&quot;BioMed Central Ltd&quot;,&quot;issue&quot;:&quot;1&quot;,&quot;volume&quot;:&quot;22&quot;},&quot;isTemporary&quot;:false}]},{&quot;citationID&quot;:&quot;MENDELEY_CITATION_81586a13-b9de-4f67-b3f1-03149d223602&quot;,&quot;properties&quot;:{&quot;noteIndex&quot;:0},&quot;isEdited&quot;:false,&quot;manualOverride&quot;:{&quot;isManuallyOverridden&quot;:false,&quot;citeprocText&quot;:&quot;[13, 15]&quot;,&quot;manualOverrideText&quot;:&quot;&quot;},&quot;citationTag&quot;:&quot;MENDELEY_CITATION_v3_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&quot;,&quot;citationItems&quot;:[{&quot;id&quot;:&quot;01ea0e16-1945-367b-9409-e53da65a64e4&quot;,&quot;itemData&quot;:{&quot;type&quot;:&quot;article&quot;,&quot;id&quot;:&quot;01ea0e16-1945-367b-9409-e53da65a64e4&quot;,&quot;title&quot;:&quot;Surgical site infections after open reduction internal fixation for trauma in low and middle human development index countries: A systematic review&quot;,&quot;author&quot;:[{&quot;family&quot;:&quot;McQuillan&quot;,&quot;given&quot;:&quot;Thomas J.&quot;,&quot;parse-names&quot;:false,&quot;dropping-particle&quot;:&quot;&quot;,&quot;non-dropping-particle&quot;:&quot;&quot;},{&quot;family&quot;:&quot;Cai&quot;,&quot;given&quot;:&quot;Lawrence Z.&quot;,&quot;parse-names&quot;:false,&quot;dropping-particle&quot;:&quot;&quot;,&quot;non-dropping-particle&quot;:&quot;&quot;},{&quot;family&quot;:&quot;Corcoran-Schwartz&quot;,&quot;given&quot;:&quot;Ian&quot;,&quot;parse-names&quot;:false,&quot;dropping-particle&quot;:&quot;&quot;,&quot;non-dropping-particle&quot;:&quot;&quot;},{&quot;family&quot;:&quot;Weiser&quot;,&quot;given&quot;:&quot;Thomas G.&quot;,&quot;parse-names&quot;:false,&quot;dropping-particle&quot;:&quot;&quot;,&quot;non-dropping-particle&quot;:&quot;&quot;},{&quot;family&quot;:&quot;Forrester&quot;,&quot;given&quot;:&quot;Joseph D.&quot;,&quot;parse-names&quot;:false,&quot;dropping-particle&quot;:&quot;&quot;,&quot;non-dropping-particle&quot;:&quot;&quot;}],&quot;container-title&quot;:&quot;Surgical Infections&quot;,&quot;container-title-short&quot;:&quot;Surg Infect (Larchmt)&quot;,&quot;DOI&quot;:&quot;10.1089/sur.2017.273&quot;,&quot;ISSN&quot;:&quot;15578674&quot;,&quot;PMID&quot;:&quot;29341840&quot;,&quot;issued&quot;:{&quot;date-parts&quot;:[[2018,4,1]]},&quot;page&quot;:&quot;254-263&quot;,&quot;abstract&quot;:&quot;Background: Musculoskeletal trauma represents a large source of morbidity in low and middle human development index countries (LMHDICs). Open reduction and internal fixation (ORIF) of traumatic long bone fractures definitively manages these injuries and restores function when conducted safely and effectively. Surgical site infections (SSIs) are a common complication of operative fracture fixation, although the risks of infection are ill-defined in LMHDIC. Patients and Methods: This study reviewed systematically all studies describing SSI after ORIF in LMDHICs. Studies were reviewed based on their qualitative characteristics, after which a quantitative synthesis of weighted pooled infection rates based on available patient-level data was performed to estimate published incidence of SSI. Results: Forty-two studies met criteria for qualitative review and 32 studies comprising 3,084 operations were included in the quantitative analysis. Among 3,084 operations, the weighted pooled SSI rate was 6.4 infections per 100 procedures (95% confidence interval [CI] 4.6-8.2 infections per 100 procedures). Higher rates of infection were noted among the sub-group of open fractures (95% CI 13.9-23.0 infections per 100 procedures). Lower extremity injuries and procedures utilizing intra-medullary nails also had slightly higher rates of infection versus upper extremity procedures and other fixation devices. Conclusions: Reported rates of SSI after ORIF are higher in LMHDICs, and may be driven by high rates of infection in the sub-group of open fractures. This study provides a baseline SSI rate obtained from literature produced from LMHDICs. Infection rates are highly dependent on fracture sub-types.&quot;,&quot;publisher&quot;:&quot;Mary Ann Liebert Inc.&quot;,&quot;issue&quot;:&quot;3&quot;,&quot;volume&quot;:&quot;19&quot;},&quot;isTemporary&quot;:false},{&quot;id&quot;:&quot;736457dd-b1c5-3e25-b87d-29d7dab5b4b1&quot;,&quot;itemData&quot;:{&quot;type&quot;:&quot;book&quot;,&quot;id&quot;:&quot;736457dd-b1c5-3e25-b87d-29d7dab5b4b1&quot;,&quot;title&quot;:&quot;Global guidelines for the prevention of surgical site infection&quot;,&quot;ISBN&quot;:&quot;9789241550475&quot;,&quot;issued&quot;:{&quot;date-parts&quot;:[[2018]]},&quot;number-of-pages&quot;:&quot;184&quot;,&quot;abstract&quot;:&quot;[Second edition]. &quot;,&quot;publisher&quot;:&quot;World Health Organization&quot;,&quot;container-title-short&quot;:&quot;&quot;},&quot;isTemporary&quot;:false}]},{&quot;citationID&quot;:&quot;MENDELEY_CITATION_f7521456-f212-4e47-85ec-7ce1fc46aefd&quot;,&quot;properties&quot;:{&quot;noteIndex&quot;:0},&quot;isEdited&quot;:false,&quot;manualOverride&quot;:{&quot;isManuallyOverridden&quot;:false,&quot;citeprocText&quot;:&quot;[17]&quot;,&quot;manualOverrideText&quot;:&quot;&quot;},&quot;citationTag&quot;:&quot;MENDELEY_CITATION_v3_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&quot;,&quot;citationItems&quot;:[{&quot;id&quot;:&quot;a6cc8c3f-bc3c-3528-9db2-58f3bd60f581&quot;,&quot;itemData&quot;:{&quot;type&quot;:&quot;article-journal&quot;,&quot;id&quot;:&quot;a6cc8c3f-bc3c-3528-9db2-58f3bd60f581&quot;,&quot;title&quot;:&quot;Risk factors for infection after 46,113 intramedullary nail operations in low- and middle-income countries&quot;,&quot;author&quot;:[{&quot;family&quot;:&quot;Young&quot;,&quot;given&quot;:&quot;Sven&quot;,&quot;parse-names&quot;:false,&quot;dropping-particle&quot;:&quot;&quot;,&quot;non-dropping-particle&quot;:&quot;&quot;},{&quot;family&quot;:&quot;Lie&quot;,&quot;given&quot;:&quot;Stein Atle&quot;,&quot;parse-names&quot;:false,&quot;dropping-particle&quot;:&quot;&quot;,&quot;non-dropping-particle&quot;:&quot;&quot;},{&quot;family&quot;:&quot;Hallan&quot;,&quot;given&quot;:&quot;Geir&quot;,&quot;parse-names&quot;:false,&quot;dropping-particle&quot;:&quot;&quot;,&quot;non-dropping-particle&quot;:&quot;&quot;},{&quot;family&quot;:&quot;Zirkle&quot;,&quot;given&quot;:&quot;Lewis G.&quot;,&quot;parse-names&quot;:false,&quot;dropping-particle&quot;:&quot;&quot;,&quot;non-dropping-particle&quot;:&quot;&quot;},{&quot;family&quot;:&quot;Engesæter&quot;,&quot;given&quot;:&quot;Lars B.&quot;,&quot;parse-names&quot;:false,&quot;dropping-particle&quot;:&quot;&quot;,&quot;non-dropping-particle&quot;:&quot;&quot;},{&quot;family&quot;:&quot;Havelin&quot;,&quot;given&quot;:&quot;Leif I.&quot;,&quot;parse-names&quot;:false,&quot;dropping-particle&quot;:&quot;&quot;,&quot;non-dropping-particle&quot;:&quot;&quot;}],&quot;container-title&quot;:&quot;World Journal of Surgery&quot;,&quot;container-title-short&quot;:&quot;World J Surg&quot;,&quot;DOI&quot;:&quot;10.1007/s00268-012-1817-4&quot;,&quot;ISSN&quot;:&quot;03642313&quot;,&quot;PMID&quot;:&quot;23052810&quot;,&quot;issued&quot;:{&quot;date-parts&quot;:[[2013,2]]},&quot;page&quot;:&quot;349-355&quot;,&quot;abstract&quot;:&quot;Background: The fields of surgery and trauma care have largely been neglected in the global health discussion. As a result the idea that surgery is not safe or cost effective in resource-limited settings has gone unchallenged. The SIGN Online Surgical Database (SOSD) is now one of the largest databases on trauma surgery in low- and middle-income countries (LMIC). We wished to examine infection rates and risk factors for infection after IM nail operations in LMIC using this data. Methods: The SOSD contained 46,722 IM nail surgeries in 58 different LMIC; 46,113 IM nail operations were included for analysis. Results: The overall follow-up rate was 23.1 %. The overall infection rate was 1.0 %, 0.7 % for humerus, 0.8 % for femur, and 1.5 % for tibia fractures. If only nails with registered follow-up (n = 10,684) were included in analyses, infection rates were 2.9 % for humerus, 3.2 % for femur, and 6.9 % for tibia fractures. Prophylactic antibiotics reduced the risk of infection by 29 %. Operations for non-union had a doubled risk of infection. Risk of infection was reduced with increasing income level of the country. Conclusions: The overall infection rates were low, and well within acceptable levels, suggesting that it is safe to do IM nailing in low-income countries. The fact that operations for non-union have twice the risk of infection compared to primary fracture surgery further supports the use of IM nailing as the primary treatment for femur fractures in LMIC. © 2012 The Author(s).&quot;,&quot;issue&quot;:&quot;2&quot;,&quot;volume&quot;:&quot;37&quot;},&quot;isTemporary&quot;:false}]},{&quot;citationID&quot;:&quot;MENDELEY_CITATION_188d5c82-7848-47a1-a099-8c6d3b208dfe&quot;,&quot;properties&quot;:{&quot;noteIndex&quot;:0},&quot;isEdited&quot;:false,&quot;manualOverride&quot;:{&quot;isManuallyOverridden&quot;:false,&quot;citeprocText&quot;:&quot;[12, 18, 19]&quot;,&quot;manualOverrideText&quot;:&quot;&quot;},&quot;citationTag&quot;:&quot;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&quot;,&quot;citationItems&quot;:[{&quot;id&quot;:&quot;87b38e15-d70e-3203-811a-58a3a49eaec5&quot;,&quot;itemData&quot;:{&quot;type&quot;:&quot;article-journal&quot;,&quot;id&quot;:&quot;87b38e15-d70e-3203-811a-58a3a49eaec5&quot;,&quot;title&quot;:&quot;The burden of road traffic accidents in trauma in low-resource settings: a retrospective cohort analysis of patient admissions to 2 Médecins Sans Frontières trauma facilities&quot;,&quot;author&quot;:[{&quot;family&quot;:&quot;Costa&quot;,&quot;given&quot;:&quot;Josephine&quot;,&quot;parse-names&quot;:false,&quot;dropping-particle&quot;:&quot;&quot;,&quot;non-dropping-particle&quot;:&quot;de&quot;},{&quot;family&quot;:&quot;Briskin&quot;,&quot;given&quot;:&quot;Emily&quot;,&quot;parse-names&quot;:false,&quot;dropping-particle&quot;:&quot;&quot;,&quot;non-dropping-particle&quot;:&quot;&quot;},{&quot;family&quot;:&quot;Trelles&quot;,&quot;given&quot;:&quot;Miguel&quot;,&quot;parse-names&quot;:false,&quot;dropping-particle&quot;:&quot;&quot;,&quot;non-dropping-particle&quot;:&quot;&quot;},{&quot;family&quot;:&quot;Dominguez&quot;,&quot;given&quot;:&quot;Lynette&quot;,&quot;parse-names&quot;:false,&quot;dropping-particle&quot;:&quot;&quot;,&quot;non-dropping-particle&quot;:&quot;&quot;},{&quot;family&quot;:&quot;Nyaruhirira&quot;,&quot;given&quot;:&quot;Innocent&quot;,&quot;parse-names&quot;:false,&quot;dropping-particle&quot;:&quot;&quot;,&quot;non-dropping-particle&quot;:&quot;&quot;},{&quot;family&quot;:&quot;Shinwari&quot;,&quot;given&quot;:&quot;Esmatullah&quot;,&quot;parse-names&quot;:false,&quot;dropping-particle&quot;:&quot;&quot;,&quot;non-dropping-particle&quot;:&quot;&quot;},{&quot;family&quot;:&quot;Niyonzima&quot;,&quot;given&quot;:&quot;Ferdinand&quot;,&quot;parse-names&quot;:false,&quot;dropping-particle&quot;:&quot;&quot;,&quot;non-dropping-particle&quot;:&quot;&quot;},{&quot;family&quot;:&quot;Adel&quot;,&quot;given&quot;:&quot;Akbar&quot;,&quot;parse-names&quot;:false,&quot;dropping-particle&quot;:&quot;&quot;,&quot;non-dropping-particle&quot;:&quot;&quot;},{&quot;family&quot;:&quot;Haberisoni&quot;,&quot;given&quot;:&quot;Jean-Berchmans&quot;,&quot;parse-names&quot;:false,&quot;dropping-particle&quot;:&quot;&quot;,&quot;non-dropping-particle&quot;:&quot;&quot;},{&quot;family&quot;:&quot;Ali&quot;,&quot;given&quot;:&quot;Engy&quot;,&quot;parse-names&quot;:false,&quot;dropping-particle&quot;:&quot;&quot;,&quot;non-dropping-particle&quot;:&quot;&quot;}],&quot;container-title&quot;:&quot;International Journal of Surgery: Global Health&quot;,&quot;DOI&quot;:&quot;10.1097/gh9.0000000000000068&quot;,&quot;issued&quot;:{&quot;date-parts&quot;:[[2022,3]]},&quot;page&quot;:&quot;e68-e68&quot;,&quot;abstract&quot;:&quot;Introduction: \n\nMedecins Sans Frontieres (MSF) is known for its work providing surgical care for victims of violent trauma (VT) in conflict zones. However, the trauma centers also deal with road traffic accidents (RTAs) which may require different staffing, facilities and supplies as compared with those required for VT. This study aimed to compare differences in types of injuries, clinical outcomes, and resources needed to properly operate trauma centers in low and middle-income countries.\n\nMaterial and methods:\n\nThis was a retrospective analysis of routine program data of &gt;70,000 patient presentations in the emergency, in-patient, and operating departments of 2 of MSF’s major trauma centers, in Kunduz (Afghanistan) and Bujumbura (Burundi), using data from 2011 to 2018.\n\nResults:\n\nRTAs comprised a significant proportion of overall presentations to these centers (23% in Kunduz and 56% in Bujumbura). RTA patients presented with different patterns of injury, with higher rates of fractures, extremity injuries, and traumatic brain injury. RTA patients were 2.3 times more likely to have a peripheral injury (extremities and head) as VT patients, and 12.5 times more likely to undergo an orthopedic procedure. VT patients had higher rates of abdominal injury. However, there was no statistically significant difference in overall mortality and length of stay between the 2 groups.\n\nConclusion:\n\nThis study demonstrates that trauma centers, even in zones of conflict, need to be prepared and resourced to manage RTA cases. Policy-makers in such centers should be aware of the different injury patterns associated with this patient group and have appropriate, sustainable capacity to manage RTA trauma, particularly in terms of management of orthopedic injuries.&quot;,&quot;publisher&quot;:&quot;Ovid Technologies (Wolters Kluwer Health)&quot;,&quot;issue&quot;:&quot;2&quot;,&quot;volume&quot;:&quot;5&quot;,&quot;container-title-short&quot;:&quot;&quot;},&quot;isTemporary&quot;:false},{&quot;id&quot;:&quot;312e2b16-0981-337c-91ae-13eafb429656&quot;,&quot;itemData&quot;:{&quot;type&quot;:&quot;article&quot;,&quot;id&quot;:&quot;312e2b16-0981-337c-91ae-13eafb429656&quot;,&quot;title&quot;:&quot;Global Health Inequities in Orthopaedic Care: Perspectives Beyond the US&quot;,&quot;author&quot;:[{&quot;family&quot;:&quot;DeMaio&quot;,&quot;given&quot;:&quot;Emily L.&quot;,&quot;parse-names&quot;:false,&quot;dropping-particle&quot;:&quot;&quot;,&quot;non-dropping-particle&quot;:&quot;&quot;},{&quot;family&quot;:&quot;Marra&quot;,&quot;given&quot;:&quot;Guido&quot;,&quot;parse-names&quot;:false,&quot;dropping-particle&quot;:&quot;&quot;,&quot;non-dropping-particle&quot;:&quot;&quot;},{&quot;family&quot;:&quot;Suleiman&quot;,&quot;given&quot;:&quot;Linda I.&quot;,&quot;parse-names&quot;:false,&quot;dropping-particle&quot;:&quot;&quot;,&quot;non-dropping-particle&quot;:&quot;&quot;},{&quot;family&quot;:&quot;Tjong&quot;,&quot;given&quot;:&quot;Vehniah K.&quot;,&quot;parse-names&quot;:false,&quot;dropping-particle&quot;:&quot;&quot;,&quot;non-dropping-particle&quot;:&quot;&quot;}],&quot;container-title&quot;:&quot;Current Reviews in Musculoskeletal Medicine&quot;,&quot;container-title-short&quot;:&quot;Curr Rev Musculoskelet Med&quot;,&quot;DOI&quot;:&quot;10.1007/s12178-024-09917-8&quot;,&quot;ISSN&quot;:&quot;19359748&quot;,&quot;issued&quot;:{&quot;date-parts&quot;:[[2024,11,1]]},&quot;abstract&quot;:&quot;Purpose of Review: The burden of musculoskeletal disease is increasing globally and disproportionately affecting people in low and middle income countries (LMIC). We sought to review global access to orthopaedic care, burden of trauma, research infrastructure, impact of surgical mission trips, implant availability, and the effect of COVID-19 upon the delivery of orthopaedic care worldwide. Recent Findings: The majority of people in LMIC do not have access to safe, quality surgical care, and there are few fellowship-trained orthopaedic traumatologists. Road traffic accidents are the leading cause of long bone fractures in LMIC and result in significant morbidity and mortality. Of the orthopaedic literature published globally in the last 10 years, less than 15% had authors from LMIC. There has been growth in surgical mission trips to LMIC, but few organizations have established bidirectional partnerships. Among the challenges to delivering quality musculoskeletal care in LMIC is timely access to quality orthopaedic implants. Implant options in LMIC are more limited and subjected to less rigorous testing and regulation than high income countries (HIC). The COVID-19 pandemic dramatically reduced elective surgeries but saw the increase in telemedicine utilization which has prevailed in both HIC and LMIC. Summary: Awareness of global inequities in orthopaedic care is growing. Much can be learned through collaborations between orthopaedic surgeons from HIC and LMIC to advance patient care worldwide. There is a need for high quality, accurate data regarding incidence and prevalence of musculoskeletal disease, care utilization/availability, and postoperative outcomes so resources can be allotted to make orthopaedic care more equitable globally.&quot;,&quot;publisher&quot;:&quot;Springer&quot;},&quot;isTemporary&quot;:false},{&quot;id&quot;:&quot;ee517c9f-4003-331b-83a2-5ed355c1f6b1&quot;,&quot;itemData&quot;:{&quot;type&quot;:&quot;article-journal&quot;,&quot;id&quot;:&quot;ee517c9f-4003-331b-83a2-5ed355c1f6b1&quot;,&quot;title&quot;:&quot;Pattern of road traffic injuries in yemen: A hospital-based study&quot;,&quot;author&quot;:[{&quot;family&quot;:&quot;Alfalahi&quot;,&quot;given&quot;:&quot;Eshrak&quot;,&quot;parse-names&quot;:false,&quot;dropping-particle&quot;:&quot;&quot;,&quot;non-dropping-particle&quot;:&quot;&quot;},{&quot;family&quot;:&quot;Assabri&quot;,&quot;given&quot;:&quot;Ali&quot;,&quot;parse-names&quot;:false,&quot;dropping-particle&quot;:&quot;&quot;,&quot;non-dropping-particle&quot;:&quot;&quot;},{&quot;family&quot;:&quot;Khader&quot;,&quot;given&quot;:&quot;Yousef&quot;,&quot;parse-names&quot;:false,&quot;dropping-particle&quot;:&quot;&quot;,&quot;non-dropping-particle&quot;:&quot;&quot;}],&quot;container-title&quot;:&quot;Pan African Medical Journal&quot;,&quot;DOI&quot;:&quot;10.11604/pamj.2018.29.145.12974&quot;,&quot;ISSN&quot;:&quot;19378688&quot;,&quot;PMID&quot;:&quot;30050609&quot;,&quot;issued&quot;:{&quot;date-parts&quot;:[[2018,3,5]]},&quot;abstract&quot;:&quot;Introduction: Road traffic injuries (RTIs) are the eighth leading cause of death globally and the leading cause of death for young people. This study aimed to present time-limited trial surveillance in two referral hospitals to describe the pattern of RTIs in Sana'a, Yemen and determine road traffic crashes (RTCs) associated factors. Methods: All RTIs presented to Emergency Departments (ED) of the two Sanaa city hospitals between August and October, 2015 were studied and described. Data were collected everyday by trained data collectors. A pretested questionnaire modified from WHO injury surveillance form was used for data collection. Results: A total of 156 casualties from 128 RTCs had attended the two study hospitals during the study period. About 73% of victims were less than 30 years old. Only 13% of casualties were transported by ambulance. None of the victims wore the seat belt in case of 4-wheeled vehicles' users nor the helmet in case of 2-wheeled vehicles' users. Poor driving skills were involved in 133 (85%) casualties. Factors related to the vehicles contributed to 12% of RTCs. Of the 156 casualties, 17% had severe injuries and needed ICU admission. After 48 hours of the accident, 38% of patients ended with disability due to fractured limbs, 29% were not improving and their conditions were deteriorating, 18% had recovered and 5% died. Conclusion: Several personal, behavioral, environmental and vehicles related factors had contributed to RTIs in Yemen. The burden of RTIs in Yemen in terms of disability and mortality is high.&quot;,&quot;publisher&quot;:&quot;African Field Epidemiology Network&quot;,&quot;volume&quot;:&quot;29&quot;,&quot;container-title-short&quot;:&quot;&quot;},&quot;isTemporary&quot;:false}]},{&quot;citationID&quot;:&quot;MENDELEY_CITATION_1dbfe318-decb-494e-b644-6654f8c26b42&quot;,&quot;properties&quot;:{&quot;noteIndex&quot;:0},&quot;isEdited&quot;:false,&quot;manualOverride&quot;:{&quot;isManuallyOverridden&quot;:false,&quot;citeprocText&quot;:&quot;[17]&quot;,&quot;manualOverrideText&quot;:&quot;&quot;},&quot;citationTag&quot;:&quot;MENDELEY_CITATION_v3_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&quot;,&quot;citationItems&quot;:[{&quot;id&quot;:&quot;a6cc8c3f-bc3c-3528-9db2-58f3bd60f581&quot;,&quot;itemData&quot;:{&quot;type&quot;:&quot;article-journal&quot;,&quot;id&quot;:&quot;a6cc8c3f-bc3c-3528-9db2-58f3bd60f581&quot;,&quot;title&quot;:&quot;Risk factors for infection after 46,113 intramedullary nail operations in low- and middle-income countries&quot;,&quot;author&quot;:[{&quot;family&quot;:&quot;Young&quot;,&quot;given&quot;:&quot;Sven&quot;,&quot;parse-names&quot;:false,&quot;dropping-particle&quot;:&quot;&quot;,&quot;non-dropping-particle&quot;:&quot;&quot;},{&quot;family&quot;:&quot;Lie&quot;,&quot;given&quot;:&quot;Stein Atle&quot;,&quot;parse-names&quot;:false,&quot;dropping-particle&quot;:&quot;&quot;,&quot;non-dropping-particle&quot;:&quot;&quot;},{&quot;family&quot;:&quot;Hallan&quot;,&quot;given&quot;:&quot;Geir&quot;,&quot;parse-names&quot;:false,&quot;dropping-particle&quot;:&quot;&quot;,&quot;non-dropping-particle&quot;:&quot;&quot;},{&quot;family&quot;:&quot;Zirkle&quot;,&quot;given&quot;:&quot;Lewis G.&quot;,&quot;parse-names&quot;:false,&quot;dropping-particle&quot;:&quot;&quot;,&quot;non-dropping-particle&quot;:&quot;&quot;},{&quot;family&quot;:&quot;Engesæter&quot;,&quot;given&quot;:&quot;Lars B.&quot;,&quot;parse-names&quot;:false,&quot;dropping-particle&quot;:&quot;&quot;,&quot;non-dropping-particle&quot;:&quot;&quot;},{&quot;family&quot;:&quot;Havelin&quot;,&quot;given&quot;:&quot;Leif I.&quot;,&quot;parse-names&quot;:false,&quot;dropping-particle&quot;:&quot;&quot;,&quot;non-dropping-particle&quot;:&quot;&quot;}],&quot;container-title&quot;:&quot;World Journal of Surgery&quot;,&quot;container-title-short&quot;:&quot;World J Surg&quot;,&quot;DOI&quot;:&quot;10.1007/s00268-012-1817-4&quot;,&quot;ISSN&quot;:&quot;03642313&quot;,&quot;PMID&quot;:&quot;23052810&quot;,&quot;issued&quot;:{&quot;date-parts&quot;:[[2013,2]]},&quot;page&quot;:&quot;349-355&quot;,&quot;abstract&quot;:&quot;Background: The fields of surgery and trauma care have largely been neglected in the global health discussion. As a result the idea that surgery is not safe or cost effective in resource-limited settings has gone unchallenged. The SIGN Online Surgical Database (SOSD) is now one of the largest databases on trauma surgery in low- and middle-income countries (LMIC). We wished to examine infection rates and risk factors for infection after IM nail operations in LMIC using this data. Methods: The SOSD contained 46,722 IM nail surgeries in 58 different LMIC; 46,113 IM nail operations were included for analysis. Results: The overall follow-up rate was 23.1 %. The overall infection rate was 1.0 %, 0.7 % for humerus, 0.8 % for femur, and 1.5 % for tibia fractures. If only nails with registered follow-up (n = 10,684) were included in analyses, infection rates were 2.9 % for humerus, 3.2 % for femur, and 6.9 % for tibia fractures. Prophylactic antibiotics reduced the risk of infection by 29 %. Operations for non-union had a doubled risk of infection. Risk of infection was reduced with increasing income level of the country. Conclusions: The overall infection rates were low, and well within acceptable levels, suggesting that it is safe to do IM nailing in low-income countries. The fact that operations for non-union have twice the risk of infection compared to primary fracture surgery further supports the use of IM nailing as the primary treatment for femur fractures in LMIC. © 2012 The Author(s).&quot;,&quot;issue&quot;:&quot;2&quot;,&quot;volume&quot;:&quot;37&quot;},&quot;isTemporary&quot;:false}]},{&quot;citationID&quot;:&quot;MENDELEY_CITATION_10b7b5c9-4280-42df-9cab-8aa5c80ae58e&quot;,&quot;properties&quot;:{&quot;noteIndex&quot;:0},&quot;isEdited&quot;:false,&quot;manualOverride&quot;:{&quot;isManuallyOverridden&quot;:false,&quot;citeprocText&quot;:&quot;[15, 16]&quot;,&quot;manualOverrideText&quot;:&quot;&quot;},&quot;citationTag&quot;:&quot;MENDELEY_CITATION_v3_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&quot;,&quot;citationItems&quot;:[{&quot;id&quot;:&quot;01ea0e16-1945-367b-9409-e53da65a64e4&quot;,&quot;itemData&quot;:{&quot;type&quot;:&quot;article&quot;,&quot;id&quot;:&quot;01ea0e16-1945-367b-9409-e53da65a64e4&quot;,&quot;title&quot;:&quot;Surgical site infections after open reduction internal fixation for trauma in low and middle human development index countries: A systematic review&quot;,&quot;author&quot;:[{&quot;family&quot;:&quot;McQuillan&quot;,&quot;given&quot;:&quot;Thomas J.&quot;,&quot;parse-names&quot;:false,&quot;dropping-particle&quot;:&quot;&quot;,&quot;non-dropping-particle&quot;:&quot;&quot;},{&quot;family&quot;:&quot;Cai&quot;,&quot;given&quot;:&quot;Lawrence Z.&quot;,&quot;parse-names&quot;:false,&quot;dropping-particle&quot;:&quot;&quot;,&quot;non-dropping-particle&quot;:&quot;&quot;},{&quot;family&quot;:&quot;Corcoran-Schwartz&quot;,&quot;given&quot;:&quot;Ian&quot;,&quot;parse-names&quot;:false,&quot;dropping-particle&quot;:&quot;&quot;,&quot;non-dropping-particle&quot;:&quot;&quot;},{&quot;family&quot;:&quot;Weiser&quot;,&quot;given&quot;:&quot;Thomas G.&quot;,&quot;parse-names&quot;:false,&quot;dropping-particle&quot;:&quot;&quot;,&quot;non-dropping-particle&quot;:&quot;&quot;},{&quot;family&quot;:&quot;Forrester&quot;,&quot;given&quot;:&quot;Joseph D.&quot;,&quot;parse-names&quot;:false,&quot;dropping-particle&quot;:&quot;&quot;,&quot;non-dropping-particle&quot;:&quot;&quot;}],&quot;container-title&quot;:&quot;Surgical Infections&quot;,&quot;container-title-short&quot;:&quot;Surg Infect (Larchmt)&quot;,&quot;DOI&quot;:&quot;10.1089/sur.2017.273&quot;,&quot;ISSN&quot;:&quot;15578674&quot;,&quot;PMID&quot;:&quot;29341840&quot;,&quot;issued&quot;:{&quot;date-parts&quot;:[[2018,4,1]]},&quot;page&quot;:&quot;254-263&quot;,&quot;abstract&quot;:&quot;Background: Musculoskeletal trauma represents a large source of morbidity in low and middle human development index countries (LMHDICs). Open reduction and internal fixation (ORIF) of traumatic long bone fractures definitively manages these injuries and restores function when conducted safely and effectively. Surgical site infections (SSIs) are a common complication of operative fracture fixation, although the risks of infection are ill-defined in LMHDIC. Patients and Methods: This study reviewed systematically all studies describing SSI after ORIF in LMDHICs. Studies were reviewed based on their qualitative characteristics, after which a quantitative synthesis of weighted pooled infection rates based on available patient-level data was performed to estimate published incidence of SSI. Results: Forty-two studies met criteria for qualitative review and 32 studies comprising 3,084 operations were included in the quantitative analysis. Among 3,084 operations, the weighted pooled SSI rate was 6.4 infections per 100 procedures (95% confidence interval [CI] 4.6-8.2 infections per 100 procedures). Higher rates of infection were noted among the sub-group of open fractures (95% CI 13.9-23.0 infections per 100 procedures). Lower extremity injuries and procedures utilizing intra-medullary nails also had slightly higher rates of infection versus upper extremity procedures and other fixation devices. Conclusions: Reported rates of SSI after ORIF are higher in LMHDICs, and may be driven by high rates of infection in the sub-group of open fractures. This study provides a baseline SSI rate obtained from literature produced from LMHDICs. Infection rates are highly dependent on fracture sub-types.&quot;,&quot;publisher&quot;:&quot;Mary Ann Liebert Inc.&quot;,&quot;issue&quot;:&quot;3&quot;,&quot;volume&quot;:&quot;19&quot;},&quot;isTemporary&quot;:false},{&quot;id&quot;:&quot;ab4c55a3-1524-38cc-bdc8-85d832c3c69d&quot;,&quot;itemData&quot;:{&quot;type&quot;:&quot;report&quot;,&quot;id&quot;:&quot;ab4c55a3-1524-38cc-bdc8-85d832c3c69d&quot;,&quot;title&quot;:&quot;Orthopaedic Trauma Surgery in Low-Income Countries&quot;,&quot;container-title-short&quot;:&quot;&quot;},&quot;isTemporary&quot;:false}]},{&quot;citationID&quot;:&quot;MENDELEY_CITATION_30947adb-41c0-4a5e-a1ad-f95f66cc8594&quot;,&quot;properties&quot;:{&quot;noteIndex&quot;:0},&quot;isEdited&quot;:false,&quot;manualOverride&quot;:{&quot;isManuallyOverridden&quot;:false,&quot;citeprocText&quot;:&quot;[13, 14]&quot;,&quot;manualOverrideText&quot;:&quot;&quot;},&quot;citationTag&quot;:&quot;MENDELEY_CITATION_v3_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&quot;,&quot;citationItems&quot;:[{&quot;id&quot;:&quot;03da9a21-8830-38e2-bf2a-cb2ccee4e285&quot;,&quot;itemData&quot;:{&quot;type&quot;:&quot;article-journal&quot;,&quot;id&quot;:&quot;03da9a21-8830-38e2-bf2a-cb2ccee4e285&quot;,&quot;title&quot;:&quot;Low infection rates after 34,361 intramedullary nail operations in 55 low- and middle-income countries: Validation of the Surgical Implant Generation Network (SIGN) Online Surgical Database&quot;,&quot;author&quot;:[{&quot;family&quot;:&quot;Young&quot;,&quot;given&quot;:&quot;Sven&quot;,&quot;parse-names&quot;:false,&quot;dropping-particle&quot;:&quot;&quot;,&quot;non-dropping-particle&quot;:&quot;&quot;},{&quot;family&quot;:&quot;Lie&quot;,&quot;given&quot;:&quot;Stein Atle&quot;,&quot;parse-names&quot;:false,&quot;dropping-particle&quot;:&quot;&quot;,&quot;non-dropping-particle&quot;:&quot;&quot;},{&quot;family&quot;:&quot;Hallan&quot;,&quot;given&quot;:&quot;Geir&quot;,&quot;parse-names&quot;:false,&quot;dropping-particle&quot;:&quot;&quot;,&quot;non-dropping-particle&quot;:&quot;&quot;},{&quot;family&quot;:&quot;Zirkle&quot;,&quot;given&quot;:&quot;Lewis G.&quot;,&quot;parse-names&quot;:false,&quot;dropping-particle&quot;:&quot;&quot;,&quot;non-dropping-particle&quot;:&quot;&quot;},{&quot;family&quot;:&quot;Engesæter&quot;,&quot;given&quot;:&quot;Lars B.&quot;,&quot;parse-names&quot;:false,&quot;dropping-particle&quot;:&quot;&quot;,&quot;non-dropping-particle&quot;:&quot;&quot;},{&quot;family&quot;:&quot;Havelin&quot;,&quot;given&quot;:&quot;Leif I.&quot;,&quot;parse-names&quot;:false,&quot;dropping-particle&quot;:&quot;&quot;,&quot;non-dropping-particle&quot;:&quot;&quot;}],&quot;container-title&quot;:&quot;Acta Orthopaedica&quot;,&quot;container-title-short&quot;:&quot;Acta Orthop&quot;,&quot;DOI&quot;:&quot;10.3109/17453674.2011.636680&quot;,&quot;ISSN&quot;:&quot;17453674&quot;,&quot;PMID&quot;:&quot;22066554&quot;,&quot;issued&quot;:{&quot;date-parts&quot;:[[2011,12]]},&quot;page&quot;:&quot;737-743&quot;,&quot;abstract&quot;:&quot;Background: The Surgical Implant Generation Network (SIGN) supplies intramedullary (IM) nails for the treatment of long bone fractures free of charge to hospitals in low- and middle-income countries (LMICs). Most operations are reported to the SIGN Online Surgical Database (SOSD). Follow-up has been reported to be low, however. We wanted to examine the pattern of follow-up and to assess whether infection rates could be trusted. Patients and methods: The SOSD contained 36,454 IM nail surgeries in 55 LMICs. We excluded humerus and hip fractures, and fractures without a registered surgical approach. This left 34,361 IM nails for analysis. A generalized additive regression model (gam) was used to explore the association between follow-up rates and infection rates. Results: The overall follow-up rate in the SOSD was 18.1% (95% CI: 17.7-18.5) and national follow-up rates ranged from 0% to 74.2%. The overall infection rate was 0.7% (CI: 0.6-0.8) for femoral fractures and 1.2% (CI: 1.0-1.4) for tibial fractures. If only nails with a registered follow-up visit were included (n = 6,224), infection rates were 3.5% (CI: 3.0-4.1) for femoral fractures and 7.3% (CI: 6.2-8.4) for tibial fractures. We found an increase in infection rates with increasing follow-up rates up to a level of 5%. Follow-up above 5% did not result in increased infection rates. Interpretation: Reported infection rates after IM nailing in the SOSD appear to be reliable and could be used for further research. The low infection rates suggest that IM nailing is a safe procedure also in low- and middle-income countries. Copyright: © Nordic Orthopaedic Federation.&quot;,&quot;issue&quot;:&quot;6&quot;,&quot;volume&quot;:&quot;82&quot;},&quot;isTemporary&quot;:false},{&quot;id&quot;:&quot;736457dd-b1c5-3e25-b87d-29d7dab5b4b1&quot;,&quot;itemData&quot;:{&quot;type&quot;:&quot;book&quot;,&quot;id&quot;:&quot;736457dd-b1c5-3e25-b87d-29d7dab5b4b1&quot;,&quot;title&quot;:&quot;Global guidelines for the prevention of surgical site infection&quot;,&quot;ISBN&quot;:&quot;9789241550475&quot;,&quot;issued&quot;:{&quot;date-parts&quot;:[[2018]]},&quot;number-of-pages&quot;:&quot;184&quot;,&quot;abstract&quot;:&quot;[Second edition]. &quot;,&quot;publisher&quot;:&quot;World Health Organization&quot;,&quot;container-title-short&quot;:&quot;&quot;},&quot;isTemporary&quot;:false}]},{&quot;citationID&quot;:&quot;MENDELEY_CITATION_3b02ddc2-0eb5-47c8-8b46-57028854f15d&quot;,&quot;properties&quot;:{&quot;noteIndex&quot;:0},&quot;isEdited&quot;:false,&quot;manualOverride&quot;:{&quot;isManuallyOverridden&quot;:false,&quot;citeprocText&quot;:&quot;[9, 15]&quot;,&quot;manualOverrideText&quot;:&quot;&quot;},&quot;citationTag&quot;:&quot;MENDELEY_CITATION_v3_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&quot;,&quot;citationItems&quot;:[{&quot;id&quot;:&quot;01ea0e16-1945-367b-9409-e53da65a64e4&quot;,&quot;itemData&quot;:{&quot;type&quot;:&quot;article&quot;,&quot;id&quot;:&quot;01ea0e16-1945-367b-9409-e53da65a64e4&quot;,&quot;title&quot;:&quot;Surgical site infections after open reduction internal fixation for trauma in low and middle human development index countries: A systematic review&quot;,&quot;author&quot;:[{&quot;family&quot;:&quot;McQuillan&quot;,&quot;given&quot;:&quot;Thomas J.&quot;,&quot;parse-names&quot;:false,&quot;dropping-particle&quot;:&quot;&quot;,&quot;non-dropping-particle&quot;:&quot;&quot;},{&quot;family&quot;:&quot;Cai&quot;,&quot;given&quot;:&quot;Lawrence Z.&quot;,&quot;parse-names&quot;:false,&quot;dropping-particle&quot;:&quot;&quot;,&quot;non-dropping-particle&quot;:&quot;&quot;},{&quot;family&quot;:&quot;Corcoran-Schwartz&quot;,&quot;given&quot;:&quot;Ian&quot;,&quot;parse-names&quot;:false,&quot;dropping-particle&quot;:&quot;&quot;,&quot;non-dropping-particle&quot;:&quot;&quot;},{&quot;family&quot;:&quot;Weiser&quot;,&quot;given&quot;:&quot;Thomas G.&quot;,&quot;parse-names&quot;:false,&quot;dropping-particle&quot;:&quot;&quot;,&quot;non-dropping-particle&quot;:&quot;&quot;},{&quot;family&quot;:&quot;Forrester&quot;,&quot;given&quot;:&quot;Joseph D.&quot;,&quot;parse-names&quot;:false,&quot;dropping-particle&quot;:&quot;&quot;,&quot;non-dropping-particle&quot;:&quot;&quot;}],&quot;container-title&quot;:&quot;Surgical Infections&quot;,&quot;container-title-short&quot;:&quot;Surg Infect (Larchmt)&quot;,&quot;DOI&quot;:&quot;10.1089/sur.2017.273&quot;,&quot;ISSN&quot;:&quot;15578674&quot;,&quot;PMID&quot;:&quot;29341840&quot;,&quot;issued&quot;:{&quot;date-parts&quot;:[[2018,4,1]]},&quot;page&quot;:&quot;254-263&quot;,&quot;abstract&quot;:&quot;Background: Musculoskeletal trauma represents a large source of morbidity in low and middle human development index countries (LMHDICs). Open reduction and internal fixation (ORIF) of traumatic long bone fractures definitively manages these injuries and restores function when conducted safely and effectively. Surgical site infections (SSIs) are a common complication of operative fracture fixation, although the risks of infection are ill-defined in LMHDIC. Patients and Methods: This study reviewed systematically all studies describing SSI after ORIF in LMDHICs. Studies were reviewed based on their qualitative characteristics, after which a quantitative synthesis of weighted pooled infection rates based on available patient-level data was performed to estimate published incidence of SSI. Results: Forty-two studies met criteria for qualitative review and 32 studies comprising 3,084 operations were included in the quantitative analysis. Among 3,084 operations, the weighted pooled SSI rate was 6.4 infections per 100 procedures (95% confidence interval [CI] 4.6-8.2 infections per 100 procedures). Higher rates of infection were noted among the sub-group of open fractures (95% CI 13.9-23.0 infections per 100 procedures). Lower extremity injuries and procedures utilizing intra-medullary nails also had slightly higher rates of infection versus upper extremity procedures and other fixation devices. Conclusions: Reported rates of SSI after ORIF are higher in LMHDICs, and may be driven by high rates of infection in the sub-group of open fractures. This study provides a baseline SSI rate obtained from literature produced from LMHDICs. Infection rates are highly dependent on fracture sub-types.&quot;,&quot;publisher&quot;:&quot;Mary Ann Liebert Inc.&quot;,&quot;issue&quot;:&quot;3&quot;,&quot;volume&quot;:&quot;19&quot;},&quot;isTemporary&quot;:false},{&quot;id&quot;:&quot;aa9a23f6-5f7f-3bb3-839e-a8fc798759a5&quot;,&quot;itemData&quot;:{&quot;type&quot;:&quot;article-journal&quot;,&quot;id&quot;:&quot;aa9a23f6-5f7f-3bb3-839e-a8fc798759a5&quot;,&quot;title&quot;:&quot;Healing, nonunion, and re-operation after internal fixation of diaphyseal and distal femoral fractures: a systematic review and meta-analysis&quot;,&quot;author&quot;:[{&quot;family&quot;:&quot;Koso&quot;,&quot;given&quot;:&quot;Riikka E.&quot;,&quot;parse-names&quot;:false,&quot;dropping-particle&quot;:&quot;&quot;,&quot;non-dropping-particle&quot;:&quot;&quot;},{&quot;family&quot;:&quot;Terhoeve&quot;,&quot;given&quot;:&quot;Cristina&quot;,&quot;parse-names&quot;:false,&quot;dropping-particle&quot;:&quot;&quot;,&quot;non-dropping-particle&quot;:&quot;&quot;},{&quot;family&quot;:&quot;Steen&quot;,&quot;given&quot;:&quot;R. Grant&quot;,&quot;parse-names&quot;:false,&quot;dropping-particle&quot;:&quot;&quot;,&quot;non-dropping-particle&quot;:&quot;&quot;},{&quot;family&quot;:&quot;Zura&quot;,&quot;given&quot;:&quot;Robert&quot;,&quot;parse-names&quot;:false,&quot;dropping-particle&quot;:&quot;&quot;,&quot;non-dropping-particle&quot;:&quot;&quot;}],&quot;container-title&quot;:&quot;International Orthopaedics&quot;,&quot;container-title-short&quot;:&quot;Int Orthop&quot;,&quot;DOI&quot;:&quot;10.1007/s00264-018-3864-4&quot;,&quot;ISSN&quot;:&quot;14325195&quot;,&quot;PMID&quot;:&quot;29516238&quot;,&quot;issued&quot;:{&quot;date-parts&quot;:[[2018,11,1]]},&quot;page&quot;:&quot;2675-2683&quot;,&quot;abstract&quot;:&quot;Purpose: Nonunion is a highly morbid complication that exacerbates the pain, disability and financial burden of distal and diaphyseal femur fractures. This study examined the modern rates of healing, nonunion, and other complications requiring reoperation of different fixation methods for distal and diaphyseal femur fractures. Methods: A systematic review and meta-analysis of all records from PubMed, Embase and the Cochrane Review system was performed. Included studies had &gt;20 acute, non-pathologic distal or diaphyseal femur fractures treated with primary internal fixation. Excluded were studies on abnormal patient/fracture populations, external fixation, or cement/bone graft use. Results: Thirty-eight studies with 2,829 femoral shaft fractures and 11 studies with 505 distal femur fractures were included. Distal fractures had a lower healing rate (86.6% vs. 93.7%) and a higher re-operation rate (13.4% vs 6.1%) than shaft fractures (p &lt; 0.00001), primarily due to higher rates of mechanical failure (p &lt; 0.00001). Nonunion was the most frequent complication, occurring in 4.7% of distal fractures and 2.8% of shaft fractures. There was no difference between plate and nail fixation of distal fractures in healing, nonunion, or other causes of re-operation. Shaft fractures developed nonunion in 6.6% of unreamed nails and 2.1% of reamed nails (p = 0.002). Nonunion occurred in 2.3% of antegrade nailed fractures and 1.5% of retrograde nailed fractures (p = 0.66). Conclusions: Approximately one out of every eight distal fractures and one of every 16 shaft fractures requires re-operation. The most common cause of fixation failure is nonunion. Further research is needed to improve outcomes, particularly in distal femur fractures.&quot;,&quot;publisher&quot;:&quot;Springer Verlag&quot;,&quot;issue&quot;:&quot;11&quot;,&quot;volume&quot;:&quot;42&quot;},&quot;isTemporary&quot;:false}]}]"/>
    <we:property name="MENDELEY_CITATIONS_LOCALE_CODE" value="&quot;en-US&quot;"/>
    <we:property name="MENDELEY_CITATIONS_STYLE" value="{&quot;id&quot;:&quot;https://www.zotero.org/styles/springer-vancouver&quot;,&quot;title&quot;:&quot;Springer - Vancouver&quot;,&quot;format&quot;:&quot;numeric&quot;,&quot;defaultLocale&quot;:&quot;en-US&quot;,&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D4B39FBA-3727-4799-B6E7-FAD2D5E13981}">
  <we:reference id="wa200001361" version="2.89.0.0" store="en-US" storeType="OMEX"/>
  <we:alternateReferences>
    <we:reference id="wa200001361" version="2.89.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8ac30e8-ccf9-45d4-80ea-a622ecc8c8f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DA918E57B7FF439D0A78A54977C5EA" ma:contentTypeVersion="17" ma:contentTypeDescription="Create a new document." ma:contentTypeScope="" ma:versionID="ddf8185bb0285b5e7680e86ad5a909df">
  <xsd:schema xmlns:xsd="http://www.w3.org/2001/XMLSchema" xmlns:xs="http://www.w3.org/2001/XMLSchema" xmlns:p="http://schemas.microsoft.com/office/2006/metadata/properties" xmlns:ns3="a9bf0e7f-5e26-43c7-b331-f522163b1112" xmlns:ns4="a8ac30e8-ccf9-45d4-80ea-a622ecc8c8f4" targetNamespace="http://schemas.microsoft.com/office/2006/metadata/properties" ma:root="true" ma:fieldsID="e08bdc21fd51594349a0640e72a59cab" ns3:_="" ns4:_="">
    <xsd:import namespace="a9bf0e7f-5e26-43c7-b331-f522163b1112"/>
    <xsd:import namespace="a8ac30e8-ccf9-45d4-80ea-a622ecc8c8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_activity" minOccurs="0"/>
                <xsd:element ref="ns4:MediaServiceObjectDetectorVersions" minOccurs="0"/>
                <xsd:element ref="ns4:MediaServiceAutoTags" minOccurs="0"/>
                <xsd:element ref="ns4:MediaLengthInSeconds" minOccurs="0"/>
                <xsd:element ref="ns4:MediaServiceOCR" minOccurs="0"/>
                <xsd:element ref="ns4:MediaServiceGenerationTime" minOccurs="0"/>
                <xsd:element ref="ns4:MediaServiceEventHashCode" minOccurs="0"/>
                <xsd:element ref="ns4:MediaServiceSystemTags" minOccurs="0"/>
                <xsd:element ref="ns4:MediaServiceSearchPropertie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bf0e7f-5e26-43c7-b331-f522163b111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ac30e8-ccf9-45d4-80ea-a622ecc8c8f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60787-5F1A-4AE5-A2BD-C71C825190F6}">
  <ds:schemaRefs>
    <ds:schemaRef ds:uri="http://schemas.microsoft.com/office/2006/metadata/properties"/>
    <ds:schemaRef ds:uri="http://schemas.microsoft.com/office/infopath/2007/PartnerControls"/>
    <ds:schemaRef ds:uri="a8ac30e8-ccf9-45d4-80ea-a622ecc8c8f4"/>
  </ds:schemaRefs>
</ds:datastoreItem>
</file>

<file path=customXml/itemProps2.xml><?xml version="1.0" encoding="utf-8"?>
<ds:datastoreItem xmlns:ds="http://schemas.openxmlformats.org/officeDocument/2006/customXml" ds:itemID="{5DCC78ED-CA46-4C59-A560-A24BDA26CE96}">
  <ds:schemaRefs>
    <ds:schemaRef ds:uri="http://schemas.microsoft.com/sharepoint/v3/contenttype/forms"/>
  </ds:schemaRefs>
</ds:datastoreItem>
</file>

<file path=customXml/itemProps3.xml><?xml version="1.0" encoding="utf-8"?>
<ds:datastoreItem xmlns:ds="http://schemas.openxmlformats.org/officeDocument/2006/customXml" ds:itemID="{B32566D8-FCF3-4FB7-86F2-D7DFBB65C7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bf0e7f-5e26-43c7-b331-f522163b1112"/>
    <ds:schemaRef ds:uri="a8ac30e8-ccf9-45d4-80ea-a622ecc8c8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A70B91-B8DE-4C1F-A780-EBC245D0D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Communication Epicentre</dc:creator>
  <cp:keywords>Modèle; Template; Word; Epicentre; rapport; report</cp:keywords>
  <dc:description/>
  <cp:lastModifiedBy>Hernando Sevilla</cp:lastModifiedBy>
  <cp:revision>15</cp:revision>
  <dcterms:created xsi:type="dcterms:W3CDTF">2026-03-04T12:24:00Z</dcterms:created>
  <dcterms:modified xsi:type="dcterms:W3CDTF">2026-06-02T10:39:00Z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0x01010006DA918E57B7FF439D0A78A54977C5EA</vt:lpwstr>
  </property>
  <property fmtid="{D5CDD505-2E9C-101B-9397-08002B2CF9AE}" pid="3" name="GrammarlyDocumentId">
    <vt:lpwstr>7c90d104-213f-4b6e-9502-32c3355bc1df</vt:lpwstr>
  </property>
  <property fmtid="{D5CDD505-2E9C-101B-9397-08002B2CF9AE}" pid="4" name="ZOTERO_PREF_1">
    <vt:lpwstr>&lt;data data-version="3" zotero-version="6.0.15"&gt;&lt;session id="K8rpOw08"/&gt;&lt;style id="http://www.zotero.org/styles/vancouver" locale="en-US" hasBibliography="1" bibliographyStyleHasBeenSet="1"/&gt;&lt;prefs&gt;&lt;pref name="fieldType" value="Field"/&gt;&lt;/prefs&gt;&lt;/data&gt;</vt:lpwstr>
  </property>
</Properties>
</file>