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3E436" w14:textId="77777777" w:rsidR="008A7586" w:rsidRDefault="00000000">
      <w:pPr>
        <w:spacing w:after="40"/>
      </w:pPr>
      <w:r>
        <w:rPr>
          <w:rFonts w:eastAsia="Arial"/>
          <w:b/>
          <w:bCs/>
          <w:color w:val="666666"/>
          <w:sz w:val="20"/>
          <w:szCs w:val="20"/>
        </w:rPr>
        <w:t>Additional File 1</w:t>
      </w:r>
    </w:p>
    <w:p w14:paraId="2E26E839" w14:textId="77777777" w:rsidR="008A7586" w:rsidRDefault="00000000">
      <w:pPr>
        <w:spacing w:after="60"/>
      </w:pPr>
      <w:r>
        <w:rPr>
          <w:rFonts w:eastAsia="Arial"/>
          <w:b/>
          <w:bCs/>
          <w:sz w:val="28"/>
          <w:szCs w:val="28"/>
        </w:rPr>
        <w:t>COREQ (Consolidated Criteria for Reporting Qualitative Research) Checklist</w:t>
      </w:r>
    </w:p>
    <w:p w14:paraId="25A7AF3F" w14:textId="77777777" w:rsidR="008A7586" w:rsidRDefault="00000000">
      <w:pPr>
        <w:spacing w:after="40"/>
      </w:pPr>
      <w:r>
        <w:rPr>
          <w:rFonts w:eastAsia="Arial"/>
          <w:i/>
          <w:iCs/>
        </w:rPr>
        <w:t>Manuscript: Experience-Based Co-Design of a Remote Parent-Delivered Rehabilitation Program for Preterm Infants After NICU Discharge: A Qualitative Study</w:t>
      </w:r>
    </w:p>
    <w:p w14:paraId="2CFAC3E1" w14:textId="77777777" w:rsidR="008A7586" w:rsidRDefault="00000000">
      <w:pPr>
        <w:spacing w:after="60"/>
      </w:pPr>
      <w:r>
        <w:rPr>
          <w:rFonts w:eastAsia="Arial"/>
          <w:color w:val="666666"/>
          <w:sz w:val="17"/>
          <w:szCs w:val="17"/>
        </w:rPr>
        <w:t>Reference: Tong A, Sainsbury P, Craig J. Consolidated criteria for reporting qualitative research (COREQ): a 32-item checklist for interviews and focus groups. Int J Qual Health Care. 2007;19(6):349–357.</w:t>
      </w:r>
    </w:p>
    <w:p w14:paraId="2B3946DC" w14:textId="77777777" w:rsidR="008A7586" w:rsidRDefault="008A7586">
      <w:pPr>
        <w:spacing w:after="160"/>
      </w:pPr>
    </w:p>
    <w:tbl>
      <w:tblPr>
        <w:tblW w:w="14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3"/>
        <w:gridCol w:w="3361"/>
        <w:gridCol w:w="8609"/>
        <w:gridCol w:w="1687"/>
      </w:tblGrid>
      <w:tr w:rsidR="008A7586" w14:paraId="3AC2CA47" w14:textId="77777777">
        <w:tc>
          <w:tcPr>
            <w:tcW w:w="0" w:type="auto"/>
            <w:gridSpan w:val="4"/>
            <w:tcBorders>
              <w:top w:val="single" w:sz="1" w:space="0" w:color="AAAAAA"/>
              <w:left w:val="single" w:sz="1" w:space="0" w:color="AAAAAA"/>
              <w:bottom w:val="single" w:sz="1" w:space="0" w:color="AAAAAA"/>
              <w:right w:val="single" w:sz="1" w:space="0" w:color="AAAAAA"/>
            </w:tcBorders>
            <w:shd w:val="clear" w:color="auto" w:fill="1F3864"/>
            <w:tcMar>
              <w:top w:w="90" w:type="dxa"/>
              <w:left w:w="130" w:type="dxa"/>
              <w:bottom w:w="90" w:type="dxa"/>
              <w:right w:w="130" w:type="dxa"/>
            </w:tcMar>
          </w:tcPr>
          <w:p w14:paraId="4F6041A2" w14:textId="77777777" w:rsidR="008A7586" w:rsidRDefault="00000000">
            <w:r>
              <w:rPr>
                <w:rFonts w:eastAsia="Arial"/>
                <w:b/>
                <w:bCs/>
                <w:color w:val="FFFFFF"/>
                <w:sz w:val="22"/>
                <w:szCs w:val="22"/>
              </w:rPr>
              <w:t>Domain 1: Research Team and Reflexivity</w:t>
            </w:r>
          </w:p>
        </w:tc>
      </w:tr>
      <w:tr w:rsidR="008A7586" w14:paraId="295D763A" w14:textId="77777777" w:rsidTr="00836413">
        <w:tc>
          <w:tcPr>
            <w:tcW w:w="843" w:type="dxa"/>
            <w:tcBorders>
              <w:top w:val="single" w:sz="1" w:space="0" w:color="AAAAAA"/>
              <w:left w:val="single" w:sz="1" w:space="0" w:color="AAAAAA"/>
              <w:bottom w:val="single" w:sz="1" w:space="0" w:color="AAAAAA"/>
              <w:right w:val="single" w:sz="1" w:space="0" w:color="AAAAAA"/>
            </w:tcBorders>
            <w:shd w:val="clear" w:color="auto" w:fill="2E75B6"/>
            <w:tcMar>
              <w:top w:w="70" w:type="dxa"/>
              <w:left w:w="110" w:type="dxa"/>
              <w:bottom w:w="70" w:type="dxa"/>
              <w:right w:w="110" w:type="dxa"/>
            </w:tcMar>
          </w:tcPr>
          <w:p w14:paraId="5DD6EB3F" w14:textId="77777777" w:rsidR="008A7586" w:rsidRDefault="00000000">
            <w:pPr>
              <w:jc w:val="center"/>
            </w:pPr>
            <w:r>
              <w:rPr>
                <w:rFonts w:eastAsia="Arial"/>
                <w:b/>
                <w:bCs/>
                <w:color w:val="FFFFFF"/>
              </w:rPr>
              <w:t>No.</w:t>
            </w:r>
          </w:p>
        </w:tc>
        <w:tc>
          <w:tcPr>
            <w:tcW w:w="3361" w:type="dxa"/>
            <w:tcBorders>
              <w:top w:val="single" w:sz="1" w:space="0" w:color="AAAAAA"/>
              <w:left w:val="single" w:sz="1" w:space="0" w:color="AAAAAA"/>
              <w:bottom w:val="single" w:sz="1" w:space="0" w:color="AAAAAA"/>
              <w:right w:val="single" w:sz="1" w:space="0" w:color="AAAAAA"/>
            </w:tcBorders>
            <w:shd w:val="clear" w:color="auto" w:fill="2E75B6"/>
            <w:tcMar>
              <w:top w:w="70" w:type="dxa"/>
              <w:left w:w="110" w:type="dxa"/>
              <w:bottom w:w="70" w:type="dxa"/>
              <w:right w:w="110" w:type="dxa"/>
            </w:tcMar>
          </w:tcPr>
          <w:p w14:paraId="190BA77B" w14:textId="77777777" w:rsidR="008A7586" w:rsidRDefault="00000000">
            <w:r>
              <w:rPr>
                <w:rFonts w:eastAsia="Arial"/>
                <w:b/>
                <w:bCs/>
                <w:color w:val="FFFFFF"/>
              </w:rPr>
              <w:t>Item</w:t>
            </w:r>
          </w:p>
        </w:tc>
        <w:tc>
          <w:tcPr>
            <w:tcW w:w="8609" w:type="dxa"/>
            <w:tcBorders>
              <w:top w:val="single" w:sz="1" w:space="0" w:color="AAAAAA"/>
              <w:left w:val="single" w:sz="1" w:space="0" w:color="AAAAAA"/>
              <w:bottom w:val="single" w:sz="1" w:space="0" w:color="AAAAAA"/>
              <w:right w:val="single" w:sz="1" w:space="0" w:color="AAAAAA"/>
            </w:tcBorders>
            <w:shd w:val="clear" w:color="auto" w:fill="2E75B6"/>
            <w:tcMar>
              <w:top w:w="70" w:type="dxa"/>
              <w:left w:w="110" w:type="dxa"/>
              <w:bottom w:w="70" w:type="dxa"/>
              <w:right w:w="110" w:type="dxa"/>
            </w:tcMar>
          </w:tcPr>
          <w:p w14:paraId="6F24DA1F" w14:textId="77777777" w:rsidR="008A7586" w:rsidRDefault="00000000">
            <w:r>
              <w:rPr>
                <w:rFonts w:eastAsia="Arial"/>
                <w:b/>
                <w:bCs/>
                <w:color w:val="FFFFFF"/>
              </w:rPr>
              <w:t>Response (as reported in this manuscript)</w:t>
            </w:r>
          </w:p>
        </w:tc>
        <w:tc>
          <w:tcPr>
            <w:tcW w:w="1687" w:type="dxa"/>
            <w:tcBorders>
              <w:top w:val="single" w:sz="1" w:space="0" w:color="AAAAAA"/>
              <w:left w:val="single" w:sz="1" w:space="0" w:color="AAAAAA"/>
              <w:bottom w:val="single" w:sz="1" w:space="0" w:color="AAAAAA"/>
              <w:right w:val="single" w:sz="1" w:space="0" w:color="AAAAAA"/>
            </w:tcBorders>
            <w:shd w:val="clear" w:color="auto" w:fill="2E75B6"/>
            <w:tcMar>
              <w:top w:w="70" w:type="dxa"/>
              <w:left w:w="110" w:type="dxa"/>
              <w:bottom w:w="70" w:type="dxa"/>
              <w:right w:w="110" w:type="dxa"/>
            </w:tcMar>
          </w:tcPr>
          <w:p w14:paraId="73D0B931" w14:textId="77777777" w:rsidR="008A7586" w:rsidRDefault="00000000">
            <w:pPr>
              <w:jc w:val="center"/>
            </w:pPr>
            <w:r>
              <w:rPr>
                <w:rFonts w:eastAsia="Arial"/>
                <w:b/>
                <w:bCs/>
                <w:color w:val="FFFFFF"/>
              </w:rPr>
              <w:t>Reported</w:t>
            </w:r>
          </w:p>
        </w:tc>
      </w:tr>
      <w:tr w:rsidR="008A7586" w14:paraId="268620C5" w14:textId="77777777">
        <w:tc>
          <w:tcPr>
            <w:tcW w:w="0" w:type="auto"/>
            <w:gridSpan w:val="4"/>
            <w:tcBorders>
              <w:top w:val="single" w:sz="1" w:space="0" w:color="AAAAAA"/>
              <w:left w:val="single" w:sz="1" w:space="0" w:color="AAAAAA"/>
              <w:bottom w:val="single" w:sz="1" w:space="0" w:color="AAAAAA"/>
              <w:right w:val="single" w:sz="1" w:space="0" w:color="AAAAAA"/>
            </w:tcBorders>
            <w:shd w:val="clear" w:color="auto" w:fill="BDD7EE"/>
            <w:tcMar>
              <w:top w:w="60" w:type="dxa"/>
              <w:left w:w="130" w:type="dxa"/>
              <w:bottom w:w="60" w:type="dxa"/>
              <w:right w:w="130" w:type="dxa"/>
            </w:tcMar>
          </w:tcPr>
          <w:p w14:paraId="018D586E" w14:textId="77777777" w:rsidR="008A7586" w:rsidRDefault="00000000">
            <w:r>
              <w:rPr>
                <w:rFonts w:eastAsia="Arial"/>
                <w:b/>
                <w:bCs/>
                <w:color w:val="1F3864"/>
              </w:rPr>
              <w:t>Personal Characteristics</w:t>
            </w:r>
          </w:p>
        </w:tc>
      </w:tr>
      <w:tr w:rsidR="008A7586" w14:paraId="5CCA9482"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02A3F0E0" w14:textId="77777777" w:rsidR="008A7586" w:rsidRDefault="00000000">
            <w:pPr>
              <w:jc w:val="center"/>
            </w:pPr>
            <w:r>
              <w:rPr>
                <w:rFonts w:eastAsia="Arial"/>
              </w:rPr>
              <w:t>1</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665C6F0B" w14:textId="77777777" w:rsidR="008A7586" w:rsidRDefault="00000000">
            <w:r>
              <w:rPr>
                <w:rFonts w:eastAsia="Arial"/>
              </w:rPr>
              <w:t>Interviewer / facilitator</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031CDAE5" w14:textId="4746FD56" w:rsidR="008A7586" w:rsidRDefault="00000000">
            <w:r>
              <w:rPr>
                <w:rFonts w:eastAsia="Arial"/>
              </w:rPr>
              <w:t xml:space="preserve">In-depth interviews (Stage 2) were conducted by </w:t>
            </w:r>
            <w:r w:rsidR="00F12737">
              <w:rPr>
                <w:rFonts w:hint="eastAsia"/>
              </w:rPr>
              <w:t xml:space="preserve">JK </w:t>
            </w:r>
            <w:r>
              <w:rPr>
                <w:rFonts w:eastAsia="Arial"/>
              </w:rPr>
              <w:t>(</w:t>
            </w:r>
            <w:r w:rsidR="00F12737">
              <w:rPr>
                <w:rFonts w:hint="eastAsia"/>
              </w:rPr>
              <w:t>Jiyeon Kang</w:t>
            </w:r>
            <w:r>
              <w:rPr>
                <w:rFonts w:eastAsia="Arial"/>
              </w:rPr>
              <w:t xml:space="preserve">) and SJC (Sun Ju Chang). The focus group interview (Stage 3) was facilitated by </w:t>
            </w:r>
            <w:r w:rsidR="00F12737">
              <w:rPr>
                <w:rFonts w:hint="eastAsia"/>
              </w:rPr>
              <w:t xml:space="preserve">JK and </w:t>
            </w:r>
            <w:r>
              <w:rPr>
                <w:rFonts w:eastAsia="Arial"/>
              </w:rPr>
              <w:t xml:space="preserve">SJC. The co-design workshop (Stage 5) was co-facilitated by </w:t>
            </w:r>
            <w:r w:rsidR="00F12737">
              <w:rPr>
                <w:rFonts w:hint="eastAsia"/>
              </w:rPr>
              <w:t>JK</w:t>
            </w:r>
            <w:r>
              <w:rPr>
                <w:rFonts w:eastAsia="Arial"/>
              </w:rPr>
              <w:t xml:space="preserve"> and SJC. The principal investigator (J-YK, Jeong-Yi Kwon) did not conduct any interviews.</w:t>
            </w:r>
          </w:p>
        </w:tc>
        <w:tc>
          <w:tcPr>
            <w:tcW w:w="1687"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0506467B" w14:textId="77777777" w:rsidR="008A7586" w:rsidRDefault="00000000">
            <w:pPr>
              <w:jc w:val="center"/>
            </w:pPr>
            <w:r>
              <w:rPr>
                <w:rFonts w:eastAsia="Arial"/>
                <w:b/>
                <w:bCs/>
                <w:color w:val="1A7A1A"/>
              </w:rPr>
              <w:t>Yes</w:t>
            </w:r>
          </w:p>
        </w:tc>
      </w:tr>
      <w:tr w:rsidR="008A7586" w14:paraId="739C3CD1"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62B0160F" w14:textId="77777777" w:rsidR="008A7586" w:rsidRDefault="00000000">
            <w:pPr>
              <w:jc w:val="center"/>
            </w:pPr>
            <w:r>
              <w:rPr>
                <w:rFonts w:eastAsia="Arial"/>
              </w:rPr>
              <w:t>2</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184B1C03" w14:textId="77777777" w:rsidR="008A7586" w:rsidRDefault="00000000">
            <w:r>
              <w:rPr>
                <w:rFonts w:eastAsia="Arial"/>
              </w:rPr>
              <w:t>Credentials</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01FD38D5" w14:textId="77777777" w:rsidR="00F12737" w:rsidRDefault="00F12737">
            <w:r>
              <w:rPr>
                <w:rFonts w:hint="eastAsia"/>
              </w:rPr>
              <w:t xml:space="preserve">JK: </w:t>
            </w:r>
            <w:r>
              <w:rPr>
                <w:rFonts w:eastAsia="Arial"/>
              </w:rPr>
              <w:t>PhD, RN</w:t>
            </w:r>
            <w:r>
              <w:rPr>
                <w:rFonts w:hint="eastAsia"/>
              </w:rPr>
              <w:t xml:space="preserve">, </w:t>
            </w:r>
            <w:r w:rsidRPr="00F12737">
              <w:t xml:space="preserve">College of Nursing, Dong-A University, Busan, South Korea </w:t>
            </w:r>
          </w:p>
          <w:p w14:paraId="147E5B69" w14:textId="60BB06B5" w:rsidR="008A7586" w:rsidRDefault="00000000">
            <w:r>
              <w:rPr>
                <w:rFonts w:eastAsia="Arial"/>
              </w:rPr>
              <w:t>SJC: PhD, RN, College of Nursing &amp; The Research Institute of Nursing Science, Seoul National University.</w:t>
            </w:r>
          </w:p>
        </w:tc>
        <w:tc>
          <w:tcPr>
            <w:tcW w:w="1687"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4E858716" w14:textId="77777777" w:rsidR="008A7586" w:rsidRDefault="00000000">
            <w:pPr>
              <w:jc w:val="center"/>
            </w:pPr>
            <w:r>
              <w:rPr>
                <w:rFonts w:eastAsia="Arial"/>
                <w:b/>
                <w:bCs/>
                <w:color w:val="1A7A1A"/>
              </w:rPr>
              <w:t>Yes</w:t>
            </w:r>
          </w:p>
        </w:tc>
      </w:tr>
      <w:tr w:rsidR="008A7586" w14:paraId="251FC760"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4BD6185C" w14:textId="77777777" w:rsidR="008A7586" w:rsidRDefault="00000000">
            <w:pPr>
              <w:jc w:val="center"/>
            </w:pPr>
            <w:r>
              <w:rPr>
                <w:rFonts w:eastAsia="Arial"/>
              </w:rPr>
              <w:t>3</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6F7153C4" w14:textId="77777777" w:rsidR="008A7586" w:rsidRDefault="00000000">
            <w:r>
              <w:rPr>
                <w:rFonts w:eastAsia="Arial"/>
              </w:rPr>
              <w:t>Occupation</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1938F6E7" w14:textId="77777777" w:rsidR="00F12737" w:rsidRDefault="00F12737" w:rsidP="00F12737">
            <w:r>
              <w:t>JK: Professor, College of Nursing, Dong-A University.</w:t>
            </w:r>
          </w:p>
          <w:p w14:paraId="69A777F1" w14:textId="3964A9DA" w:rsidR="008A7586" w:rsidRDefault="00F12737" w:rsidP="00F12737">
            <w:r>
              <w:t>SJC: Professor, College of Nursing, Seoul National University.</w:t>
            </w:r>
          </w:p>
        </w:tc>
        <w:tc>
          <w:tcPr>
            <w:tcW w:w="1687"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58B14E90" w14:textId="77777777" w:rsidR="008A7586" w:rsidRDefault="00000000">
            <w:pPr>
              <w:jc w:val="center"/>
            </w:pPr>
            <w:r>
              <w:rPr>
                <w:rFonts w:eastAsia="Arial"/>
                <w:b/>
                <w:bCs/>
                <w:color w:val="1A7A1A"/>
              </w:rPr>
              <w:t>Yes</w:t>
            </w:r>
          </w:p>
        </w:tc>
      </w:tr>
      <w:tr w:rsidR="008A7586" w14:paraId="72806E3C"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4F307847" w14:textId="77777777" w:rsidR="008A7586" w:rsidRDefault="00000000">
            <w:pPr>
              <w:jc w:val="center"/>
            </w:pPr>
            <w:r>
              <w:rPr>
                <w:rFonts w:eastAsia="Arial"/>
              </w:rPr>
              <w:t>4</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118323CC" w14:textId="77777777" w:rsidR="008A7586" w:rsidRDefault="00000000">
            <w:r>
              <w:rPr>
                <w:rFonts w:eastAsia="Arial"/>
              </w:rPr>
              <w:t>Gender</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6F010114" w14:textId="6C7C2992" w:rsidR="008A7586" w:rsidRDefault="00F12737">
            <w:r>
              <w:rPr>
                <w:rFonts w:hint="eastAsia"/>
              </w:rPr>
              <w:t>JK</w:t>
            </w:r>
            <w:r>
              <w:rPr>
                <w:rFonts w:eastAsia="Arial"/>
              </w:rPr>
              <w:t>: Female. SJC: Female.</w:t>
            </w:r>
          </w:p>
        </w:tc>
        <w:tc>
          <w:tcPr>
            <w:tcW w:w="1687"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14935068" w14:textId="77777777" w:rsidR="008A7586" w:rsidRDefault="00000000">
            <w:pPr>
              <w:jc w:val="center"/>
            </w:pPr>
            <w:r>
              <w:rPr>
                <w:rFonts w:eastAsia="Arial"/>
                <w:b/>
                <w:bCs/>
                <w:color w:val="1A7A1A"/>
              </w:rPr>
              <w:t>Yes</w:t>
            </w:r>
          </w:p>
        </w:tc>
      </w:tr>
      <w:tr w:rsidR="008A7586" w14:paraId="430E9D0E"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4411E670" w14:textId="77777777" w:rsidR="008A7586" w:rsidRDefault="00000000">
            <w:pPr>
              <w:jc w:val="center"/>
            </w:pPr>
            <w:r>
              <w:rPr>
                <w:rFonts w:eastAsia="Arial"/>
              </w:rPr>
              <w:t>5</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7DC22D3A" w14:textId="77777777" w:rsidR="008A7586" w:rsidRDefault="00000000">
            <w:r>
              <w:rPr>
                <w:rFonts w:eastAsia="Arial"/>
              </w:rPr>
              <w:t>Experience and training</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1D4E0268" w14:textId="6640E1E7" w:rsidR="008A7586" w:rsidRDefault="00000000">
            <w:r>
              <w:rPr>
                <w:rFonts w:eastAsia="Arial"/>
              </w:rPr>
              <w:t>Both researchers (</w:t>
            </w:r>
            <w:r w:rsidR="00F12737">
              <w:rPr>
                <w:rFonts w:hint="eastAsia"/>
              </w:rPr>
              <w:t>JK</w:t>
            </w:r>
            <w:r>
              <w:rPr>
                <w:rFonts w:eastAsia="Arial"/>
              </w:rPr>
              <w:t xml:space="preserve"> and SJC) had formal training in qualitative research methodology and prior experience conducting semi-structured in-depth interviews and focus group interviews in clinical and healthcare settings.</w:t>
            </w:r>
          </w:p>
        </w:tc>
        <w:tc>
          <w:tcPr>
            <w:tcW w:w="1687"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54BF1ED4" w14:textId="77777777" w:rsidR="008A7586" w:rsidRDefault="00000000">
            <w:pPr>
              <w:jc w:val="center"/>
            </w:pPr>
            <w:r>
              <w:rPr>
                <w:rFonts w:eastAsia="Arial"/>
                <w:b/>
                <w:bCs/>
                <w:color w:val="1A7A1A"/>
              </w:rPr>
              <w:t>Yes</w:t>
            </w:r>
          </w:p>
        </w:tc>
      </w:tr>
      <w:tr w:rsidR="008A7586" w14:paraId="3D8D2682" w14:textId="77777777" w:rsidTr="00836413">
        <w:tc>
          <w:tcPr>
            <w:tcW w:w="0" w:type="auto"/>
            <w:gridSpan w:val="4"/>
            <w:tcBorders>
              <w:top w:val="single" w:sz="1" w:space="0" w:color="AAAAAA"/>
              <w:left w:val="single" w:sz="1" w:space="0" w:color="AAAAAA"/>
              <w:bottom w:val="single" w:sz="1" w:space="0" w:color="AAAAAA"/>
              <w:right w:val="single" w:sz="1" w:space="0" w:color="AAAAAA"/>
            </w:tcBorders>
            <w:tcMar>
              <w:top w:w="60" w:type="dxa"/>
              <w:left w:w="130" w:type="dxa"/>
              <w:bottom w:w="60" w:type="dxa"/>
              <w:right w:w="130" w:type="dxa"/>
            </w:tcMar>
          </w:tcPr>
          <w:p w14:paraId="22AC0D76" w14:textId="77777777" w:rsidR="008A7586" w:rsidRDefault="00000000">
            <w:r>
              <w:rPr>
                <w:rFonts w:eastAsia="Arial"/>
                <w:b/>
                <w:bCs/>
                <w:color w:val="1F3864"/>
              </w:rPr>
              <w:t>Relationship with Participants</w:t>
            </w:r>
          </w:p>
        </w:tc>
      </w:tr>
      <w:tr w:rsidR="008A7586" w14:paraId="66F4AA50"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6B0B1D5E" w14:textId="77777777" w:rsidR="008A7586" w:rsidRDefault="00000000">
            <w:pPr>
              <w:jc w:val="center"/>
            </w:pPr>
            <w:r>
              <w:rPr>
                <w:rFonts w:eastAsia="Arial"/>
              </w:rPr>
              <w:t>6</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24729EAE" w14:textId="77777777" w:rsidR="008A7586" w:rsidRDefault="00000000">
            <w:r>
              <w:rPr>
                <w:rFonts w:eastAsia="Arial"/>
              </w:rPr>
              <w:t>Relationship established</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5C3E32AE" w14:textId="7D4DF741" w:rsidR="008A7586" w:rsidRDefault="00F12737">
            <w:r>
              <w:rPr>
                <w:rFonts w:hint="eastAsia"/>
              </w:rPr>
              <w:t>JK</w:t>
            </w:r>
            <w:r>
              <w:rPr>
                <w:rFonts w:eastAsia="Arial"/>
              </w:rPr>
              <w:t xml:space="preserve"> and SJC had no prior clinical relationship with any interview participants. The principal investigator (J-YK), who was responsible for participant recruitment and ongoing clinical care, was deliberately excluded from conducting interviews to minimize power imbalance between clinician and patient.</w:t>
            </w:r>
          </w:p>
        </w:tc>
        <w:tc>
          <w:tcPr>
            <w:tcW w:w="1687"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592B2343" w14:textId="77777777" w:rsidR="008A7586" w:rsidRDefault="00000000">
            <w:pPr>
              <w:jc w:val="center"/>
            </w:pPr>
            <w:r>
              <w:rPr>
                <w:rFonts w:eastAsia="Arial"/>
                <w:b/>
                <w:bCs/>
                <w:color w:val="1A7A1A"/>
              </w:rPr>
              <w:t>Yes</w:t>
            </w:r>
          </w:p>
        </w:tc>
      </w:tr>
      <w:tr w:rsidR="008A7586" w14:paraId="17BFF170"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5336AB42" w14:textId="77777777" w:rsidR="008A7586" w:rsidRDefault="00000000">
            <w:pPr>
              <w:jc w:val="center"/>
            </w:pPr>
            <w:r>
              <w:rPr>
                <w:rFonts w:eastAsia="Arial"/>
              </w:rPr>
              <w:t>7</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7354E7E7" w14:textId="77777777" w:rsidR="008A7586" w:rsidRDefault="00000000">
            <w:r>
              <w:rPr>
                <w:rFonts w:eastAsia="Arial"/>
              </w:rPr>
              <w:t>Participant knowledge of the interviewer</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1B517C76" w14:textId="37663F0B" w:rsidR="008A7586" w:rsidRDefault="00000000">
            <w:r>
              <w:rPr>
                <w:rFonts w:eastAsia="Arial"/>
              </w:rPr>
              <w:t>Prior to interviews, participants were informed of the study purpose, the researchers’ institutional affiliations and professional roles, and the clarification that the interviewers (</w:t>
            </w:r>
            <w:r w:rsidR="00F12737">
              <w:rPr>
                <w:rFonts w:hint="eastAsia"/>
              </w:rPr>
              <w:t>JK</w:t>
            </w:r>
            <w:r>
              <w:rPr>
                <w:rFonts w:eastAsia="Arial"/>
              </w:rPr>
              <w:t>, SJC) were not their treating clinicians.</w:t>
            </w:r>
          </w:p>
        </w:tc>
        <w:tc>
          <w:tcPr>
            <w:tcW w:w="1687"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202071F1" w14:textId="77777777" w:rsidR="008A7586" w:rsidRDefault="00000000">
            <w:pPr>
              <w:jc w:val="center"/>
            </w:pPr>
            <w:r>
              <w:rPr>
                <w:rFonts w:eastAsia="Arial"/>
                <w:b/>
                <w:bCs/>
                <w:color w:val="1A7A1A"/>
              </w:rPr>
              <w:t>Yes</w:t>
            </w:r>
          </w:p>
        </w:tc>
      </w:tr>
      <w:tr w:rsidR="008A7586" w14:paraId="30443620"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399E02B8" w14:textId="77777777" w:rsidR="008A7586" w:rsidRDefault="00000000">
            <w:pPr>
              <w:jc w:val="center"/>
            </w:pPr>
            <w:r>
              <w:rPr>
                <w:rFonts w:eastAsia="Arial"/>
              </w:rPr>
              <w:t>8</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7DDB2D0C" w14:textId="77777777" w:rsidR="008A7586" w:rsidRDefault="00000000">
            <w:r>
              <w:rPr>
                <w:rFonts w:eastAsia="Arial"/>
              </w:rPr>
              <w:t>Interviewer characteristics</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5C5C2E41" w14:textId="0D661DCD" w:rsidR="008A7586" w:rsidRDefault="00000000">
            <w:r>
              <w:rPr>
                <w:rFonts w:eastAsia="Arial"/>
              </w:rPr>
              <w:t xml:space="preserve">The principal investigator’s dual role as clinician and researcher was explicitly acknowledged. She was excluded from the interview process to mitigate power imbalance. She participated in the co-design workshop (Stage 5) as a clinical expert contributor; facilitation was conducted by </w:t>
            </w:r>
            <w:r w:rsidR="00F12737">
              <w:rPr>
                <w:rFonts w:hint="eastAsia"/>
              </w:rPr>
              <w:t>JK</w:t>
            </w:r>
            <w:r>
              <w:rPr>
                <w:rFonts w:eastAsia="Arial"/>
              </w:rPr>
              <w:t xml:space="preserve"> and SJC, with structured activities used to encourage equal contribution from all participants. The research team held regular debriefing meetings throughout to reflexively examine interpretations and ensure authenticity of findings.</w:t>
            </w:r>
          </w:p>
        </w:tc>
        <w:tc>
          <w:tcPr>
            <w:tcW w:w="1687"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5767480E" w14:textId="77777777" w:rsidR="008A7586" w:rsidRDefault="00000000">
            <w:pPr>
              <w:jc w:val="center"/>
            </w:pPr>
            <w:r>
              <w:rPr>
                <w:rFonts w:eastAsia="Arial"/>
                <w:b/>
                <w:bCs/>
                <w:color w:val="1A7A1A"/>
              </w:rPr>
              <w:t>Yes</w:t>
            </w:r>
          </w:p>
        </w:tc>
      </w:tr>
      <w:tr w:rsidR="008A7586" w14:paraId="18D9D045" w14:textId="77777777" w:rsidTr="00836413">
        <w:tc>
          <w:tcPr>
            <w:tcW w:w="0" w:type="auto"/>
            <w:gridSpan w:val="4"/>
            <w:tcBorders>
              <w:top w:val="single" w:sz="1" w:space="0" w:color="AAAAAA"/>
              <w:left w:val="single" w:sz="1" w:space="0" w:color="AAAAAA"/>
              <w:bottom w:val="single" w:sz="1" w:space="0" w:color="AAAAAA"/>
              <w:right w:val="single" w:sz="1" w:space="0" w:color="AAAAAA"/>
            </w:tcBorders>
            <w:tcMar>
              <w:top w:w="90" w:type="dxa"/>
              <w:left w:w="130" w:type="dxa"/>
              <w:bottom w:w="90" w:type="dxa"/>
              <w:right w:w="130" w:type="dxa"/>
            </w:tcMar>
          </w:tcPr>
          <w:p w14:paraId="43DD38D3" w14:textId="77777777" w:rsidR="008A7586" w:rsidRDefault="00000000">
            <w:r>
              <w:rPr>
                <w:rFonts w:eastAsia="Arial"/>
                <w:b/>
                <w:bCs/>
                <w:color w:val="FFFFFF"/>
                <w:sz w:val="22"/>
                <w:szCs w:val="22"/>
              </w:rPr>
              <w:lastRenderedPageBreak/>
              <w:t>Domain 2: Study Design</w:t>
            </w:r>
          </w:p>
        </w:tc>
      </w:tr>
      <w:tr w:rsidR="008A7586" w14:paraId="0B1C8CB8" w14:textId="77777777" w:rsidTr="00836413">
        <w:tc>
          <w:tcPr>
            <w:tcW w:w="843" w:type="dxa"/>
            <w:tcBorders>
              <w:top w:val="single" w:sz="1" w:space="0" w:color="AAAAAA"/>
              <w:left w:val="single" w:sz="1" w:space="0" w:color="AAAAAA"/>
              <w:bottom w:val="single" w:sz="1" w:space="0" w:color="AAAAAA"/>
              <w:right w:val="single" w:sz="1" w:space="0" w:color="AAAAAA"/>
            </w:tcBorders>
            <w:shd w:val="clear" w:color="auto" w:fill="2E75B6"/>
            <w:tcMar>
              <w:top w:w="70" w:type="dxa"/>
              <w:left w:w="110" w:type="dxa"/>
              <w:bottom w:w="70" w:type="dxa"/>
              <w:right w:w="110" w:type="dxa"/>
            </w:tcMar>
          </w:tcPr>
          <w:p w14:paraId="7717A3D5" w14:textId="77777777" w:rsidR="008A7586" w:rsidRDefault="00000000">
            <w:pPr>
              <w:jc w:val="center"/>
            </w:pPr>
            <w:r>
              <w:rPr>
                <w:rFonts w:eastAsia="Arial"/>
                <w:b/>
                <w:bCs/>
                <w:color w:val="FFFFFF"/>
              </w:rPr>
              <w:t>No.</w:t>
            </w:r>
          </w:p>
        </w:tc>
        <w:tc>
          <w:tcPr>
            <w:tcW w:w="3361" w:type="dxa"/>
            <w:tcBorders>
              <w:top w:val="single" w:sz="1" w:space="0" w:color="AAAAAA"/>
              <w:left w:val="single" w:sz="1" w:space="0" w:color="AAAAAA"/>
              <w:bottom w:val="single" w:sz="1" w:space="0" w:color="AAAAAA"/>
              <w:right w:val="single" w:sz="1" w:space="0" w:color="AAAAAA"/>
            </w:tcBorders>
            <w:shd w:val="clear" w:color="auto" w:fill="2E75B6"/>
            <w:tcMar>
              <w:top w:w="70" w:type="dxa"/>
              <w:left w:w="110" w:type="dxa"/>
              <w:bottom w:w="70" w:type="dxa"/>
              <w:right w:w="110" w:type="dxa"/>
            </w:tcMar>
          </w:tcPr>
          <w:p w14:paraId="60F50821" w14:textId="77777777" w:rsidR="008A7586" w:rsidRDefault="00000000">
            <w:r>
              <w:rPr>
                <w:rFonts w:eastAsia="Arial"/>
                <w:b/>
                <w:bCs/>
                <w:color w:val="FFFFFF"/>
              </w:rPr>
              <w:t>Item</w:t>
            </w:r>
          </w:p>
        </w:tc>
        <w:tc>
          <w:tcPr>
            <w:tcW w:w="8609" w:type="dxa"/>
            <w:tcBorders>
              <w:top w:val="single" w:sz="1" w:space="0" w:color="AAAAAA"/>
              <w:left w:val="single" w:sz="1" w:space="0" w:color="AAAAAA"/>
              <w:bottom w:val="single" w:sz="1" w:space="0" w:color="AAAAAA"/>
              <w:right w:val="single" w:sz="1" w:space="0" w:color="AAAAAA"/>
            </w:tcBorders>
            <w:shd w:val="clear" w:color="auto" w:fill="2E75B6"/>
            <w:tcMar>
              <w:top w:w="70" w:type="dxa"/>
              <w:left w:w="110" w:type="dxa"/>
              <w:bottom w:w="70" w:type="dxa"/>
              <w:right w:w="110" w:type="dxa"/>
            </w:tcMar>
          </w:tcPr>
          <w:p w14:paraId="3345CD9B" w14:textId="77777777" w:rsidR="008A7586" w:rsidRDefault="00000000">
            <w:r>
              <w:rPr>
                <w:rFonts w:eastAsia="Arial"/>
                <w:b/>
                <w:bCs/>
                <w:color w:val="FFFFFF"/>
              </w:rPr>
              <w:t>Response (as reported in this manuscript)</w:t>
            </w:r>
          </w:p>
        </w:tc>
        <w:tc>
          <w:tcPr>
            <w:tcW w:w="1687"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17ED7134" w14:textId="77777777" w:rsidR="008A7586" w:rsidRDefault="00000000">
            <w:pPr>
              <w:jc w:val="center"/>
            </w:pPr>
            <w:r>
              <w:rPr>
                <w:rFonts w:eastAsia="Arial"/>
                <w:b/>
                <w:bCs/>
                <w:color w:val="FFFFFF"/>
              </w:rPr>
              <w:t>Reported</w:t>
            </w:r>
          </w:p>
        </w:tc>
      </w:tr>
      <w:tr w:rsidR="008A7586" w14:paraId="3437D1B6" w14:textId="77777777" w:rsidTr="00836413">
        <w:tc>
          <w:tcPr>
            <w:tcW w:w="0" w:type="auto"/>
            <w:gridSpan w:val="4"/>
            <w:tcBorders>
              <w:top w:val="single" w:sz="1" w:space="0" w:color="AAAAAA"/>
              <w:left w:val="single" w:sz="1" w:space="0" w:color="AAAAAA"/>
              <w:bottom w:val="single" w:sz="1" w:space="0" w:color="AAAAAA"/>
              <w:right w:val="single" w:sz="1" w:space="0" w:color="AAAAAA"/>
            </w:tcBorders>
            <w:tcMar>
              <w:top w:w="60" w:type="dxa"/>
              <w:left w:w="130" w:type="dxa"/>
              <w:bottom w:w="60" w:type="dxa"/>
              <w:right w:w="130" w:type="dxa"/>
            </w:tcMar>
          </w:tcPr>
          <w:p w14:paraId="614F247E" w14:textId="77777777" w:rsidR="008A7586" w:rsidRDefault="00000000">
            <w:r>
              <w:rPr>
                <w:rFonts w:eastAsia="Arial"/>
                <w:b/>
                <w:bCs/>
                <w:color w:val="1F3864"/>
              </w:rPr>
              <w:t>Theoretical Framework</w:t>
            </w:r>
          </w:p>
        </w:tc>
      </w:tr>
      <w:tr w:rsidR="008A7586" w14:paraId="1663C6BC"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5C750816" w14:textId="77777777" w:rsidR="008A7586" w:rsidRDefault="00000000">
            <w:pPr>
              <w:jc w:val="center"/>
            </w:pPr>
            <w:r>
              <w:rPr>
                <w:rFonts w:eastAsia="Arial"/>
              </w:rPr>
              <w:t>9</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10C40D16" w14:textId="77777777" w:rsidR="008A7586" w:rsidRDefault="00000000">
            <w:r>
              <w:rPr>
                <w:rFonts w:eastAsia="Arial"/>
              </w:rPr>
              <w:t>Methodological orientation and theory</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4C36B758" w14:textId="77777777" w:rsidR="008A7586" w:rsidRDefault="00000000">
            <w:r>
              <w:rPr>
                <w:rFonts w:eastAsia="Arial"/>
              </w:rPr>
              <w:t xml:space="preserve">Experience-based co-design (EBCD) framework, drawing upon the eight-stage guidelines proposed by the Picker Institute Europe and the two key phases identified by Green et al., adapted into a modified five-stage process. Inductive qualitative content analysis (Elo &amp; </w:t>
            </w:r>
            <w:proofErr w:type="spellStart"/>
            <w:r>
              <w:rPr>
                <w:rFonts w:eastAsia="Arial"/>
              </w:rPr>
              <w:t>Kyngäs</w:t>
            </w:r>
            <w:proofErr w:type="spellEnd"/>
            <w:r>
              <w:rPr>
                <w:rFonts w:eastAsia="Arial"/>
              </w:rPr>
              <w:t>, 2008) was applied for analysis of interview data from Stages 1–3.</w:t>
            </w:r>
          </w:p>
        </w:tc>
        <w:tc>
          <w:tcPr>
            <w:tcW w:w="1687"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6A248734" w14:textId="77777777" w:rsidR="008A7586" w:rsidRDefault="00000000">
            <w:pPr>
              <w:jc w:val="center"/>
            </w:pPr>
            <w:r>
              <w:rPr>
                <w:rFonts w:eastAsia="Arial"/>
                <w:b/>
                <w:bCs/>
                <w:color w:val="1A7A1A"/>
              </w:rPr>
              <w:t>Yes</w:t>
            </w:r>
          </w:p>
        </w:tc>
      </w:tr>
      <w:tr w:rsidR="008A7586" w14:paraId="04CC9223" w14:textId="77777777" w:rsidTr="00836413">
        <w:tc>
          <w:tcPr>
            <w:tcW w:w="0" w:type="auto"/>
            <w:gridSpan w:val="4"/>
            <w:tcBorders>
              <w:top w:val="single" w:sz="1" w:space="0" w:color="AAAAAA"/>
              <w:left w:val="single" w:sz="1" w:space="0" w:color="AAAAAA"/>
              <w:bottom w:val="single" w:sz="1" w:space="0" w:color="AAAAAA"/>
              <w:right w:val="single" w:sz="1" w:space="0" w:color="AAAAAA"/>
            </w:tcBorders>
            <w:tcMar>
              <w:top w:w="60" w:type="dxa"/>
              <w:left w:w="130" w:type="dxa"/>
              <w:bottom w:w="60" w:type="dxa"/>
              <w:right w:w="130" w:type="dxa"/>
            </w:tcMar>
          </w:tcPr>
          <w:p w14:paraId="0CCBE2E8" w14:textId="77777777" w:rsidR="008A7586" w:rsidRDefault="00000000">
            <w:r>
              <w:rPr>
                <w:rFonts w:eastAsia="Arial"/>
                <w:b/>
                <w:bCs/>
                <w:color w:val="1F3864"/>
              </w:rPr>
              <w:t>Participant Selection</w:t>
            </w:r>
          </w:p>
        </w:tc>
      </w:tr>
      <w:tr w:rsidR="008A7586" w14:paraId="47A4AC23"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370EF081" w14:textId="77777777" w:rsidR="008A7586" w:rsidRDefault="00000000">
            <w:pPr>
              <w:jc w:val="center"/>
            </w:pPr>
            <w:r>
              <w:rPr>
                <w:rFonts w:eastAsia="Arial"/>
              </w:rPr>
              <w:t>10</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532D49A6" w14:textId="77777777" w:rsidR="008A7586" w:rsidRDefault="00000000">
            <w:r>
              <w:rPr>
                <w:rFonts w:eastAsia="Arial"/>
              </w:rPr>
              <w:t>Sampling</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0B6F3568" w14:textId="77777777" w:rsidR="008A7586" w:rsidRDefault="00000000">
            <w:r>
              <w:rPr>
                <w:rFonts w:eastAsia="Arial"/>
              </w:rPr>
              <w:t>Purposive sampling. Two groups: (1) five mothers of preterm infants with direct experience of remote rehabilitation, recruited for individual in-depth interviews; (2) four multidisciplinary healthcare professionals (one pediatric physiatrist, one NICU nurse, two pediatric physical therapists), recruited for a focus group interview.</w:t>
            </w:r>
          </w:p>
        </w:tc>
        <w:tc>
          <w:tcPr>
            <w:tcW w:w="1687"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446090ED" w14:textId="77777777" w:rsidR="008A7586" w:rsidRDefault="00000000">
            <w:pPr>
              <w:jc w:val="center"/>
            </w:pPr>
            <w:r>
              <w:rPr>
                <w:rFonts w:eastAsia="Arial"/>
                <w:b/>
                <w:bCs/>
                <w:color w:val="1A7A1A"/>
              </w:rPr>
              <w:t>Yes</w:t>
            </w:r>
          </w:p>
        </w:tc>
      </w:tr>
      <w:tr w:rsidR="008A7586" w14:paraId="0016F671"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136CA4F7" w14:textId="77777777" w:rsidR="008A7586" w:rsidRDefault="00000000">
            <w:pPr>
              <w:jc w:val="center"/>
            </w:pPr>
            <w:r>
              <w:rPr>
                <w:rFonts w:eastAsia="Arial"/>
              </w:rPr>
              <w:t>11</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4A0160EF" w14:textId="77777777" w:rsidR="008A7586" w:rsidRDefault="00000000">
            <w:r>
              <w:rPr>
                <w:rFonts w:eastAsia="Arial"/>
              </w:rPr>
              <w:t>Method of approach</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31F09C6C" w14:textId="09AE3967" w:rsidR="008A7586" w:rsidRPr="00F12737" w:rsidRDefault="00000000">
            <w:r>
              <w:rPr>
                <w:rFonts w:eastAsia="Arial"/>
              </w:rPr>
              <w:t xml:space="preserve">Participants were approached through the clinical pathway at the affiliated tertiary institution (Samsung Medical Center). </w:t>
            </w:r>
            <w:r w:rsidR="00F12737" w:rsidRPr="00836413">
              <w:rPr>
                <w:rFonts w:eastAsia="Arial"/>
              </w:rPr>
              <w:t>Caregivers who were currently participating in the remote rehabilitation program were informed about the qualitative study and asked about their willingness to participate. The initial contact and invitation were made by YC (Yumi Choi), a member of the research team who was not involved in conducting the interviews, in order to minimize potential response bias.</w:t>
            </w:r>
          </w:p>
        </w:tc>
        <w:tc>
          <w:tcPr>
            <w:tcW w:w="1687"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76ADAEC7" w14:textId="77777777" w:rsidR="008A7586" w:rsidRDefault="00000000">
            <w:pPr>
              <w:jc w:val="center"/>
            </w:pPr>
            <w:r>
              <w:rPr>
                <w:rFonts w:eastAsia="Arial"/>
                <w:b/>
                <w:bCs/>
                <w:color w:val="1A7A1A"/>
              </w:rPr>
              <w:t>Yes</w:t>
            </w:r>
          </w:p>
        </w:tc>
      </w:tr>
      <w:tr w:rsidR="008A7586" w14:paraId="48DAF378"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0BF90121" w14:textId="77777777" w:rsidR="008A7586" w:rsidRDefault="00000000">
            <w:pPr>
              <w:jc w:val="center"/>
            </w:pPr>
            <w:r>
              <w:rPr>
                <w:rFonts w:eastAsia="Arial"/>
              </w:rPr>
              <w:t>12</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6AAD0BAE" w14:textId="77777777" w:rsidR="008A7586" w:rsidRDefault="00000000">
            <w:r>
              <w:rPr>
                <w:rFonts w:eastAsia="Arial"/>
              </w:rPr>
              <w:t>Sample size</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0BA5FEA8" w14:textId="77777777" w:rsidR="008A7586" w:rsidRDefault="00000000">
            <w:r>
              <w:rPr>
                <w:rFonts w:eastAsia="Arial"/>
              </w:rPr>
              <w:t>Total n = 9 for interview stages: 5 mothers (in-depth interviews, Stage 2) and 4 healthcare professionals (focus group interview, Stage 3). An additional 11 stakeholders participated in the co-design workshop (Stage 5): 2 caregivers (not previously interviewed), 2 physical therapists, 2 neonatal nursing experts, 2 pediatric physiatrists, 1 pediatrician, and 2 app developers.</w:t>
            </w:r>
          </w:p>
        </w:tc>
        <w:tc>
          <w:tcPr>
            <w:tcW w:w="1687"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7A271844" w14:textId="77777777" w:rsidR="008A7586" w:rsidRDefault="00000000">
            <w:pPr>
              <w:jc w:val="center"/>
            </w:pPr>
            <w:r>
              <w:rPr>
                <w:rFonts w:eastAsia="Arial"/>
                <w:b/>
                <w:bCs/>
                <w:color w:val="1A7A1A"/>
              </w:rPr>
              <w:t>Yes</w:t>
            </w:r>
          </w:p>
        </w:tc>
      </w:tr>
      <w:tr w:rsidR="008A7586" w14:paraId="2912CD99"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12BB2BB9" w14:textId="77777777" w:rsidR="008A7586" w:rsidRDefault="00000000">
            <w:pPr>
              <w:jc w:val="center"/>
            </w:pPr>
            <w:r>
              <w:rPr>
                <w:rFonts w:eastAsia="Arial"/>
              </w:rPr>
              <w:t>13</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3189059D" w14:textId="77777777" w:rsidR="008A7586" w:rsidRDefault="00000000">
            <w:r>
              <w:rPr>
                <w:rFonts w:eastAsia="Arial"/>
              </w:rPr>
              <w:t>Non-participation</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70A934B8" w14:textId="794EF82A" w:rsidR="003C50A3" w:rsidRPr="003C50A3" w:rsidRDefault="003C50A3" w:rsidP="003C50A3">
            <w:r w:rsidRPr="003C50A3">
              <w:t>Of the individuals invited to participate, 5 declined or did not respond: one potential participant's grandmother answered the phone on behalf of the guardian, and despite a request for the guardian to return the call, no response was received; the remaining 4 did not respond to text messages and could not be reached by phone. All 5 were therefore categorized as non-participants due to non-response.</w:t>
            </w:r>
          </w:p>
        </w:tc>
        <w:tc>
          <w:tcPr>
            <w:tcW w:w="1687"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26586B22" w14:textId="11756A60" w:rsidR="008A7586" w:rsidRDefault="003C50A3">
            <w:pPr>
              <w:jc w:val="center"/>
            </w:pPr>
            <w:r>
              <w:rPr>
                <w:rFonts w:eastAsia="Arial"/>
                <w:b/>
                <w:bCs/>
                <w:color w:val="1A7A1A"/>
              </w:rPr>
              <w:t>Yes</w:t>
            </w:r>
          </w:p>
        </w:tc>
      </w:tr>
      <w:tr w:rsidR="008A7586" w14:paraId="55671E98" w14:textId="77777777" w:rsidTr="00836413">
        <w:tc>
          <w:tcPr>
            <w:tcW w:w="0" w:type="auto"/>
            <w:gridSpan w:val="4"/>
            <w:tcBorders>
              <w:top w:val="single" w:sz="1" w:space="0" w:color="AAAAAA"/>
              <w:left w:val="single" w:sz="1" w:space="0" w:color="AAAAAA"/>
              <w:bottom w:val="single" w:sz="1" w:space="0" w:color="AAAAAA"/>
              <w:right w:val="single" w:sz="1" w:space="0" w:color="AAAAAA"/>
            </w:tcBorders>
            <w:tcMar>
              <w:top w:w="60" w:type="dxa"/>
              <w:left w:w="130" w:type="dxa"/>
              <w:bottom w:w="60" w:type="dxa"/>
              <w:right w:w="130" w:type="dxa"/>
            </w:tcMar>
          </w:tcPr>
          <w:p w14:paraId="51661CAE" w14:textId="77777777" w:rsidR="008A7586" w:rsidRDefault="00000000">
            <w:r>
              <w:rPr>
                <w:rFonts w:eastAsia="Arial"/>
                <w:b/>
                <w:bCs/>
                <w:color w:val="1F3864"/>
              </w:rPr>
              <w:t>Setting</w:t>
            </w:r>
          </w:p>
        </w:tc>
      </w:tr>
      <w:tr w:rsidR="008A7586" w14:paraId="53DF7302"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700D8FD2" w14:textId="77777777" w:rsidR="008A7586" w:rsidRDefault="00000000">
            <w:pPr>
              <w:jc w:val="center"/>
            </w:pPr>
            <w:r>
              <w:rPr>
                <w:rFonts w:eastAsia="Arial"/>
              </w:rPr>
              <w:t>14</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53536CFD" w14:textId="77777777" w:rsidR="008A7586" w:rsidRDefault="00000000">
            <w:r>
              <w:rPr>
                <w:rFonts w:eastAsia="Arial"/>
              </w:rPr>
              <w:t>Setting of data collection</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42890FEF" w14:textId="77777777" w:rsidR="008A7586" w:rsidRDefault="00000000">
            <w:r>
              <w:rPr>
                <w:rFonts w:eastAsia="Arial"/>
              </w:rPr>
              <w:t>In-depth interviews (Stage 2) were conducted either in a quiet, private hospital space or virtually via Zoom, according to participant preference. The focus group interview (Stage 3) and co-design workshop (Stage 5) were conducted virtually via Zoom.</w:t>
            </w:r>
          </w:p>
        </w:tc>
        <w:tc>
          <w:tcPr>
            <w:tcW w:w="1687"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1F351E7D" w14:textId="77777777" w:rsidR="008A7586" w:rsidRDefault="00000000">
            <w:pPr>
              <w:jc w:val="center"/>
            </w:pPr>
            <w:r>
              <w:rPr>
                <w:rFonts w:eastAsia="Arial"/>
                <w:b/>
                <w:bCs/>
                <w:color w:val="1A7A1A"/>
              </w:rPr>
              <w:t>Yes</w:t>
            </w:r>
          </w:p>
        </w:tc>
      </w:tr>
      <w:tr w:rsidR="008A7586" w14:paraId="0B535B04"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3E4BE626" w14:textId="77777777" w:rsidR="008A7586" w:rsidRDefault="00000000">
            <w:pPr>
              <w:jc w:val="center"/>
            </w:pPr>
            <w:r>
              <w:rPr>
                <w:rFonts w:eastAsia="Arial"/>
              </w:rPr>
              <w:t>15</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00C91228" w14:textId="77777777" w:rsidR="008A7586" w:rsidRDefault="00000000">
            <w:r>
              <w:rPr>
                <w:rFonts w:eastAsia="Arial"/>
              </w:rPr>
              <w:t>Presence of non-participants</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3CCA2D8C" w14:textId="1D96DCC0" w:rsidR="008A7586" w:rsidRPr="00F12737" w:rsidRDefault="00F12737">
            <w:r w:rsidRPr="003C50A3">
              <w:t>No individuals other than the participant(s) and the interviewer were present during the interviews.</w:t>
            </w:r>
          </w:p>
        </w:tc>
        <w:tc>
          <w:tcPr>
            <w:tcW w:w="1687"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3342235C" w14:textId="2FEA9F07" w:rsidR="008A7586" w:rsidRPr="00F12737" w:rsidRDefault="00F12737">
            <w:pPr>
              <w:jc w:val="center"/>
              <w:rPr>
                <w:rFonts w:eastAsia="Arial"/>
                <w:b/>
                <w:bCs/>
                <w:color w:val="1A7A1A"/>
              </w:rPr>
            </w:pPr>
            <w:r>
              <w:rPr>
                <w:rFonts w:eastAsia="Arial"/>
                <w:b/>
                <w:bCs/>
                <w:color w:val="1A7A1A"/>
              </w:rPr>
              <w:t>Yes</w:t>
            </w:r>
          </w:p>
        </w:tc>
      </w:tr>
      <w:tr w:rsidR="008A7586" w14:paraId="40585619"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17D74CB9" w14:textId="77777777" w:rsidR="008A7586" w:rsidRDefault="00000000">
            <w:pPr>
              <w:jc w:val="center"/>
            </w:pPr>
            <w:r>
              <w:rPr>
                <w:rFonts w:eastAsia="Arial"/>
              </w:rPr>
              <w:t>16</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39A70563" w14:textId="77777777" w:rsidR="008A7586" w:rsidRDefault="00000000">
            <w:r>
              <w:rPr>
                <w:rFonts w:eastAsia="Arial"/>
              </w:rPr>
              <w:t>Description of sample</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4439A8A8" w14:textId="77777777" w:rsidR="00F12737" w:rsidRDefault="00F12737" w:rsidP="00F12737">
            <w:r>
              <w:t>The caregiver group consisted of five mothers of preterm infants who had direct experience with the existing NICU remote rehabilitation program.</w:t>
            </w:r>
          </w:p>
          <w:p w14:paraId="730802E1" w14:textId="77777777" w:rsidR="00F12737" w:rsidRDefault="00F12737" w:rsidP="00F12737">
            <w:r>
              <w:t>The professional group included one pediatric physiatrist, one NICU nurse, and two pediatric physical therapists.</w:t>
            </w:r>
          </w:p>
          <w:p w14:paraId="578678EF" w14:textId="15636761" w:rsidR="008A7586" w:rsidRDefault="00F12737" w:rsidP="00F12737">
            <w:r>
              <w:t>Participant characteristics, including maternal age, infant gestational age at birth, corrected age at the time of interview, and time since NICU discharge, as well as years of clinical experience for healthcare professionals, are summarized in</w:t>
            </w:r>
            <w:r w:rsidRPr="00F12737">
              <w:rPr>
                <w:b/>
                <w:bCs/>
              </w:rPr>
              <w:t xml:space="preserve"> Table 1.</w:t>
            </w:r>
          </w:p>
        </w:tc>
        <w:tc>
          <w:tcPr>
            <w:tcW w:w="1687"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5CDA5E16" w14:textId="77777777" w:rsidR="008A7586" w:rsidRDefault="00000000">
            <w:pPr>
              <w:jc w:val="center"/>
            </w:pPr>
            <w:r>
              <w:rPr>
                <w:rFonts w:eastAsia="Arial"/>
                <w:b/>
                <w:bCs/>
                <w:color w:val="1A7A1A"/>
              </w:rPr>
              <w:t>Yes</w:t>
            </w:r>
          </w:p>
        </w:tc>
      </w:tr>
      <w:tr w:rsidR="008A7586" w14:paraId="4BBE0322" w14:textId="77777777" w:rsidTr="00836413">
        <w:tc>
          <w:tcPr>
            <w:tcW w:w="0" w:type="auto"/>
            <w:gridSpan w:val="4"/>
            <w:tcBorders>
              <w:top w:val="single" w:sz="1" w:space="0" w:color="AAAAAA"/>
              <w:left w:val="single" w:sz="1" w:space="0" w:color="AAAAAA"/>
              <w:bottom w:val="single" w:sz="1" w:space="0" w:color="AAAAAA"/>
              <w:right w:val="single" w:sz="1" w:space="0" w:color="AAAAAA"/>
            </w:tcBorders>
            <w:tcMar>
              <w:top w:w="60" w:type="dxa"/>
              <w:left w:w="130" w:type="dxa"/>
              <w:bottom w:w="60" w:type="dxa"/>
              <w:right w:w="130" w:type="dxa"/>
            </w:tcMar>
          </w:tcPr>
          <w:p w14:paraId="17EBCA56" w14:textId="77777777" w:rsidR="008A7586" w:rsidRDefault="00000000">
            <w:r>
              <w:rPr>
                <w:rFonts w:eastAsia="Arial"/>
                <w:b/>
                <w:bCs/>
                <w:color w:val="1F3864"/>
              </w:rPr>
              <w:lastRenderedPageBreak/>
              <w:t>Data Collection</w:t>
            </w:r>
          </w:p>
        </w:tc>
      </w:tr>
      <w:tr w:rsidR="008A7586" w14:paraId="1378AB59"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538B0A8A" w14:textId="77777777" w:rsidR="008A7586" w:rsidRDefault="00000000">
            <w:pPr>
              <w:jc w:val="center"/>
            </w:pPr>
            <w:r>
              <w:rPr>
                <w:rFonts w:eastAsia="Arial"/>
              </w:rPr>
              <w:t>17</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18202C26" w14:textId="77777777" w:rsidR="008A7586" w:rsidRDefault="00000000">
            <w:r>
              <w:rPr>
                <w:rFonts w:eastAsia="Arial"/>
              </w:rPr>
              <w:t>Interview guide</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254A6361" w14:textId="51C030F7" w:rsidR="008A7586" w:rsidRDefault="00000000">
            <w:r>
              <w:rPr>
                <w:rFonts w:eastAsia="Arial"/>
              </w:rPr>
              <w:t xml:space="preserve">A semi-structured interview guide was used for in-depth interviews, centered on the primary question: “What was your experience with remote rehabilitation?” Probing questions addressed perceived benefits, drawbacks, effectiveness for the child, and areas for improvement. A separate semi-structured guide was used for the focus group interview, exploring professional perspectives on service delivery and systemic challenges. </w:t>
            </w:r>
          </w:p>
        </w:tc>
        <w:tc>
          <w:tcPr>
            <w:tcW w:w="1687"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31D35535" w14:textId="77777777" w:rsidR="008A7586" w:rsidRDefault="00000000">
            <w:pPr>
              <w:jc w:val="center"/>
            </w:pPr>
            <w:r>
              <w:rPr>
                <w:rFonts w:eastAsia="Arial"/>
                <w:b/>
                <w:bCs/>
                <w:color w:val="1A7A1A"/>
              </w:rPr>
              <w:t>Yes</w:t>
            </w:r>
          </w:p>
        </w:tc>
      </w:tr>
      <w:tr w:rsidR="008A7586" w14:paraId="3EC64A29"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175227B0" w14:textId="77777777" w:rsidR="008A7586" w:rsidRDefault="00000000">
            <w:pPr>
              <w:jc w:val="center"/>
            </w:pPr>
            <w:r>
              <w:rPr>
                <w:rFonts w:eastAsia="Arial"/>
              </w:rPr>
              <w:t>18</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45C940D0" w14:textId="77777777" w:rsidR="008A7586" w:rsidRDefault="00000000">
            <w:r>
              <w:rPr>
                <w:rFonts w:eastAsia="Arial"/>
              </w:rPr>
              <w:t>Repeat interviews</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54C8360A" w14:textId="77777777" w:rsidR="008A7586" w:rsidRDefault="00000000">
            <w:r>
              <w:rPr>
                <w:rFonts w:eastAsia="Arial"/>
              </w:rPr>
              <w:t>Repeat interviews were not conducted. A single interview was held per participant.</w:t>
            </w:r>
          </w:p>
        </w:tc>
        <w:tc>
          <w:tcPr>
            <w:tcW w:w="1687"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1FCE0C9B" w14:textId="77777777" w:rsidR="008A7586" w:rsidRDefault="00000000">
            <w:pPr>
              <w:jc w:val="center"/>
            </w:pPr>
            <w:r>
              <w:rPr>
                <w:rFonts w:eastAsia="Arial"/>
                <w:b/>
                <w:bCs/>
                <w:color w:val="666666"/>
              </w:rPr>
              <w:t>N/A</w:t>
            </w:r>
          </w:p>
        </w:tc>
      </w:tr>
      <w:tr w:rsidR="008A7586" w14:paraId="32BB2E9F"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5817D50B" w14:textId="77777777" w:rsidR="008A7586" w:rsidRDefault="00000000">
            <w:pPr>
              <w:jc w:val="center"/>
            </w:pPr>
            <w:r>
              <w:rPr>
                <w:rFonts w:eastAsia="Arial"/>
              </w:rPr>
              <w:t>19</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2554F225" w14:textId="77777777" w:rsidR="008A7586" w:rsidRDefault="00000000">
            <w:r>
              <w:rPr>
                <w:rFonts w:eastAsia="Arial"/>
              </w:rPr>
              <w:t>Audio / visual recording</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46DA458A" w14:textId="77777777" w:rsidR="008A7586" w:rsidRDefault="00000000">
            <w:r>
              <w:rPr>
                <w:rFonts w:eastAsia="Arial"/>
              </w:rPr>
              <w:t>All in-depth interviews and the focus group interview were audio-recorded with participants’ consent. Remote rehabilitation sessions observed in Stage 1 were video-recorded for observational analysis only; all video data were permanently deleted immediately following completion of the observational analysis. All recordings were stored on a password-protected secure server and permanently deleted after study completion.</w:t>
            </w:r>
          </w:p>
        </w:tc>
        <w:tc>
          <w:tcPr>
            <w:tcW w:w="1687"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3EAA9FA4" w14:textId="77777777" w:rsidR="008A7586" w:rsidRDefault="00000000">
            <w:pPr>
              <w:jc w:val="center"/>
            </w:pPr>
            <w:r>
              <w:rPr>
                <w:rFonts w:eastAsia="Arial"/>
                <w:b/>
                <w:bCs/>
                <w:color w:val="1A7A1A"/>
              </w:rPr>
              <w:t>Yes</w:t>
            </w:r>
          </w:p>
        </w:tc>
      </w:tr>
      <w:tr w:rsidR="00836413" w14:paraId="165A1650"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51F84DA5" w14:textId="77777777" w:rsidR="00836413" w:rsidRDefault="00836413" w:rsidP="00836413">
            <w:pPr>
              <w:jc w:val="center"/>
            </w:pPr>
            <w:r>
              <w:rPr>
                <w:rFonts w:eastAsia="Arial"/>
              </w:rPr>
              <w:t>20</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3DC7A283" w14:textId="77777777" w:rsidR="00836413" w:rsidRDefault="00836413" w:rsidP="00836413">
            <w:r>
              <w:rPr>
                <w:rFonts w:eastAsia="Arial"/>
              </w:rPr>
              <w:t>Field notes</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2EB240D3" w14:textId="7395C3F9" w:rsidR="00836413" w:rsidRPr="003C50A3" w:rsidRDefault="00836413" w:rsidP="00836413">
            <w:r w:rsidRPr="009C4B2E">
              <w:rPr>
                <w:rFonts w:eastAsia="Arial"/>
              </w:rPr>
              <w:t>Field notes were not taken during data collection.</w:t>
            </w:r>
          </w:p>
        </w:tc>
        <w:tc>
          <w:tcPr>
            <w:tcW w:w="1687"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076DB233" w14:textId="1CF7A5E2" w:rsidR="00836413" w:rsidRPr="003C50A3" w:rsidRDefault="00836413" w:rsidP="00836413">
            <w:pPr>
              <w:jc w:val="center"/>
            </w:pPr>
            <w:r>
              <w:rPr>
                <w:rFonts w:eastAsia="Arial"/>
                <w:b/>
                <w:bCs/>
                <w:color w:val="1A7A1A"/>
              </w:rPr>
              <w:t xml:space="preserve">Yes </w:t>
            </w:r>
          </w:p>
        </w:tc>
      </w:tr>
      <w:tr w:rsidR="00836413" w14:paraId="6A175F93"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1916AEFE" w14:textId="77777777" w:rsidR="00836413" w:rsidRDefault="00836413" w:rsidP="00836413">
            <w:pPr>
              <w:jc w:val="center"/>
            </w:pPr>
            <w:r>
              <w:rPr>
                <w:rFonts w:eastAsia="Arial"/>
              </w:rPr>
              <w:t>21</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1643F508" w14:textId="77777777" w:rsidR="00836413" w:rsidRDefault="00836413" w:rsidP="00836413">
            <w:r>
              <w:rPr>
                <w:rFonts w:eastAsia="Arial"/>
              </w:rPr>
              <w:t>Duration</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481BF492" w14:textId="0B6A20A5" w:rsidR="00836413" w:rsidRDefault="00836413" w:rsidP="00836413">
            <w:r>
              <w:rPr>
                <w:rFonts w:eastAsia="Arial"/>
              </w:rPr>
              <w:t>In-depth interviews: 60–120 minutes. Focus group interview: approximately 60 minutes. Co-design workshop: 60 minutes.</w:t>
            </w:r>
          </w:p>
        </w:tc>
        <w:tc>
          <w:tcPr>
            <w:tcW w:w="1687"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73825582" w14:textId="77777777" w:rsidR="00836413" w:rsidRDefault="00836413" w:rsidP="00836413">
            <w:pPr>
              <w:jc w:val="center"/>
            </w:pPr>
            <w:r>
              <w:rPr>
                <w:rFonts w:eastAsia="Arial"/>
                <w:b/>
                <w:bCs/>
                <w:color w:val="1A7A1A"/>
              </w:rPr>
              <w:t>Yes</w:t>
            </w:r>
          </w:p>
        </w:tc>
      </w:tr>
      <w:tr w:rsidR="008A7586" w14:paraId="6509206E"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1DBA7447" w14:textId="77777777" w:rsidR="008A7586" w:rsidRDefault="00000000">
            <w:pPr>
              <w:jc w:val="center"/>
            </w:pPr>
            <w:r>
              <w:rPr>
                <w:rFonts w:eastAsia="Arial"/>
              </w:rPr>
              <w:t>22</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150B9486" w14:textId="77777777" w:rsidR="008A7586" w:rsidRDefault="00000000">
            <w:r>
              <w:rPr>
                <w:rFonts w:eastAsia="Arial"/>
              </w:rPr>
              <w:t>Data saturation</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784D8C27" w14:textId="2304867A" w:rsidR="008A7586" w:rsidRDefault="00836413">
            <w:r>
              <w:rPr>
                <w:rFonts w:eastAsia="Arial"/>
              </w:rPr>
              <w:t xml:space="preserve">Data collection for in-depth interviews ceased after five interviews, at which point data saturation was </w:t>
            </w:r>
            <w:r w:rsidRPr="00873EB0">
              <w:rPr>
                <w:rFonts w:eastAsia="Arial"/>
              </w:rPr>
              <w:t>confirmed. Data saturation was determined through an iterative review process and continuous monitoring by the research team. After each interview, the researchers (JK and SJC) reviewed the transcripts to identify emerging codes and patterns. Saturation was considered to have been reached when the core themes regarding the barriers and needs of remote rehabilitation</w:t>
            </w:r>
            <w:r>
              <w:rPr>
                <w:rFonts w:eastAsia="Arial" w:hint="eastAsia"/>
              </w:rPr>
              <w:t xml:space="preserve"> </w:t>
            </w:r>
            <w:r w:rsidRPr="00873EB0">
              <w:rPr>
                <w:rFonts w:eastAsia="Arial"/>
              </w:rPr>
              <w:t>became consistently repetitive. The final determination of saturation was achieved through consensus among the research team, confirming that further data collection would not yield significantly new theoretical insights or novel categories.</w:t>
            </w:r>
          </w:p>
        </w:tc>
        <w:tc>
          <w:tcPr>
            <w:tcW w:w="1687"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5206AC34" w14:textId="77777777" w:rsidR="008A7586" w:rsidRDefault="00000000">
            <w:pPr>
              <w:jc w:val="center"/>
            </w:pPr>
            <w:r>
              <w:rPr>
                <w:rFonts w:eastAsia="Arial"/>
                <w:b/>
                <w:bCs/>
                <w:color w:val="1A7A1A"/>
              </w:rPr>
              <w:t>Yes</w:t>
            </w:r>
          </w:p>
        </w:tc>
      </w:tr>
      <w:tr w:rsidR="00836413" w14:paraId="33598A80"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2A2DF820" w14:textId="77777777" w:rsidR="00836413" w:rsidRDefault="00836413" w:rsidP="00836413">
            <w:pPr>
              <w:jc w:val="center"/>
            </w:pPr>
            <w:r>
              <w:rPr>
                <w:rFonts w:eastAsia="Arial"/>
              </w:rPr>
              <w:t>23</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4094A723" w14:textId="77777777" w:rsidR="00836413" w:rsidRDefault="00836413" w:rsidP="00836413">
            <w:r>
              <w:rPr>
                <w:rFonts w:eastAsia="Arial"/>
              </w:rPr>
              <w:t>Transcripts returned</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21DCB672" w14:textId="248847D9" w:rsidR="00836413" w:rsidRDefault="00836413" w:rsidP="00836413">
            <w:r w:rsidRPr="00C446AF">
              <w:rPr>
                <w:rFonts w:eastAsia="Arial"/>
              </w:rPr>
              <w:t>Transcripts were not returned to participants for comment or correction.</w:t>
            </w:r>
          </w:p>
        </w:tc>
        <w:tc>
          <w:tcPr>
            <w:tcW w:w="1687"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2B4FE6E4" w14:textId="19177229" w:rsidR="00836413" w:rsidRDefault="00836413" w:rsidP="00836413">
            <w:pPr>
              <w:jc w:val="center"/>
            </w:pPr>
            <w:r>
              <w:rPr>
                <w:rFonts w:eastAsia="Arial"/>
                <w:b/>
                <w:bCs/>
                <w:color w:val="1A7A1A"/>
              </w:rPr>
              <w:t>Yes</w:t>
            </w:r>
          </w:p>
        </w:tc>
      </w:tr>
      <w:tr w:rsidR="00836413" w14:paraId="190ADE0E" w14:textId="77777777" w:rsidTr="00836413">
        <w:tc>
          <w:tcPr>
            <w:tcW w:w="0" w:type="auto"/>
            <w:gridSpan w:val="4"/>
            <w:tcBorders>
              <w:top w:val="single" w:sz="1" w:space="0" w:color="AAAAAA"/>
              <w:left w:val="single" w:sz="1" w:space="0" w:color="AAAAAA"/>
              <w:bottom w:val="single" w:sz="1" w:space="0" w:color="AAAAAA"/>
              <w:right w:val="single" w:sz="1" w:space="0" w:color="AAAAAA"/>
            </w:tcBorders>
            <w:tcMar>
              <w:top w:w="90" w:type="dxa"/>
              <w:left w:w="130" w:type="dxa"/>
              <w:bottom w:w="90" w:type="dxa"/>
              <w:right w:w="130" w:type="dxa"/>
            </w:tcMar>
          </w:tcPr>
          <w:p w14:paraId="0D2329E5" w14:textId="77777777" w:rsidR="00836413" w:rsidRDefault="00836413" w:rsidP="00836413">
            <w:r>
              <w:rPr>
                <w:rFonts w:eastAsia="Arial"/>
                <w:b/>
                <w:bCs/>
                <w:color w:val="FFFFFF"/>
                <w:sz w:val="22"/>
                <w:szCs w:val="22"/>
              </w:rPr>
              <w:t>Domain 3: Analysis and Findings</w:t>
            </w:r>
          </w:p>
        </w:tc>
      </w:tr>
      <w:tr w:rsidR="00836413" w14:paraId="776239C2" w14:textId="77777777" w:rsidTr="00836413">
        <w:tc>
          <w:tcPr>
            <w:tcW w:w="843" w:type="dxa"/>
            <w:tcBorders>
              <w:top w:val="single" w:sz="1" w:space="0" w:color="AAAAAA"/>
              <w:left w:val="single" w:sz="1" w:space="0" w:color="AAAAAA"/>
              <w:bottom w:val="single" w:sz="1" w:space="0" w:color="AAAAAA"/>
              <w:right w:val="single" w:sz="1" w:space="0" w:color="AAAAAA"/>
            </w:tcBorders>
            <w:shd w:val="clear" w:color="auto" w:fill="2E75B6"/>
            <w:tcMar>
              <w:top w:w="70" w:type="dxa"/>
              <w:left w:w="110" w:type="dxa"/>
              <w:bottom w:w="70" w:type="dxa"/>
              <w:right w:w="110" w:type="dxa"/>
            </w:tcMar>
          </w:tcPr>
          <w:p w14:paraId="50F58AD6" w14:textId="77777777" w:rsidR="00836413" w:rsidRDefault="00836413" w:rsidP="00836413">
            <w:pPr>
              <w:jc w:val="center"/>
            </w:pPr>
            <w:r>
              <w:rPr>
                <w:rFonts w:eastAsia="Arial"/>
                <w:b/>
                <w:bCs/>
                <w:color w:val="FFFFFF"/>
              </w:rPr>
              <w:t>No.</w:t>
            </w:r>
          </w:p>
        </w:tc>
        <w:tc>
          <w:tcPr>
            <w:tcW w:w="3361" w:type="dxa"/>
            <w:tcBorders>
              <w:top w:val="single" w:sz="1" w:space="0" w:color="AAAAAA"/>
              <w:left w:val="single" w:sz="1" w:space="0" w:color="AAAAAA"/>
              <w:bottom w:val="single" w:sz="1" w:space="0" w:color="AAAAAA"/>
              <w:right w:val="single" w:sz="1" w:space="0" w:color="AAAAAA"/>
            </w:tcBorders>
            <w:shd w:val="clear" w:color="auto" w:fill="2E75B6"/>
            <w:tcMar>
              <w:top w:w="70" w:type="dxa"/>
              <w:left w:w="110" w:type="dxa"/>
              <w:bottom w:w="70" w:type="dxa"/>
              <w:right w:w="110" w:type="dxa"/>
            </w:tcMar>
          </w:tcPr>
          <w:p w14:paraId="76DC2614" w14:textId="77777777" w:rsidR="00836413" w:rsidRDefault="00836413" w:rsidP="00836413">
            <w:r>
              <w:rPr>
                <w:rFonts w:eastAsia="Arial"/>
                <w:b/>
                <w:bCs/>
                <w:color w:val="FFFFFF"/>
              </w:rPr>
              <w:t>Item</w:t>
            </w:r>
          </w:p>
        </w:tc>
        <w:tc>
          <w:tcPr>
            <w:tcW w:w="8609" w:type="dxa"/>
            <w:tcBorders>
              <w:top w:val="single" w:sz="1" w:space="0" w:color="AAAAAA"/>
              <w:left w:val="single" w:sz="1" w:space="0" w:color="AAAAAA"/>
              <w:bottom w:val="single" w:sz="1" w:space="0" w:color="AAAAAA"/>
              <w:right w:val="single" w:sz="1" w:space="0" w:color="AAAAAA"/>
            </w:tcBorders>
            <w:shd w:val="clear" w:color="auto" w:fill="2E75B6"/>
            <w:tcMar>
              <w:top w:w="70" w:type="dxa"/>
              <w:left w:w="110" w:type="dxa"/>
              <w:bottom w:w="70" w:type="dxa"/>
              <w:right w:w="110" w:type="dxa"/>
            </w:tcMar>
          </w:tcPr>
          <w:p w14:paraId="76ADD482" w14:textId="77777777" w:rsidR="00836413" w:rsidRDefault="00836413" w:rsidP="00836413">
            <w:r>
              <w:rPr>
                <w:rFonts w:eastAsia="Arial"/>
                <w:b/>
                <w:bCs/>
                <w:color w:val="FFFFFF"/>
              </w:rPr>
              <w:t>Response (as reported in this manuscript)</w:t>
            </w:r>
          </w:p>
        </w:tc>
        <w:tc>
          <w:tcPr>
            <w:tcW w:w="1687"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05BE7A30" w14:textId="77777777" w:rsidR="00836413" w:rsidRDefault="00836413" w:rsidP="00836413">
            <w:pPr>
              <w:jc w:val="center"/>
            </w:pPr>
            <w:r>
              <w:rPr>
                <w:rFonts w:eastAsia="Arial"/>
                <w:b/>
                <w:bCs/>
                <w:color w:val="FFFFFF"/>
              </w:rPr>
              <w:t>Reported</w:t>
            </w:r>
          </w:p>
        </w:tc>
      </w:tr>
      <w:tr w:rsidR="00836413" w14:paraId="7D862471" w14:textId="77777777" w:rsidTr="00836413">
        <w:tc>
          <w:tcPr>
            <w:tcW w:w="0" w:type="auto"/>
            <w:gridSpan w:val="4"/>
            <w:tcBorders>
              <w:top w:val="single" w:sz="1" w:space="0" w:color="AAAAAA"/>
              <w:left w:val="single" w:sz="1" w:space="0" w:color="AAAAAA"/>
              <w:bottom w:val="single" w:sz="1" w:space="0" w:color="AAAAAA"/>
              <w:right w:val="single" w:sz="1" w:space="0" w:color="AAAAAA"/>
            </w:tcBorders>
            <w:tcMar>
              <w:top w:w="60" w:type="dxa"/>
              <w:left w:w="130" w:type="dxa"/>
              <w:bottom w:w="60" w:type="dxa"/>
              <w:right w:w="130" w:type="dxa"/>
            </w:tcMar>
          </w:tcPr>
          <w:p w14:paraId="0E4EBBC5" w14:textId="77777777" w:rsidR="00836413" w:rsidRDefault="00836413" w:rsidP="00836413">
            <w:r>
              <w:rPr>
                <w:rFonts w:eastAsia="Arial"/>
                <w:b/>
                <w:bCs/>
                <w:color w:val="1F3864"/>
              </w:rPr>
              <w:t>Data Analysis</w:t>
            </w:r>
          </w:p>
        </w:tc>
      </w:tr>
      <w:tr w:rsidR="00836413" w14:paraId="0DDD302A"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1E3105E1" w14:textId="77777777" w:rsidR="00836413" w:rsidRDefault="00836413" w:rsidP="00836413">
            <w:pPr>
              <w:jc w:val="center"/>
            </w:pPr>
            <w:r>
              <w:rPr>
                <w:rFonts w:eastAsia="Arial"/>
              </w:rPr>
              <w:t>24</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59BB41E8" w14:textId="77777777" w:rsidR="00836413" w:rsidRDefault="00836413" w:rsidP="00836413">
            <w:r>
              <w:rPr>
                <w:rFonts w:eastAsia="Arial"/>
              </w:rPr>
              <w:t>Number of data coders</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7FDC51D2" w14:textId="49961BA6" w:rsidR="00836413" w:rsidRDefault="00836413" w:rsidP="00836413">
            <w:r>
              <w:rPr>
                <w:rFonts w:eastAsia="Arial"/>
              </w:rPr>
              <w:t>Two researchers (</w:t>
            </w:r>
            <w:r>
              <w:rPr>
                <w:rFonts w:hint="eastAsia"/>
              </w:rPr>
              <w:t>JK</w:t>
            </w:r>
            <w:r>
              <w:rPr>
                <w:rFonts w:eastAsia="Arial"/>
              </w:rPr>
              <w:t xml:space="preserve"> and SJC) independently coded all interview transcripts to enhance credibility. Discrepancies in coding were resolved through iterative discussion until consensus was reached.</w:t>
            </w:r>
          </w:p>
        </w:tc>
        <w:tc>
          <w:tcPr>
            <w:tcW w:w="1687"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423BDEBF" w14:textId="77777777" w:rsidR="00836413" w:rsidRDefault="00836413" w:rsidP="00836413">
            <w:pPr>
              <w:jc w:val="center"/>
            </w:pPr>
            <w:r>
              <w:rPr>
                <w:rFonts w:eastAsia="Arial"/>
                <w:b/>
                <w:bCs/>
                <w:color w:val="1A7A1A"/>
              </w:rPr>
              <w:t>Yes</w:t>
            </w:r>
          </w:p>
        </w:tc>
      </w:tr>
      <w:tr w:rsidR="00836413" w14:paraId="61F9F072"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798D6883" w14:textId="77777777" w:rsidR="00836413" w:rsidRDefault="00836413" w:rsidP="00836413">
            <w:pPr>
              <w:jc w:val="center"/>
            </w:pPr>
            <w:r>
              <w:rPr>
                <w:rFonts w:eastAsia="Arial"/>
              </w:rPr>
              <w:t>25</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40EF5EB4" w14:textId="77777777" w:rsidR="00836413" w:rsidRDefault="00836413" w:rsidP="00836413">
            <w:r>
              <w:rPr>
                <w:rFonts w:eastAsia="Arial"/>
              </w:rPr>
              <w:t>Description of the coding tree</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3A10F5A2" w14:textId="529A1868" w:rsidR="00836413" w:rsidRPr="00836413" w:rsidRDefault="00836413" w:rsidP="00836413">
            <w:r>
              <w:rPr>
                <w:rFonts w:eastAsia="Arial"/>
              </w:rPr>
              <w:t xml:space="preserve">Inductive qualitative content analysis was conducted in three phases (Elo &amp; </w:t>
            </w:r>
            <w:proofErr w:type="spellStart"/>
            <w:r>
              <w:rPr>
                <w:rFonts w:eastAsia="Arial"/>
              </w:rPr>
              <w:t>Kyngäs</w:t>
            </w:r>
            <w:proofErr w:type="spellEnd"/>
            <w:r>
              <w:rPr>
                <w:rFonts w:eastAsia="Arial"/>
              </w:rPr>
              <w:t xml:space="preserve">, 2008): (1) preparation — repeated reading of transcripts to gain contextual understanding; (2) organization — open coding to extract meaningful units, followed by grouping into sub-categories and categories; (3) reporting — abstraction into higher-order main categories. Three overarching themes were derived: (1) Navigating the Threshold, (2) Engaging in the Interface, and (3) Beyond the Screen. </w:t>
            </w:r>
          </w:p>
        </w:tc>
        <w:tc>
          <w:tcPr>
            <w:tcW w:w="1687"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37AC2450" w14:textId="77777777" w:rsidR="00836413" w:rsidRDefault="00836413" w:rsidP="00836413">
            <w:pPr>
              <w:jc w:val="center"/>
            </w:pPr>
            <w:r>
              <w:rPr>
                <w:rFonts w:eastAsia="Arial"/>
                <w:b/>
                <w:bCs/>
                <w:color w:val="1A7A1A"/>
              </w:rPr>
              <w:t>Yes</w:t>
            </w:r>
          </w:p>
        </w:tc>
      </w:tr>
      <w:tr w:rsidR="00836413" w14:paraId="57D327AD"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4C8A2805" w14:textId="77777777" w:rsidR="00836413" w:rsidRDefault="00836413" w:rsidP="00836413">
            <w:pPr>
              <w:jc w:val="center"/>
            </w:pPr>
            <w:r>
              <w:rPr>
                <w:rFonts w:eastAsia="Arial"/>
              </w:rPr>
              <w:t>26</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6B2E2327" w14:textId="77777777" w:rsidR="00836413" w:rsidRDefault="00836413" w:rsidP="00836413">
            <w:r>
              <w:rPr>
                <w:rFonts w:eastAsia="Arial"/>
              </w:rPr>
              <w:t>Derivation of themes</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6407791D" w14:textId="77777777" w:rsidR="00836413" w:rsidRDefault="00836413" w:rsidP="00836413">
            <w:r>
              <w:rPr>
                <w:rFonts w:eastAsia="Arial"/>
              </w:rPr>
              <w:t>Themes were derived inductively from the data. No themes were determined a priori.</w:t>
            </w:r>
          </w:p>
        </w:tc>
        <w:tc>
          <w:tcPr>
            <w:tcW w:w="1687"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0DBE47BF" w14:textId="77777777" w:rsidR="00836413" w:rsidRDefault="00836413" w:rsidP="00836413">
            <w:pPr>
              <w:jc w:val="center"/>
            </w:pPr>
            <w:r>
              <w:rPr>
                <w:rFonts w:eastAsia="Arial"/>
                <w:b/>
                <w:bCs/>
                <w:color w:val="1A7A1A"/>
              </w:rPr>
              <w:t>Yes</w:t>
            </w:r>
          </w:p>
        </w:tc>
      </w:tr>
      <w:tr w:rsidR="00836413" w14:paraId="2B472359"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5AA60804" w14:textId="77777777" w:rsidR="00836413" w:rsidRDefault="00836413" w:rsidP="00836413">
            <w:pPr>
              <w:jc w:val="center"/>
            </w:pPr>
            <w:r>
              <w:rPr>
                <w:rFonts w:eastAsia="Arial"/>
              </w:rPr>
              <w:t>27</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2E8E5812" w14:textId="77777777" w:rsidR="00836413" w:rsidRDefault="00836413" w:rsidP="00836413">
            <w:r>
              <w:rPr>
                <w:rFonts w:eastAsia="Arial"/>
              </w:rPr>
              <w:t>Software</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25D5837B" w14:textId="4882F064" w:rsidR="00836413" w:rsidRPr="00836413" w:rsidRDefault="00836413" w:rsidP="00836413">
            <w:r w:rsidRPr="003A0EED">
              <w:rPr>
                <w:rFonts w:eastAsia="Arial"/>
              </w:rPr>
              <w:t>Data were managed and analyzed manually without the use of qualitative analysis software.</w:t>
            </w:r>
          </w:p>
        </w:tc>
        <w:tc>
          <w:tcPr>
            <w:tcW w:w="1687"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0B21D077" w14:textId="656E2E0E" w:rsidR="00836413" w:rsidRDefault="00836413" w:rsidP="00836413">
            <w:pPr>
              <w:jc w:val="center"/>
            </w:pPr>
            <w:r>
              <w:rPr>
                <w:rFonts w:eastAsia="Arial"/>
                <w:b/>
                <w:bCs/>
                <w:color w:val="1A7A1A"/>
              </w:rPr>
              <w:t>Yes</w:t>
            </w:r>
          </w:p>
        </w:tc>
      </w:tr>
      <w:tr w:rsidR="00836413" w14:paraId="0D179D08"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6323D70F" w14:textId="77777777" w:rsidR="00836413" w:rsidRDefault="00836413" w:rsidP="00836413">
            <w:pPr>
              <w:jc w:val="center"/>
            </w:pPr>
            <w:r>
              <w:rPr>
                <w:rFonts w:eastAsia="Arial"/>
              </w:rPr>
              <w:t>28</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70FE5075" w14:textId="77777777" w:rsidR="00836413" w:rsidRDefault="00836413" w:rsidP="00836413">
            <w:r>
              <w:rPr>
                <w:rFonts w:eastAsia="Arial"/>
              </w:rPr>
              <w:t>Participant checking</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67619BED" w14:textId="7D902636" w:rsidR="00836413" w:rsidRDefault="00836413" w:rsidP="00836413">
            <w:r w:rsidRPr="001648A3">
              <w:rPr>
                <w:rFonts w:eastAsia="Arial"/>
              </w:rPr>
              <w:t xml:space="preserve">The emerging themes and a summary of findings derived from the prior stages (Stages 1–3) were </w:t>
            </w:r>
            <w:r w:rsidRPr="001648A3">
              <w:rPr>
                <w:rFonts w:eastAsia="Arial"/>
              </w:rPr>
              <w:lastRenderedPageBreak/>
              <w:t>shared with participants during the collaborative workshop in Stage 5. This served as a formal process for participant checking, where stakeholders—including caregivers and healthcare professionals—reviewed the identified barriers and needs. The participants confirmed that the summary accurately reflected their experiences, and their feedback was used to refine the final program components. This collaborative validation ensured that the interpretive findings were aligned with the stakeholders' actual priorities.</w:t>
            </w:r>
          </w:p>
        </w:tc>
        <w:tc>
          <w:tcPr>
            <w:tcW w:w="1687"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26A7C404" w14:textId="69DC95CB" w:rsidR="00836413" w:rsidRPr="003C50A3" w:rsidRDefault="00836413" w:rsidP="00836413">
            <w:pPr>
              <w:jc w:val="center"/>
              <w:rPr>
                <w:rFonts w:eastAsia="Arial"/>
                <w:b/>
                <w:bCs/>
                <w:color w:val="1A7A1A"/>
              </w:rPr>
            </w:pPr>
            <w:r>
              <w:rPr>
                <w:rFonts w:eastAsia="Arial"/>
                <w:b/>
                <w:bCs/>
                <w:color w:val="1A7A1A"/>
              </w:rPr>
              <w:lastRenderedPageBreak/>
              <w:t>Yes</w:t>
            </w:r>
          </w:p>
        </w:tc>
      </w:tr>
      <w:tr w:rsidR="00836413" w14:paraId="582F9ABD" w14:textId="77777777">
        <w:tc>
          <w:tcPr>
            <w:tcW w:w="0" w:type="auto"/>
            <w:gridSpan w:val="4"/>
            <w:tcBorders>
              <w:top w:val="single" w:sz="1" w:space="0" w:color="AAAAAA"/>
              <w:left w:val="single" w:sz="1" w:space="0" w:color="AAAAAA"/>
              <w:bottom w:val="single" w:sz="1" w:space="0" w:color="AAAAAA"/>
              <w:right w:val="single" w:sz="1" w:space="0" w:color="AAAAAA"/>
            </w:tcBorders>
            <w:shd w:val="clear" w:color="auto" w:fill="BDD7EE"/>
            <w:tcMar>
              <w:top w:w="60" w:type="dxa"/>
              <w:left w:w="130" w:type="dxa"/>
              <w:bottom w:w="60" w:type="dxa"/>
              <w:right w:w="130" w:type="dxa"/>
            </w:tcMar>
          </w:tcPr>
          <w:p w14:paraId="5DEFEBA2" w14:textId="77777777" w:rsidR="00836413" w:rsidRDefault="00836413" w:rsidP="00836413">
            <w:r>
              <w:rPr>
                <w:rFonts w:eastAsia="Arial"/>
                <w:b/>
                <w:bCs/>
                <w:color w:val="1F3864"/>
              </w:rPr>
              <w:t>Reporting</w:t>
            </w:r>
          </w:p>
        </w:tc>
      </w:tr>
      <w:tr w:rsidR="00836413" w14:paraId="369D8118"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35502C49" w14:textId="77777777" w:rsidR="00836413" w:rsidRDefault="00836413" w:rsidP="00836413">
            <w:pPr>
              <w:jc w:val="center"/>
            </w:pPr>
            <w:r>
              <w:rPr>
                <w:rFonts w:eastAsia="Arial"/>
              </w:rPr>
              <w:t>29</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5FBFCE60" w14:textId="77777777" w:rsidR="00836413" w:rsidRDefault="00836413" w:rsidP="00836413">
            <w:r>
              <w:rPr>
                <w:rFonts w:eastAsia="Arial"/>
              </w:rPr>
              <w:t>Quotations presented</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5C5D1B41" w14:textId="77777777" w:rsidR="00836413" w:rsidRDefault="00836413" w:rsidP="00836413">
            <w:r>
              <w:rPr>
                <w:rFonts w:eastAsia="Arial"/>
              </w:rPr>
              <w:t>Verbatim participant quotations are presented throughout the Results section to illustrate each theme. Quotations are attributed to participant codes (I-1, I-3, F-3, etc.), where ‘I’ denotes in-depth interview participants (mothers) and ‘F’ denotes focus group interview participants (healthcare professionals).</w:t>
            </w:r>
          </w:p>
        </w:tc>
        <w:tc>
          <w:tcPr>
            <w:tcW w:w="1687" w:type="dxa"/>
            <w:tcBorders>
              <w:top w:val="single" w:sz="1" w:space="0" w:color="AAAAAA"/>
              <w:left w:val="single" w:sz="1" w:space="0" w:color="AAAAAA"/>
              <w:bottom w:val="single" w:sz="1" w:space="0" w:color="AAAAAA"/>
              <w:right w:val="single" w:sz="1" w:space="0" w:color="AAAAAA"/>
            </w:tcBorders>
            <w:shd w:val="clear" w:color="auto" w:fill="F0FFF0"/>
            <w:tcMar>
              <w:top w:w="70" w:type="dxa"/>
              <w:left w:w="110" w:type="dxa"/>
              <w:bottom w:w="70" w:type="dxa"/>
              <w:right w:w="110" w:type="dxa"/>
            </w:tcMar>
          </w:tcPr>
          <w:p w14:paraId="7AEB7968" w14:textId="77777777" w:rsidR="00836413" w:rsidRDefault="00836413" w:rsidP="00836413">
            <w:pPr>
              <w:jc w:val="center"/>
            </w:pPr>
            <w:r>
              <w:rPr>
                <w:rFonts w:eastAsia="Arial"/>
                <w:b/>
                <w:bCs/>
                <w:color w:val="1A7A1A"/>
              </w:rPr>
              <w:t>Yes</w:t>
            </w:r>
          </w:p>
        </w:tc>
      </w:tr>
      <w:tr w:rsidR="00836413" w14:paraId="44750805"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536E485D" w14:textId="77777777" w:rsidR="00836413" w:rsidRDefault="00836413" w:rsidP="00836413">
            <w:pPr>
              <w:jc w:val="center"/>
            </w:pPr>
            <w:r>
              <w:rPr>
                <w:rFonts w:eastAsia="Arial"/>
              </w:rPr>
              <w:t>30</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48DAFF09" w14:textId="77777777" w:rsidR="00836413" w:rsidRDefault="00836413" w:rsidP="00836413">
            <w:r>
              <w:rPr>
                <w:rFonts w:eastAsia="Arial"/>
              </w:rPr>
              <w:t>Data and findings consistent</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1476E1A7" w14:textId="77777777" w:rsidR="00836413" w:rsidRDefault="00836413" w:rsidP="00836413">
            <w:r>
              <w:rPr>
                <w:rFonts w:eastAsia="Arial"/>
              </w:rPr>
              <w:t>Quotations presented in the Results section directly correspond to the themes reported. Consistency between raw data excerpts and analytic findings is maintained throughout the manuscript.</w:t>
            </w:r>
          </w:p>
        </w:tc>
        <w:tc>
          <w:tcPr>
            <w:tcW w:w="1687" w:type="dxa"/>
            <w:tcBorders>
              <w:top w:val="single" w:sz="1" w:space="0" w:color="AAAAAA"/>
              <w:left w:val="single" w:sz="1" w:space="0" w:color="AAAAAA"/>
              <w:bottom w:val="single" w:sz="1" w:space="0" w:color="AAAAAA"/>
              <w:right w:val="single" w:sz="1" w:space="0" w:color="AAAAAA"/>
            </w:tcBorders>
            <w:shd w:val="clear" w:color="auto" w:fill="F0FFF0"/>
            <w:tcMar>
              <w:top w:w="70" w:type="dxa"/>
              <w:left w:w="110" w:type="dxa"/>
              <w:bottom w:w="70" w:type="dxa"/>
              <w:right w:w="110" w:type="dxa"/>
            </w:tcMar>
          </w:tcPr>
          <w:p w14:paraId="2FBB6DEE" w14:textId="77777777" w:rsidR="00836413" w:rsidRDefault="00836413" w:rsidP="00836413">
            <w:pPr>
              <w:jc w:val="center"/>
            </w:pPr>
            <w:r>
              <w:rPr>
                <w:rFonts w:eastAsia="Arial"/>
                <w:b/>
                <w:bCs/>
                <w:color w:val="1A7A1A"/>
              </w:rPr>
              <w:t>Yes</w:t>
            </w:r>
          </w:p>
        </w:tc>
      </w:tr>
      <w:tr w:rsidR="00836413" w14:paraId="653067DC"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58C1895F" w14:textId="77777777" w:rsidR="00836413" w:rsidRDefault="00836413" w:rsidP="00836413">
            <w:pPr>
              <w:jc w:val="center"/>
            </w:pPr>
            <w:r>
              <w:rPr>
                <w:rFonts w:eastAsia="Arial"/>
              </w:rPr>
              <w:t>31</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13BFEE63" w14:textId="77777777" w:rsidR="00836413" w:rsidRDefault="00836413" w:rsidP="00836413">
            <w:r>
              <w:rPr>
                <w:rFonts w:eastAsia="Arial"/>
              </w:rPr>
              <w:t>Clarity of major themes</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4528FC85" w14:textId="77777777" w:rsidR="00836413" w:rsidRDefault="00836413" w:rsidP="00836413">
            <w:r>
              <w:rPr>
                <w:rFonts w:eastAsia="Arial"/>
              </w:rPr>
              <w:t>Three major themes are clearly delineated with descriptive subheadings: (1) Navigating the Threshold: Motivations and Preparations for Remote Care; (2) Engaging in the Interface: Professional Guidance and Emotional Paradoxes; (3) Beyond the Screen: The Challenges of Sustaining Home-Based Practice. Co-design outcomes are presented in a dedicated subsection: ‘Co-designing the intervention: prioritizing and refining solutions (from stages 4–5)’.</w:t>
            </w:r>
          </w:p>
        </w:tc>
        <w:tc>
          <w:tcPr>
            <w:tcW w:w="1687" w:type="dxa"/>
            <w:tcBorders>
              <w:top w:val="single" w:sz="1" w:space="0" w:color="AAAAAA"/>
              <w:left w:val="single" w:sz="1" w:space="0" w:color="AAAAAA"/>
              <w:bottom w:val="single" w:sz="1" w:space="0" w:color="AAAAAA"/>
              <w:right w:val="single" w:sz="1" w:space="0" w:color="AAAAAA"/>
            </w:tcBorders>
            <w:shd w:val="clear" w:color="auto" w:fill="F0FFF0"/>
            <w:tcMar>
              <w:top w:w="70" w:type="dxa"/>
              <w:left w:w="110" w:type="dxa"/>
              <w:bottom w:w="70" w:type="dxa"/>
              <w:right w:w="110" w:type="dxa"/>
            </w:tcMar>
          </w:tcPr>
          <w:p w14:paraId="506C48C4" w14:textId="77777777" w:rsidR="00836413" w:rsidRDefault="00836413" w:rsidP="00836413">
            <w:pPr>
              <w:jc w:val="center"/>
            </w:pPr>
            <w:r>
              <w:rPr>
                <w:rFonts w:eastAsia="Arial"/>
                <w:b/>
                <w:bCs/>
                <w:color w:val="1A7A1A"/>
              </w:rPr>
              <w:t>Yes</w:t>
            </w:r>
          </w:p>
        </w:tc>
      </w:tr>
      <w:tr w:rsidR="00836413" w14:paraId="0F3DA8AD" w14:textId="77777777" w:rsidTr="00836413">
        <w:tc>
          <w:tcPr>
            <w:tcW w:w="843"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0D0D48E7" w14:textId="77777777" w:rsidR="00836413" w:rsidRDefault="00836413" w:rsidP="00836413">
            <w:pPr>
              <w:jc w:val="center"/>
            </w:pPr>
            <w:r>
              <w:rPr>
                <w:rFonts w:eastAsia="Arial"/>
              </w:rPr>
              <w:t>32</w:t>
            </w:r>
          </w:p>
        </w:tc>
        <w:tc>
          <w:tcPr>
            <w:tcW w:w="3361"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51B2818F" w14:textId="77777777" w:rsidR="00836413" w:rsidRDefault="00836413" w:rsidP="00836413">
            <w:r>
              <w:rPr>
                <w:rFonts w:eastAsia="Arial"/>
              </w:rPr>
              <w:t>Clarity of minor themes</w:t>
            </w:r>
          </w:p>
        </w:tc>
        <w:tc>
          <w:tcPr>
            <w:tcW w:w="8609"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48213B44" w14:textId="77777777" w:rsidR="00836413" w:rsidRDefault="00836413" w:rsidP="00836413">
            <w:r>
              <w:rPr>
                <w:rFonts w:eastAsia="Arial"/>
              </w:rPr>
              <w:t>Within each major theme, distinct experiential sub-topics are described narratively and illustrated with representative quotations from both mothers and healthcare professionals, reflecting multiple participant perspectives.</w:t>
            </w:r>
          </w:p>
        </w:tc>
        <w:tc>
          <w:tcPr>
            <w:tcW w:w="1687" w:type="dxa"/>
            <w:tcBorders>
              <w:top w:val="single" w:sz="1" w:space="0" w:color="AAAAAA"/>
              <w:left w:val="single" w:sz="1" w:space="0" w:color="AAAAAA"/>
              <w:bottom w:val="single" w:sz="1" w:space="0" w:color="AAAAAA"/>
              <w:right w:val="single" w:sz="1" w:space="0" w:color="AAAAAA"/>
            </w:tcBorders>
            <w:shd w:val="clear" w:color="auto" w:fill="F0FFF0"/>
            <w:tcMar>
              <w:top w:w="70" w:type="dxa"/>
              <w:left w:w="110" w:type="dxa"/>
              <w:bottom w:w="70" w:type="dxa"/>
              <w:right w:w="110" w:type="dxa"/>
            </w:tcMar>
          </w:tcPr>
          <w:p w14:paraId="3DEB8442" w14:textId="77777777" w:rsidR="00836413" w:rsidRDefault="00836413" w:rsidP="00836413">
            <w:pPr>
              <w:jc w:val="center"/>
            </w:pPr>
            <w:r>
              <w:rPr>
                <w:rFonts w:eastAsia="Arial"/>
                <w:b/>
                <w:bCs/>
                <w:color w:val="1A7A1A"/>
              </w:rPr>
              <w:t>Yes</w:t>
            </w:r>
          </w:p>
        </w:tc>
      </w:tr>
    </w:tbl>
    <w:p w14:paraId="4B7CC060" w14:textId="77777777" w:rsidR="008A7586" w:rsidRDefault="00000000">
      <w:pPr>
        <w:spacing w:before="200" w:after="60"/>
      </w:pPr>
      <w:r>
        <w:rPr>
          <w:rFonts w:eastAsia="Arial"/>
          <w:b/>
          <w:bCs/>
          <w:sz w:val="22"/>
          <w:szCs w:val="22"/>
        </w:rPr>
        <w:t>Summary of COREQ Reporting</w:t>
      </w:r>
    </w:p>
    <w:tbl>
      <w:tblPr>
        <w:tblW w:w="6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1400"/>
        <w:gridCol w:w="1400"/>
      </w:tblGrid>
      <w:tr w:rsidR="008A7586" w14:paraId="34612CE8" w14:textId="77777777">
        <w:tc>
          <w:tcPr>
            <w:tcW w:w="3200" w:type="dxa"/>
            <w:tcBorders>
              <w:top w:val="single" w:sz="1" w:space="0" w:color="AAAAAA"/>
              <w:left w:val="single" w:sz="1" w:space="0" w:color="AAAAAA"/>
              <w:bottom w:val="single" w:sz="1" w:space="0" w:color="AAAAAA"/>
              <w:right w:val="single" w:sz="1" w:space="0" w:color="AAAAAA"/>
            </w:tcBorders>
            <w:shd w:val="clear" w:color="auto" w:fill="1F3864"/>
            <w:tcMar>
              <w:top w:w="70" w:type="dxa"/>
              <w:left w:w="110" w:type="dxa"/>
              <w:bottom w:w="70" w:type="dxa"/>
              <w:right w:w="110" w:type="dxa"/>
            </w:tcMar>
          </w:tcPr>
          <w:p w14:paraId="0BED0050" w14:textId="77777777" w:rsidR="008A7586" w:rsidRDefault="00000000">
            <w:r>
              <w:rPr>
                <w:rFonts w:eastAsia="Arial"/>
                <w:b/>
                <w:bCs/>
                <w:color w:val="FFFFFF"/>
              </w:rPr>
              <w:t>Status</w:t>
            </w:r>
          </w:p>
        </w:tc>
        <w:tc>
          <w:tcPr>
            <w:tcW w:w="1400" w:type="dxa"/>
            <w:tcBorders>
              <w:top w:val="single" w:sz="1" w:space="0" w:color="AAAAAA"/>
              <w:left w:val="single" w:sz="1" w:space="0" w:color="AAAAAA"/>
              <w:bottom w:val="single" w:sz="1" w:space="0" w:color="AAAAAA"/>
              <w:right w:val="single" w:sz="1" w:space="0" w:color="AAAAAA"/>
            </w:tcBorders>
            <w:shd w:val="clear" w:color="auto" w:fill="1F3864"/>
            <w:tcMar>
              <w:top w:w="70" w:type="dxa"/>
              <w:left w:w="110" w:type="dxa"/>
              <w:bottom w:w="70" w:type="dxa"/>
              <w:right w:w="110" w:type="dxa"/>
            </w:tcMar>
          </w:tcPr>
          <w:p w14:paraId="1E31C3F2" w14:textId="77777777" w:rsidR="008A7586" w:rsidRDefault="00000000">
            <w:pPr>
              <w:jc w:val="center"/>
            </w:pPr>
            <w:r>
              <w:rPr>
                <w:rFonts w:eastAsia="Arial"/>
                <w:b/>
                <w:bCs/>
                <w:color w:val="FFFFFF"/>
              </w:rPr>
              <w:t>Items (n)</w:t>
            </w:r>
          </w:p>
        </w:tc>
        <w:tc>
          <w:tcPr>
            <w:tcW w:w="1400" w:type="dxa"/>
            <w:tcBorders>
              <w:top w:val="single" w:sz="1" w:space="0" w:color="AAAAAA"/>
              <w:left w:val="single" w:sz="1" w:space="0" w:color="AAAAAA"/>
              <w:bottom w:val="single" w:sz="1" w:space="0" w:color="AAAAAA"/>
              <w:right w:val="single" w:sz="1" w:space="0" w:color="AAAAAA"/>
            </w:tcBorders>
            <w:shd w:val="clear" w:color="auto" w:fill="1F3864"/>
            <w:tcMar>
              <w:top w:w="70" w:type="dxa"/>
              <w:left w:w="110" w:type="dxa"/>
              <w:bottom w:w="70" w:type="dxa"/>
              <w:right w:w="110" w:type="dxa"/>
            </w:tcMar>
          </w:tcPr>
          <w:p w14:paraId="7636EE4E" w14:textId="77777777" w:rsidR="008A7586" w:rsidRDefault="00000000">
            <w:pPr>
              <w:jc w:val="center"/>
            </w:pPr>
            <w:r>
              <w:rPr>
                <w:rFonts w:eastAsia="Arial"/>
                <w:b/>
                <w:bCs/>
                <w:color w:val="FFFFFF"/>
              </w:rPr>
              <w:t>%</w:t>
            </w:r>
          </w:p>
        </w:tc>
      </w:tr>
      <w:tr w:rsidR="008A7586" w14:paraId="33CDCDBA" w14:textId="77777777" w:rsidTr="00C70C7D">
        <w:tc>
          <w:tcPr>
            <w:tcW w:w="3200"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0F04A2D1" w14:textId="77777777" w:rsidR="008A7586" w:rsidRDefault="00000000">
            <w:r>
              <w:rPr>
                <w:rFonts w:eastAsia="Arial"/>
              </w:rPr>
              <w:t>Yes — reported in manuscript</w:t>
            </w:r>
          </w:p>
        </w:tc>
        <w:tc>
          <w:tcPr>
            <w:tcW w:w="1400"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3FE6D9EF" w14:textId="2FB1DB33" w:rsidR="008A7586" w:rsidRPr="00836413" w:rsidRDefault="00836413">
            <w:pPr>
              <w:jc w:val="center"/>
            </w:pPr>
            <w:r>
              <w:rPr>
                <w:rFonts w:hint="eastAsia"/>
              </w:rPr>
              <w:t>31</w:t>
            </w:r>
          </w:p>
        </w:tc>
        <w:tc>
          <w:tcPr>
            <w:tcW w:w="1400"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16436D89" w14:textId="2332B9B6" w:rsidR="008A7586" w:rsidRPr="00D80269" w:rsidRDefault="00836413">
            <w:pPr>
              <w:jc w:val="center"/>
            </w:pPr>
            <w:r>
              <w:rPr>
                <w:rFonts w:hint="eastAsia"/>
              </w:rPr>
              <w:t>97</w:t>
            </w:r>
          </w:p>
        </w:tc>
      </w:tr>
      <w:tr w:rsidR="008A7586" w14:paraId="0A807DC6" w14:textId="77777777" w:rsidTr="00C70C7D">
        <w:tc>
          <w:tcPr>
            <w:tcW w:w="3200"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795A31CF" w14:textId="77777777" w:rsidR="008A7586" w:rsidRDefault="00000000">
            <w:r>
              <w:rPr>
                <w:rFonts w:eastAsia="Arial"/>
              </w:rPr>
              <w:t>No — highlighted, requires author input</w:t>
            </w:r>
          </w:p>
        </w:tc>
        <w:tc>
          <w:tcPr>
            <w:tcW w:w="1400"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1435B8DB" w14:textId="6855F28E" w:rsidR="008A7586" w:rsidRPr="00836413" w:rsidRDefault="00836413">
            <w:pPr>
              <w:jc w:val="center"/>
            </w:pPr>
            <w:r>
              <w:rPr>
                <w:rFonts w:hint="eastAsia"/>
              </w:rPr>
              <w:t>0</w:t>
            </w:r>
          </w:p>
        </w:tc>
        <w:tc>
          <w:tcPr>
            <w:tcW w:w="1400"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6C015756" w14:textId="0497F726" w:rsidR="008A7586" w:rsidRPr="00D80269" w:rsidRDefault="00C70C7D">
            <w:pPr>
              <w:jc w:val="center"/>
            </w:pPr>
            <w:r>
              <w:rPr>
                <w:rFonts w:hint="eastAsia"/>
              </w:rPr>
              <w:t>0</w:t>
            </w:r>
          </w:p>
        </w:tc>
      </w:tr>
      <w:tr w:rsidR="008A7586" w14:paraId="68523598" w14:textId="77777777" w:rsidTr="00C70C7D">
        <w:tc>
          <w:tcPr>
            <w:tcW w:w="3200"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7E65CE65" w14:textId="77777777" w:rsidR="008A7586" w:rsidRDefault="00000000">
            <w:r>
              <w:rPr>
                <w:rFonts w:eastAsia="Arial"/>
              </w:rPr>
              <w:t>N/A — not applicable to this study design</w:t>
            </w:r>
          </w:p>
        </w:tc>
        <w:tc>
          <w:tcPr>
            <w:tcW w:w="1400"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22AC051C" w14:textId="77777777" w:rsidR="008A7586" w:rsidRDefault="00000000">
            <w:pPr>
              <w:jc w:val="center"/>
            </w:pPr>
            <w:r>
              <w:rPr>
                <w:rFonts w:eastAsia="Arial"/>
                <w:b/>
                <w:bCs/>
                <w:color w:val="666666"/>
              </w:rPr>
              <w:t>1</w:t>
            </w:r>
          </w:p>
        </w:tc>
        <w:tc>
          <w:tcPr>
            <w:tcW w:w="1400"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3C4CC5EF" w14:textId="6C0B31AA" w:rsidR="008A7586" w:rsidRPr="00D80269" w:rsidRDefault="00836413">
            <w:pPr>
              <w:jc w:val="center"/>
            </w:pPr>
            <w:r>
              <w:rPr>
                <w:rFonts w:hint="eastAsia"/>
              </w:rPr>
              <w:t>3</w:t>
            </w:r>
          </w:p>
        </w:tc>
      </w:tr>
      <w:tr w:rsidR="008A7586" w14:paraId="02D4459A" w14:textId="77777777" w:rsidTr="00C70C7D">
        <w:tc>
          <w:tcPr>
            <w:tcW w:w="3200" w:type="dxa"/>
            <w:tcBorders>
              <w:top w:val="single" w:sz="1" w:space="0" w:color="AAAAAA"/>
              <w:left w:val="single" w:sz="1" w:space="0" w:color="AAAAAA"/>
              <w:bottom w:val="single" w:sz="1" w:space="0" w:color="AAAAAA"/>
              <w:right w:val="single" w:sz="1" w:space="0" w:color="AAAAAA"/>
            </w:tcBorders>
            <w:shd w:val="clear" w:color="auto" w:fill="F2F2F2"/>
            <w:tcMar>
              <w:top w:w="70" w:type="dxa"/>
              <w:left w:w="110" w:type="dxa"/>
              <w:bottom w:w="70" w:type="dxa"/>
              <w:right w:w="110" w:type="dxa"/>
            </w:tcMar>
          </w:tcPr>
          <w:p w14:paraId="34DEE4E8" w14:textId="77777777" w:rsidR="008A7586" w:rsidRDefault="00000000">
            <w:r>
              <w:rPr>
                <w:rFonts w:eastAsia="Arial"/>
                <w:b/>
                <w:bCs/>
              </w:rPr>
              <w:t>Total</w:t>
            </w:r>
          </w:p>
        </w:tc>
        <w:tc>
          <w:tcPr>
            <w:tcW w:w="1400"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66006634" w14:textId="77777777" w:rsidR="008A7586" w:rsidRDefault="00000000">
            <w:pPr>
              <w:jc w:val="center"/>
            </w:pPr>
            <w:r>
              <w:rPr>
                <w:rFonts w:eastAsia="Arial"/>
                <w:b/>
                <w:bCs/>
              </w:rPr>
              <w:t>32</w:t>
            </w:r>
          </w:p>
        </w:tc>
        <w:tc>
          <w:tcPr>
            <w:tcW w:w="1400" w:type="dxa"/>
            <w:tcBorders>
              <w:top w:val="single" w:sz="1" w:space="0" w:color="AAAAAA"/>
              <w:left w:val="single" w:sz="1" w:space="0" w:color="AAAAAA"/>
              <w:bottom w:val="single" w:sz="1" w:space="0" w:color="AAAAAA"/>
              <w:right w:val="single" w:sz="1" w:space="0" w:color="AAAAAA"/>
            </w:tcBorders>
            <w:tcMar>
              <w:top w:w="70" w:type="dxa"/>
              <w:left w:w="110" w:type="dxa"/>
              <w:bottom w:w="70" w:type="dxa"/>
              <w:right w:w="110" w:type="dxa"/>
            </w:tcMar>
          </w:tcPr>
          <w:p w14:paraId="385DD57F" w14:textId="77777777" w:rsidR="008A7586" w:rsidRDefault="00000000">
            <w:pPr>
              <w:jc w:val="center"/>
            </w:pPr>
            <w:r>
              <w:rPr>
                <w:rFonts w:eastAsia="Arial"/>
                <w:b/>
                <w:bCs/>
              </w:rPr>
              <w:t>100%</w:t>
            </w:r>
          </w:p>
        </w:tc>
      </w:tr>
    </w:tbl>
    <w:p w14:paraId="247EDDF8" w14:textId="047D2998" w:rsidR="008A7586" w:rsidRDefault="008A7586">
      <w:pPr>
        <w:spacing w:before="100"/>
      </w:pPr>
    </w:p>
    <w:sectPr w:rsidR="008A7586">
      <w:pgSz w:w="15840" w:h="12240" w:orient="landscape"/>
      <w:pgMar w:top="900" w:right="900" w:bottom="90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10EEA" w14:textId="77777777" w:rsidR="00F75638" w:rsidRDefault="00F75638" w:rsidP="00F12737">
      <w:r>
        <w:separator/>
      </w:r>
    </w:p>
  </w:endnote>
  <w:endnote w:type="continuationSeparator" w:id="0">
    <w:p w14:paraId="4EBE5BBC" w14:textId="77777777" w:rsidR="00F75638" w:rsidRDefault="00F75638" w:rsidP="00F12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179EB" w14:textId="77777777" w:rsidR="00F75638" w:rsidRDefault="00F75638" w:rsidP="00F12737">
      <w:r>
        <w:separator/>
      </w:r>
    </w:p>
  </w:footnote>
  <w:footnote w:type="continuationSeparator" w:id="0">
    <w:p w14:paraId="6F50D60D" w14:textId="77777777" w:rsidR="00F75638" w:rsidRDefault="00F75638" w:rsidP="00F127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2102F7"/>
    <w:multiLevelType w:val="hybridMultilevel"/>
    <w:tmpl w:val="67F45566"/>
    <w:lvl w:ilvl="0" w:tplc="8A06903A">
      <w:start w:val="1"/>
      <w:numFmt w:val="bullet"/>
      <w:lvlText w:val="●"/>
      <w:lvlJc w:val="left"/>
      <w:pPr>
        <w:ind w:left="720" w:hanging="360"/>
      </w:pPr>
    </w:lvl>
    <w:lvl w:ilvl="1" w:tplc="903265B8">
      <w:start w:val="1"/>
      <w:numFmt w:val="bullet"/>
      <w:lvlText w:val="○"/>
      <w:lvlJc w:val="left"/>
      <w:pPr>
        <w:ind w:left="1440" w:hanging="360"/>
      </w:pPr>
    </w:lvl>
    <w:lvl w:ilvl="2" w:tplc="9CC498AC">
      <w:start w:val="1"/>
      <w:numFmt w:val="bullet"/>
      <w:lvlText w:val="■"/>
      <w:lvlJc w:val="left"/>
      <w:pPr>
        <w:ind w:left="2160" w:hanging="360"/>
      </w:pPr>
    </w:lvl>
    <w:lvl w:ilvl="3" w:tplc="9EEEBCB2">
      <w:start w:val="1"/>
      <w:numFmt w:val="bullet"/>
      <w:lvlText w:val="●"/>
      <w:lvlJc w:val="left"/>
      <w:pPr>
        <w:ind w:left="2880" w:hanging="360"/>
      </w:pPr>
    </w:lvl>
    <w:lvl w:ilvl="4" w:tplc="783050EE">
      <w:start w:val="1"/>
      <w:numFmt w:val="bullet"/>
      <w:lvlText w:val="○"/>
      <w:lvlJc w:val="left"/>
      <w:pPr>
        <w:ind w:left="3600" w:hanging="360"/>
      </w:pPr>
    </w:lvl>
    <w:lvl w:ilvl="5" w:tplc="33EAE564">
      <w:start w:val="1"/>
      <w:numFmt w:val="bullet"/>
      <w:lvlText w:val="■"/>
      <w:lvlJc w:val="left"/>
      <w:pPr>
        <w:ind w:left="4320" w:hanging="360"/>
      </w:pPr>
    </w:lvl>
    <w:lvl w:ilvl="6" w:tplc="B2B65EDC">
      <w:start w:val="1"/>
      <w:numFmt w:val="bullet"/>
      <w:lvlText w:val="●"/>
      <w:lvlJc w:val="left"/>
      <w:pPr>
        <w:ind w:left="5040" w:hanging="360"/>
      </w:pPr>
    </w:lvl>
    <w:lvl w:ilvl="7" w:tplc="75A84EC8">
      <w:start w:val="1"/>
      <w:numFmt w:val="bullet"/>
      <w:lvlText w:val="●"/>
      <w:lvlJc w:val="left"/>
      <w:pPr>
        <w:ind w:left="5760" w:hanging="360"/>
      </w:pPr>
    </w:lvl>
    <w:lvl w:ilvl="8" w:tplc="A5A8A580">
      <w:start w:val="1"/>
      <w:numFmt w:val="bullet"/>
      <w:lvlText w:val="●"/>
      <w:lvlJc w:val="left"/>
      <w:pPr>
        <w:ind w:left="6480" w:hanging="360"/>
      </w:pPr>
    </w:lvl>
  </w:abstractNum>
  <w:num w:numId="1" w16cid:durableId="207515972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0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586"/>
    <w:rsid w:val="000E175F"/>
    <w:rsid w:val="001A3AEA"/>
    <w:rsid w:val="002B1078"/>
    <w:rsid w:val="002B4258"/>
    <w:rsid w:val="0036124A"/>
    <w:rsid w:val="003B740A"/>
    <w:rsid w:val="003C50A3"/>
    <w:rsid w:val="005F4575"/>
    <w:rsid w:val="0060799B"/>
    <w:rsid w:val="00630EAB"/>
    <w:rsid w:val="00695C89"/>
    <w:rsid w:val="006F18FE"/>
    <w:rsid w:val="007C7134"/>
    <w:rsid w:val="00836413"/>
    <w:rsid w:val="008A7586"/>
    <w:rsid w:val="00953E4C"/>
    <w:rsid w:val="009D393E"/>
    <w:rsid w:val="00A37037"/>
    <w:rsid w:val="00B342FD"/>
    <w:rsid w:val="00B57E45"/>
    <w:rsid w:val="00BD3246"/>
    <w:rsid w:val="00C70C7D"/>
    <w:rsid w:val="00D80269"/>
    <w:rsid w:val="00DE5668"/>
    <w:rsid w:val="00F12737"/>
    <w:rsid w:val="00F75638"/>
    <w:rsid w:val="00FC0091"/>
    <w:rsid w:val="00FE46F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4B865C"/>
  <w15:docId w15:val="{F67E42A7-B42D-423D-A08E-DE3682C4E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19"/>
        <w:szCs w:val="19"/>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굵은 텍스트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Char"/>
    <w:uiPriority w:val="99"/>
    <w:semiHidden/>
    <w:unhideWhenUsed/>
    <w:rPr>
      <w:sz w:val="20"/>
      <w:szCs w:val="20"/>
    </w:rPr>
  </w:style>
  <w:style w:type="character" w:customStyle="1" w:styleId="Char">
    <w:name w:val="각주 텍스트 Char"/>
    <w:link w:val="a7"/>
    <w:uiPriority w:val="99"/>
    <w:semiHidden/>
    <w:unhideWhenUsed/>
    <w:rPr>
      <w:sz w:val="20"/>
      <w:szCs w:val="20"/>
    </w:rPr>
  </w:style>
  <w:style w:type="character" w:styleId="a8">
    <w:name w:val="annotation reference"/>
    <w:basedOn w:val="a0"/>
    <w:uiPriority w:val="99"/>
    <w:semiHidden/>
    <w:unhideWhenUsed/>
    <w:rsid w:val="00A37037"/>
    <w:rPr>
      <w:sz w:val="18"/>
      <w:szCs w:val="18"/>
    </w:rPr>
  </w:style>
  <w:style w:type="paragraph" w:styleId="a9">
    <w:name w:val="annotation text"/>
    <w:basedOn w:val="a"/>
    <w:link w:val="Char0"/>
    <w:uiPriority w:val="99"/>
    <w:unhideWhenUsed/>
    <w:rsid w:val="00A37037"/>
  </w:style>
  <w:style w:type="character" w:customStyle="1" w:styleId="Char0">
    <w:name w:val="메모 텍스트 Char"/>
    <w:basedOn w:val="a0"/>
    <w:link w:val="a9"/>
    <w:uiPriority w:val="99"/>
    <w:rsid w:val="00A37037"/>
  </w:style>
  <w:style w:type="paragraph" w:styleId="aa">
    <w:name w:val="annotation subject"/>
    <w:basedOn w:val="a9"/>
    <w:next w:val="a9"/>
    <w:link w:val="Char1"/>
    <w:uiPriority w:val="99"/>
    <w:semiHidden/>
    <w:unhideWhenUsed/>
    <w:rsid w:val="00A37037"/>
    <w:rPr>
      <w:b/>
      <w:bCs/>
    </w:rPr>
  </w:style>
  <w:style w:type="character" w:customStyle="1" w:styleId="Char1">
    <w:name w:val="메모 주제 Char"/>
    <w:basedOn w:val="Char0"/>
    <w:link w:val="aa"/>
    <w:uiPriority w:val="99"/>
    <w:semiHidden/>
    <w:rsid w:val="00A37037"/>
    <w:rPr>
      <w:b/>
      <w:bCs/>
    </w:rPr>
  </w:style>
  <w:style w:type="paragraph" w:styleId="ab">
    <w:name w:val="header"/>
    <w:basedOn w:val="a"/>
    <w:link w:val="Char2"/>
    <w:uiPriority w:val="99"/>
    <w:unhideWhenUsed/>
    <w:rsid w:val="00F12737"/>
    <w:pPr>
      <w:tabs>
        <w:tab w:val="center" w:pos="4513"/>
        <w:tab w:val="right" w:pos="9026"/>
      </w:tabs>
      <w:snapToGrid w:val="0"/>
    </w:pPr>
  </w:style>
  <w:style w:type="character" w:customStyle="1" w:styleId="Char2">
    <w:name w:val="머리글 Char"/>
    <w:basedOn w:val="a0"/>
    <w:link w:val="ab"/>
    <w:uiPriority w:val="99"/>
    <w:rsid w:val="00F12737"/>
  </w:style>
  <w:style w:type="paragraph" w:styleId="ac">
    <w:name w:val="footer"/>
    <w:basedOn w:val="a"/>
    <w:link w:val="Char3"/>
    <w:uiPriority w:val="99"/>
    <w:unhideWhenUsed/>
    <w:rsid w:val="00F12737"/>
    <w:pPr>
      <w:tabs>
        <w:tab w:val="center" w:pos="4513"/>
        <w:tab w:val="right" w:pos="9026"/>
      </w:tabs>
      <w:snapToGrid w:val="0"/>
    </w:pPr>
  </w:style>
  <w:style w:type="character" w:customStyle="1" w:styleId="Char3">
    <w:name w:val="바닥글 Char"/>
    <w:basedOn w:val="a0"/>
    <w:link w:val="ac"/>
    <w:uiPriority w:val="99"/>
    <w:rsid w:val="00F127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1674</Words>
  <Characters>9547</Characters>
  <Application>Microsoft Office Word</Application>
  <DocSecurity>0</DocSecurity>
  <Lines>79</Lines>
  <Paragraphs>22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Yoonju Na</cp:lastModifiedBy>
  <cp:revision>2</cp:revision>
  <dcterms:created xsi:type="dcterms:W3CDTF">2026-04-02T15:11:00Z</dcterms:created>
  <dcterms:modified xsi:type="dcterms:W3CDTF">2026-04-02T15:11:00Z</dcterms:modified>
</cp:coreProperties>
</file>