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57A27" w14:textId="18DF1A8F" w:rsidR="000523AF" w:rsidRDefault="000523AF" w:rsidP="000523AF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Style w:val="fadeinm1hgl8"/>
          <w:rFonts w:ascii="Times New Roman" w:hAnsi="Times New Roman" w:cs="Times New Roman" w:hint="eastAsia"/>
          <w:b/>
          <w:bCs/>
          <w:sz w:val="24"/>
          <w:szCs w:val="24"/>
        </w:rPr>
        <w:t xml:space="preserve">Table S1. </w:t>
      </w:r>
      <w:r>
        <w:rPr>
          <w:rStyle w:val="fadeinm1hgl8"/>
          <w:rFonts w:ascii="Times New Roman" w:hAnsi="Times New Roman" w:cs="Times New Roman"/>
          <w:b/>
          <w:bCs/>
          <w:sz w:val="24"/>
          <w:szCs w:val="24"/>
        </w:rPr>
        <w:t>Distribution of Pathogens</w:t>
      </w:r>
      <w:r w:rsidR="00D96FE1" w:rsidRPr="00D96FE1">
        <w:rPr>
          <w:rFonts w:ascii="PingFang SC" w:hAnsi="PingFang SC"/>
          <w:color w:val="2A2F45"/>
          <w:shd w:val="clear" w:color="auto" w:fill="FFFFFF"/>
        </w:rPr>
        <w:t xml:space="preserve"> </w:t>
      </w:r>
      <w:r w:rsidR="00D96FE1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D96FE1" w:rsidRPr="00D96FE1">
        <w:rPr>
          <w:rFonts w:ascii="Times New Roman" w:hAnsi="Times New Roman" w:cs="Times New Roman"/>
          <w:b/>
          <w:bCs/>
          <w:sz w:val="24"/>
          <w:szCs w:val="24"/>
        </w:rPr>
        <w:t xml:space="preserve">mong </w:t>
      </w:r>
      <w:r w:rsidR="00D96FE1">
        <w:rPr>
          <w:rFonts w:ascii="Times New Roman" w:hAnsi="Times New Roman" w:cs="Times New Roman" w:hint="eastAsia"/>
          <w:b/>
          <w:bCs/>
          <w:sz w:val="24"/>
          <w:szCs w:val="24"/>
        </w:rPr>
        <w:t>ALL</w:t>
      </w:r>
      <w:r w:rsidR="00D96FE1" w:rsidRPr="00D96F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6FE1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D96FE1" w:rsidRPr="00D96FE1">
        <w:rPr>
          <w:rFonts w:ascii="Times New Roman" w:hAnsi="Times New Roman" w:cs="Times New Roman"/>
          <w:b/>
          <w:bCs/>
          <w:sz w:val="24"/>
          <w:szCs w:val="24"/>
        </w:rPr>
        <w:t>ulture-</w:t>
      </w:r>
      <w:r w:rsidR="00D96FE1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D96FE1" w:rsidRPr="00D96FE1">
        <w:rPr>
          <w:rFonts w:ascii="Times New Roman" w:hAnsi="Times New Roman" w:cs="Times New Roman"/>
          <w:b/>
          <w:bCs/>
          <w:sz w:val="24"/>
          <w:szCs w:val="24"/>
        </w:rPr>
        <w:t>ositive</w:t>
      </w:r>
      <w:r>
        <w:rPr>
          <w:rStyle w:val="fadeinm1hgl8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6FE1" w:rsidRPr="00D96FE1">
        <w:rPr>
          <w:rFonts w:ascii="Times New Roman" w:hAnsi="Times New Roman" w:cs="Times New Roman"/>
          <w:b/>
          <w:bCs/>
          <w:sz w:val="24"/>
          <w:szCs w:val="24"/>
        </w:rPr>
        <w:t xml:space="preserve">Cases of </w:t>
      </w:r>
      <w:r w:rsidR="00D96FE1">
        <w:rPr>
          <w:rStyle w:val="fadeinm1hgl8"/>
          <w:rFonts w:ascii="Times New Roman" w:hAnsi="Times New Roman" w:cs="Times New Roman" w:hint="eastAsia"/>
          <w:b/>
          <w:bCs/>
          <w:sz w:val="24"/>
          <w:szCs w:val="24"/>
        </w:rPr>
        <w:t>NBM</w:t>
      </w:r>
      <w:r>
        <w:rPr>
          <w:rStyle w:val="fadeinm1hgl8"/>
          <w:rFonts w:ascii="Times New Roman" w:hAnsi="Times New Roman" w:cs="Times New Roman"/>
          <w:b/>
          <w:bCs/>
          <w:sz w:val="24"/>
          <w:szCs w:val="24"/>
        </w:rPr>
        <w:t xml:space="preserve"> Across Different Time Periods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321"/>
        <w:gridCol w:w="1455"/>
        <w:gridCol w:w="1455"/>
        <w:gridCol w:w="1457"/>
        <w:gridCol w:w="1183"/>
      </w:tblGrid>
      <w:tr w:rsidR="000523AF" w14:paraId="077ACE79" w14:textId="77777777" w:rsidTr="008440C6">
        <w:trPr>
          <w:trHeight w:val="567"/>
        </w:trPr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502C0129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</w:tcPr>
          <w:p w14:paraId="43355750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2005-2009</w:t>
            </w:r>
          </w:p>
          <w:p w14:paraId="70637499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n=14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</w:tcPr>
          <w:p w14:paraId="327CF7EF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2010-2014</w:t>
            </w:r>
          </w:p>
          <w:p w14:paraId="7F406A75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n=18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</w:tcPr>
          <w:p w14:paraId="6540F427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2015-2019</w:t>
            </w:r>
          </w:p>
          <w:p w14:paraId="07E35A82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n=25</w:t>
            </w:r>
          </w:p>
        </w:tc>
        <w:tc>
          <w:tcPr>
            <w:tcW w:w="877" w:type="pct"/>
            <w:tcBorders>
              <w:top w:val="single" w:sz="4" w:space="0" w:color="auto"/>
              <w:bottom w:val="single" w:sz="4" w:space="0" w:color="auto"/>
            </w:tcBorders>
          </w:tcPr>
          <w:p w14:paraId="3813D4A4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2020-2024</w:t>
            </w:r>
          </w:p>
          <w:p w14:paraId="6BD15FE2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n=13</w:t>
            </w: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</w:tcPr>
          <w:p w14:paraId="5A5845CE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P</w:t>
            </w:r>
          </w:p>
        </w:tc>
      </w:tr>
      <w:tr w:rsidR="000523AF" w14:paraId="2AAA56AD" w14:textId="77777777" w:rsidTr="008440C6">
        <w:trPr>
          <w:trHeight w:val="567"/>
        </w:trPr>
        <w:tc>
          <w:tcPr>
            <w:tcW w:w="864" w:type="pct"/>
            <w:tcBorders>
              <w:top w:val="single" w:sz="4" w:space="0" w:color="auto"/>
            </w:tcBorders>
          </w:tcPr>
          <w:p w14:paraId="0D4FBB3F" w14:textId="5AF78825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D29F1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E.</w:t>
            </w:r>
            <w:r w:rsidR="00DF3357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 xml:space="preserve"> </w:t>
            </w:r>
            <w:r w:rsidRPr="006D29F1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coli</w:t>
            </w:r>
          </w:p>
        </w:tc>
        <w:tc>
          <w:tcPr>
            <w:tcW w:w="795" w:type="pct"/>
            <w:tcBorders>
              <w:top w:val="single" w:sz="4" w:space="0" w:color="auto"/>
            </w:tcBorders>
          </w:tcPr>
          <w:p w14:paraId="46CF17B5" w14:textId="420A936D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 (42.</w:t>
            </w:r>
            <w:r w:rsidR="00C806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86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pct"/>
            <w:tcBorders>
              <w:top w:val="single" w:sz="4" w:space="0" w:color="auto"/>
            </w:tcBorders>
          </w:tcPr>
          <w:p w14:paraId="11CD60F6" w14:textId="3CA37DCA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 (22.2</w:t>
            </w:r>
            <w:r w:rsidR="00C806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pct"/>
            <w:tcBorders>
              <w:top w:val="single" w:sz="4" w:space="0" w:color="auto"/>
            </w:tcBorders>
          </w:tcPr>
          <w:p w14:paraId="0F0D678E" w14:textId="013E1046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 (36.0</w:t>
            </w:r>
            <w:r w:rsidR="00C806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7" w:type="pct"/>
            <w:tcBorders>
              <w:top w:val="single" w:sz="4" w:space="0" w:color="auto"/>
            </w:tcBorders>
          </w:tcPr>
          <w:p w14:paraId="104A702E" w14:textId="2AC68E45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 (46.</w:t>
            </w:r>
            <w:r w:rsidR="00C806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15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pct"/>
            <w:tcBorders>
              <w:top w:val="single" w:sz="4" w:space="0" w:color="auto"/>
            </w:tcBorders>
          </w:tcPr>
          <w:p w14:paraId="12BE5407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0.502</w:t>
            </w:r>
          </w:p>
        </w:tc>
      </w:tr>
      <w:tr w:rsidR="000523AF" w14:paraId="36A47EAB" w14:textId="77777777" w:rsidTr="008440C6">
        <w:trPr>
          <w:trHeight w:val="567"/>
        </w:trPr>
        <w:tc>
          <w:tcPr>
            <w:tcW w:w="864" w:type="pct"/>
          </w:tcPr>
          <w:p w14:paraId="63CC0549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GBS</w:t>
            </w:r>
          </w:p>
        </w:tc>
        <w:tc>
          <w:tcPr>
            <w:tcW w:w="795" w:type="pct"/>
          </w:tcPr>
          <w:p w14:paraId="24F3A494" w14:textId="0EED2700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 (7.1</w:t>
            </w:r>
            <w:r w:rsidR="00C806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pct"/>
          </w:tcPr>
          <w:p w14:paraId="31FD7A30" w14:textId="4C645E2F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 (27.</w:t>
            </w:r>
            <w:r w:rsidR="00C806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876" w:type="pct"/>
          </w:tcPr>
          <w:p w14:paraId="644554A8" w14:textId="3F14197C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 (44.0</w:t>
            </w:r>
            <w:r w:rsidR="00C806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7" w:type="pct"/>
          </w:tcPr>
          <w:p w14:paraId="52CDAD56" w14:textId="1E4CC675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 (30.</w:t>
            </w:r>
            <w:r w:rsidR="00C806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pct"/>
          </w:tcPr>
          <w:p w14:paraId="377FA332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0.106</w:t>
            </w:r>
          </w:p>
        </w:tc>
      </w:tr>
      <w:tr w:rsidR="000523AF" w14:paraId="5BB7F640" w14:textId="77777777" w:rsidTr="008440C6">
        <w:trPr>
          <w:trHeight w:val="567"/>
        </w:trPr>
        <w:tc>
          <w:tcPr>
            <w:tcW w:w="864" w:type="pct"/>
          </w:tcPr>
          <w:p w14:paraId="5F9C473A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Style w:val="fadeinm1hgl8"/>
                <w:rFonts w:ascii="Times New Roman" w:hAnsi="Times New Roman" w:cs="Times New Roman"/>
                <w:sz w:val="24"/>
                <w:szCs w:val="24"/>
              </w:rPr>
              <w:t>Other Gram-positive bacteria</w:t>
            </w:r>
          </w:p>
        </w:tc>
        <w:tc>
          <w:tcPr>
            <w:tcW w:w="795" w:type="pct"/>
          </w:tcPr>
          <w:p w14:paraId="09656580" w14:textId="026644BC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 (28.</w:t>
            </w:r>
            <w:r w:rsidR="00C806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pct"/>
          </w:tcPr>
          <w:p w14:paraId="11F3826B" w14:textId="66561611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 (27.</w:t>
            </w:r>
            <w:r w:rsidR="00C806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876" w:type="pct"/>
          </w:tcPr>
          <w:p w14:paraId="45DF0F13" w14:textId="3D5545D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 (8.</w:t>
            </w:r>
            <w:r w:rsidR="00C806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877" w:type="pct"/>
          </w:tcPr>
          <w:p w14:paraId="19521B54" w14:textId="286785B0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 (7.</w:t>
            </w:r>
            <w:r w:rsidR="00C806B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69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pct"/>
          </w:tcPr>
          <w:p w14:paraId="7DEF2DAB" w14:textId="77777777" w:rsidR="000523AF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523AF" w:rsidRPr="00DF3357" w14:paraId="0B1F0CAE" w14:textId="77777777" w:rsidTr="008440C6">
        <w:trPr>
          <w:trHeight w:val="567"/>
        </w:trPr>
        <w:tc>
          <w:tcPr>
            <w:tcW w:w="864" w:type="pct"/>
            <w:tcBorders>
              <w:bottom w:val="single" w:sz="4" w:space="0" w:color="auto"/>
            </w:tcBorders>
          </w:tcPr>
          <w:p w14:paraId="3B6EDC47" w14:textId="77777777" w:rsidR="000523AF" w:rsidRPr="00DF3357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F3357">
              <w:rPr>
                <w:rStyle w:val="fadeinm1hgl8"/>
                <w:rFonts w:ascii="Times New Roman" w:hAnsi="Times New Roman" w:cs="Times New Roman"/>
                <w:sz w:val="24"/>
                <w:szCs w:val="24"/>
              </w:rPr>
              <w:t>Other Gram-negative bacteria</w:t>
            </w: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27056045" w14:textId="1D89A2CC" w:rsidR="000523AF" w:rsidRPr="00DF3357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F3357">
              <w:rPr>
                <w:rFonts w:ascii="Times New Roman" w:eastAsia="宋体" w:hAnsi="Times New Roman" w:cs="Times New Roman"/>
                <w:sz w:val="24"/>
                <w:szCs w:val="24"/>
              </w:rPr>
              <w:t>3 (21.4</w:t>
            </w:r>
            <w:r w:rsidR="00C806B3" w:rsidRPr="00DF335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DF335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14:paraId="144AEDB1" w14:textId="2ABA4D26" w:rsidR="000523AF" w:rsidRPr="00DF3357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F3357">
              <w:rPr>
                <w:rFonts w:ascii="Times New Roman" w:eastAsia="宋体" w:hAnsi="Times New Roman" w:cs="Times New Roman"/>
                <w:sz w:val="24"/>
                <w:szCs w:val="24"/>
              </w:rPr>
              <w:t>4 (22.2</w:t>
            </w:r>
            <w:r w:rsidR="00C806B3" w:rsidRPr="00DF335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DF335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pct"/>
            <w:tcBorders>
              <w:bottom w:val="single" w:sz="4" w:space="0" w:color="auto"/>
            </w:tcBorders>
          </w:tcPr>
          <w:p w14:paraId="198D62BD" w14:textId="64024A3F" w:rsidR="000523AF" w:rsidRPr="00DF3357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F3357">
              <w:rPr>
                <w:rFonts w:ascii="Times New Roman" w:eastAsia="宋体" w:hAnsi="Times New Roman" w:cs="Times New Roman"/>
                <w:sz w:val="24"/>
                <w:szCs w:val="24"/>
              </w:rPr>
              <w:t>3 (12.0</w:t>
            </w:r>
            <w:r w:rsidR="00C806B3" w:rsidRPr="00DF335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DF335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6011B26B" w14:textId="26807CEB" w:rsidR="000523AF" w:rsidRPr="00DF3357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F3357">
              <w:rPr>
                <w:rFonts w:ascii="Times New Roman" w:eastAsia="宋体" w:hAnsi="Times New Roman" w:cs="Times New Roman"/>
                <w:sz w:val="24"/>
                <w:szCs w:val="24"/>
              </w:rPr>
              <w:t>2 (15.</w:t>
            </w:r>
            <w:r w:rsidR="00C806B3" w:rsidRPr="00DF335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38</w:t>
            </w:r>
            <w:r w:rsidRPr="00DF3357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21F690D5" w14:textId="77777777" w:rsidR="000523AF" w:rsidRPr="00DF3357" w:rsidRDefault="000523AF" w:rsidP="008440C6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413625C2" w14:textId="537AE32C" w:rsidR="000523AF" w:rsidRPr="00445A88" w:rsidRDefault="00341DDE" w:rsidP="000523AF">
      <w:pPr>
        <w:autoSpaceDE w:val="0"/>
        <w:autoSpaceDN w:val="0"/>
        <w:adjustRightInd w:val="0"/>
        <w:spacing w:line="360" w:lineRule="auto"/>
        <w:rPr>
          <w:rStyle w:val="fadeinm1hgl8"/>
          <w:rFonts w:ascii="Times New Roman" w:hAnsi="Times New Roman" w:cs="Times New Roman"/>
          <w:sz w:val="24"/>
          <w:szCs w:val="24"/>
        </w:rPr>
      </w:pPr>
      <w:r w:rsidRPr="00445A88">
        <w:rPr>
          <w:rFonts w:ascii="Times New Roman" w:hAnsi="Times New Roman" w:cs="Times New Roman"/>
          <w:sz w:val="24"/>
          <w:szCs w:val="24"/>
        </w:rPr>
        <w:t>Data are presented as n (%) for categorical variables. Group comparison</w:t>
      </w:r>
      <w:r w:rsidRPr="00445A88">
        <w:rPr>
          <w:rFonts w:ascii="Times New Roman" w:hAnsi="Times New Roman" w:cs="Times New Roman" w:hint="eastAsia"/>
          <w:sz w:val="24"/>
          <w:szCs w:val="24"/>
        </w:rPr>
        <w:t>s were</w:t>
      </w:r>
      <w:r w:rsidRPr="00445A88">
        <w:rPr>
          <w:rFonts w:ascii="Times New Roman" w:hAnsi="Times New Roman" w:cs="Times New Roman"/>
          <w:sz w:val="24"/>
          <w:szCs w:val="24"/>
        </w:rPr>
        <w:t xml:space="preserve"> performed using Fisher's exact test (two-tailed).</w:t>
      </w:r>
    </w:p>
    <w:p w14:paraId="517A799A" w14:textId="77777777" w:rsidR="006D29F1" w:rsidRDefault="006D29F1">
      <w:pPr>
        <w:widowControl/>
        <w:spacing w:after="0" w:line="240" w:lineRule="auto"/>
        <w:jc w:val="left"/>
        <w:rPr>
          <w:rStyle w:val="fadeinm1hgl8"/>
          <w:rFonts w:ascii="Times New Roman" w:hAnsi="Times New Roman" w:cs="Times New Roman"/>
          <w:b/>
          <w:bCs/>
          <w:sz w:val="24"/>
          <w:szCs w:val="24"/>
        </w:rPr>
      </w:pPr>
      <w:bookmarkStart w:id="0" w:name="_Hlk218801904"/>
      <w:r>
        <w:rPr>
          <w:rStyle w:val="fadeinm1hgl8"/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00B64B8" w14:textId="17F94937" w:rsidR="001E5976" w:rsidRDefault="001E5976" w:rsidP="000523AF">
      <w:pPr>
        <w:autoSpaceDE w:val="0"/>
        <w:autoSpaceDN w:val="0"/>
        <w:adjustRightInd w:val="0"/>
        <w:spacing w:line="360" w:lineRule="auto"/>
        <w:rPr>
          <w:rStyle w:val="fadeinm1hgl8"/>
          <w:rFonts w:ascii="Times New Roman" w:hAnsi="Times New Roman" w:cs="Times New Roman"/>
          <w:b/>
          <w:bCs/>
          <w:sz w:val="24"/>
          <w:szCs w:val="24"/>
        </w:rPr>
      </w:pPr>
      <w:r w:rsidRPr="001E597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 w:rsidRPr="001E5976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0"/>
      <w:r w:rsidRPr="001E5976">
        <w:rPr>
          <w:rFonts w:ascii="Times New Roman" w:hAnsi="Times New Roman" w:cs="Times New Roman"/>
          <w:b/>
          <w:bCs/>
          <w:sz w:val="24"/>
          <w:szCs w:val="24"/>
        </w:rPr>
        <w:t xml:space="preserve"> Association Between Gestational Age Group and Key Clinical Outcomes in Early-Onset Neonatal Bacterial Meningitis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205"/>
        <w:gridCol w:w="1561"/>
        <w:gridCol w:w="1841"/>
        <w:gridCol w:w="925"/>
      </w:tblGrid>
      <w:tr w:rsidR="001E5976" w:rsidRPr="001E5976" w14:paraId="21EBB1B4" w14:textId="77777777" w:rsidTr="006D2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69491A9E" w14:textId="77777777" w:rsidR="001E5976" w:rsidRPr="00AA4921" w:rsidRDefault="001E5976" w:rsidP="00AA492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b w:val="0"/>
                <w:bCs w:val="0"/>
                <w:color w:val="000000"/>
                <w:spacing w:val="-2"/>
                <w:sz w:val="24"/>
                <w:szCs w:val="24"/>
                <w:shd w:val="clear" w:color="auto" w:fill="FFFFFF"/>
              </w:rPr>
              <w:t>Outcome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348EFD0F" w14:textId="77777777" w:rsidR="001E5976" w:rsidRPr="00AA4921" w:rsidRDefault="001E5976" w:rsidP="00AA4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b w:val="0"/>
                <w:bCs w:val="0"/>
                <w:color w:val="000000"/>
                <w:spacing w:val="-2"/>
                <w:sz w:val="24"/>
                <w:szCs w:val="24"/>
                <w:shd w:val="clear" w:color="auto" w:fill="FFFFFF"/>
              </w:rPr>
              <w:t>Preterm Group (n=17)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14:paraId="6C8F043C" w14:textId="77777777" w:rsidR="001E5976" w:rsidRPr="004D5AE0" w:rsidRDefault="001E5976" w:rsidP="00AA4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f4"/>
                <w:rFonts w:hint="eastAsia"/>
                <w:b/>
                <w:bCs/>
                <w:color w:val="000000"/>
                <w:spacing w:val="-2"/>
                <w:bdr w:val="none" w:sz="0" w:space="0" w:color="auto" w:frame="1"/>
                <w:shd w:val="clear" w:color="auto" w:fill="FFFFFF"/>
              </w:rPr>
            </w:pPr>
            <w:r w:rsidRPr="004D5AE0">
              <w:rPr>
                <w:rFonts w:ascii="Times New Roman" w:hAnsi="Times New Roman" w:cs="Times New Roman"/>
                <w:b w:val="0"/>
                <w:bCs w:val="0"/>
                <w:color w:val="000000"/>
                <w:spacing w:val="-2"/>
                <w:sz w:val="24"/>
                <w:szCs w:val="24"/>
                <w:shd w:val="clear" w:color="auto" w:fill="FFFFFF"/>
              </w:rPr>
              <w:t>Full-Term Group (n=57)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5F803C51" w14:textId="6263AC52" w:rsidR="001E5976" w:rsidRPr="004D5AE0" w:rsidRDefault="00D4123D" w:rsidP="00AA4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f4"/>
                <w:rFonts w:hint="eastAsia"/>
                <w:b/>
                <w:bCs/>
                <w:color w:val="000000"/>
                <w:spacing w:val="-2"/>
                <w:bdr w:val="none" w:sz="0" w:space="0" w:color="auto" w:frame="1"/>
                <w:shd w:val="clear" w:color="auto" w:fill="FFFFFF"/>
              </w:rPr>
            </w:pPr>
            <w:r w:rsidRPr="004D5AE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Odds Ratio (OR)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5596D2B5" w14:textId="77777777" w:rsidR="001E5976" w:rsidRPr="00AA4921" w:rsidRDefault="001E5976" w:rsidP="00AA4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4921">
              <w:rPr>
                <w:rStyle w:val="af4"/>
                <w:rFonts w:ascii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</w:rPr>
              <w:t>95% Confidence Interval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14:paraId="161E428C" w14:textId="77777777" w:rsidR="001E5976" w:rsidRPr="00AA4921" w:rsidRDefault="001E5976" w:rsidP="00AA4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4921">
              <w:rPr>
                <w:rStyle w:val="af4"/>
                <w:rFonts w:ascii="Times New Roman" w:hAnsi="Times New Roman" w:cs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P </w:t>
            </w:r>
          </w:p>
        </w:tc>
      </w:tr>
      <w:tr w:rsidR="001E5976" w:rsidRPr="001E5976" w14:paraId="72DEF5FF" w14:textId="77777777" w:rsidTr="006D2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top w:val="single" w:sz="4" w:space="0" w:color="auto"/>
            </w:tcBorders>
            <w:shd w:val="clear" w:color="auto" w:fill="auto"/>
          </w:tcPr>
          <w:p w14:paraId="6A0D0CBF" w14:textId="77777777" w:rsidR="001E5976" w:rsidRPr="00AA4921" w:rsidRDefault="001E5976" w:rsidP="00AA492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Fever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</w:tcPr>
          <w:p w14:paraId="11AEEABC" w14:textId="77777777" w:rsidR="001E5976" w:rsidRPr="00AA4921" w:rsidRDefault="001E5976" w:rsidP="00AA4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shd w:val="clear" w:color="auto" w:fill="auto"/>
          </w:tcPr>
          <w:p w14:paraId="7E6FDE9F" w14:textId="77777777" w:rsidR="001E5976" w:rsidRPr="00AA4921" w:rsidRDefault="001E5976" w:rsidP="00AA4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auto"/>
          </w:tcPr>
          <w:p w14:paraId="24BC8009" w14:textId="77777777" w:rsidR="001E5976" w:rsidRPr="00AA4921" w:rsidRDefault="001E5976" w:rsidP="00AA4921">
            <w:pPr>
              <w:tabs>
                <w:tab w:val="left" w:pos="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97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</w:tcPr>
          <w:p w14:paraId="6E889FED" w14:textId="77777777" w:rsidR="001E5976" w:rsidRPr="00AA4921" w:rsidRDefault="001E5976" w:rsidP="00AA4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0.052-0.539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</w:tcPr>
          <w:p w14:paraId="0A6C2BF4" w14:textId="7FAD7ABC" w:rsidR="001E5976" w:rsidRPr="00AA4921" w:rsidRDefault="001E5976" w:rsidP="00AA4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</w:t>
            </w:r>
            <w:r w:rsidR="00DD144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Pr="00AA492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1E5976" w:rsidRPr="001E5976" w14:paraId="662AA6AB" w14:textId="77777777" w:rsidTr="006D2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</w:tcPr>
          <w:p w14:paraId="6E9026FA" w14:textId="77777777" w:rsidR="001E5976" w:rsidRPr="00AA4921" w:rsidRDefault="001E5976" w:rsidP="00AA492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Apnea</w:t>
            </w:r>
          </w:p>
        </w:tc>
        <w:tc>
          <w:tcPr>
            <w:tcW w:w="1382" w:type="dxa"/>
          </w:tcPr>
          <w:p w14:paraId="2B344207" w14:textId="77777777" w:rsidR="001E5976" w:rsidRPr="00AA4921" w:rsidRDefault="001E5976" w:rsidP="00AA4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</w:tcPr>
          <w:p w14:paraId="0ED5CE1A" w14:textId="77777777" w:rsidR="001E5976" w:rsidRPr="00AA4921" w:rsidRDefault="001E5976" w:rsidP="00AA4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14:paraId="3B5080D4" w14:textId="77777777" w:rsidR="001E5976" w:rsidRPr="00AA4921" w:rsidRDefault="001E5976" w:rsidP="00AA4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8801774"/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30.545</w:t>
            </w:r>
            <w:bookmarkEnd w:id="1"/>
          </w:p>
        </w:tc>
        <w:tc>
          <w:tcPr>
            <w:tcW w:w="1841" w:type="dxa"/>
          </w:tcPr>
          <w:p w14:paraId="1A6B2680" w14:textId="77777777" w:rsidR="001E5976" w:rsidRPr="00AA4921" w:rsidRDefault="001E5976" w:rsidP="00AA4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8801784"/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3.339-279.416</w:t>
            </w:r>
            <w:bookmarkEnd w:id="2"/>
          </w:p>
        </w:tc>
        <w:tc>
          <w:tcPr>
            <w:tcW w:w="925" w:type="dxa"/>
          </w:tcPr>
          <w:p w14:paraId="1BB0BC0B" w14:textId="77777777" w:rsidR="001E5976" w:rsidRPr="00AA4921" w:rsidRDefault="001E5976" w:rsidP="00AA4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1E5976" w:rsidRPr="001E5976" w14:paraId="32FAE62D" w14:textId="77777777" w:rsidTr="006D29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0D48E290" w14:textId="77777777" w:rsidR="001E5976" w:rsidRPr="00AA4921" w:rsidRDefault="001E5976" w:rsidP="00AA492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4921">
              <w:rPr>
                <w:rStyle w:val="fadeinm1hgl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Respiratory support required</w:t>
            </w:r>
          </w:p>
        </w:tc>
        <w:tc>
          <w:tcPr>
            <w:tcW w:w="1382" w:type="dxa"/>
            <w:shd w:val="clear" w:color="auto" w:fill="auto"/>
          </w:tcPr>
          <w:p w14:paraId="40286C21" w14:textId="77777777" w:rsidR="001E5976" w:rsidRPr="00AA4921" w:rsidRDefault="001E5976" w:rsidP="00AA4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5" w:type="dxa"/>
            <w:shd w:val="clear" w:color="auto" w:fill="auto"/>
          </w:tcPr>
          <w:p w14:paraId="69C90235" w14:textId="77777777" w:rsidR="001E5976" w:rsidRPr="00AA4921" w:rsidRDefault="001E5976" w:rsidP="00AA4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1" w:type="dxa"/>
            <w:shd w:val="clear" w:color="auto" w:fill="auto"/>
          </w:tcPr>
          <w:p w14:paraId="5F668B63" w14:textId="77777777" w:rsidR="001E5976" w:rsidRPr="00AA4921" w:rsidRDefault="001E5976" w:rsidP="00AA4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10.204</w:t>
            </w:r>
          </w:p>
        </w:tc>
        <w:tc>
          <w:tcPr>
            <w:tcW w:w="1841" w:type="dxa"/>
            <w:shd w:val="clear" w:color="auto" w:fill="auto"/>
          </w:tcPr>
          <w:p w14:paraId="7BFE3086" w14:textId="77777777" w:rsidR="001E5976" w:rsidRPr="00AA4921" w:rsidRDefault="001E5976" w:rsidP="00AA4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2.928-35.559</w:t>
            </w:r>
          </w:p>
        </w:tc>
        <w:tc>
          <w:tcPr>
            <w:tcW w:w="925" w:type="dxa"/>
            <w:shd w:val="clear" w:color="auto" w:fill="auto"/>
          </w:tcPr>
          <w:p w14:paraId="61988388" w14:textId="77777777" w:rsidR="001E5976" w:rsidRPr="00AA4921" w:rsidRDefault="001E5976" w:rsidP="00AA49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1E5976" w:rsidRPr="001E5976" w14:paraId="1274F503" w14:textId="77777777" w:rsidTr="006D2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2" w:type="dxa"/>
            <w:tcBorders>
              <w:bottom w:val="single" w:sz="4" w:space="0" w:color="auto"/>
            </w:tcBorders>
          </w:tcPr>
          <w:p w14:paraId="5E5D2A28" w14:textId="77777777" w:rsidR="001E5976" w:rsidRPr="00AA4921" w:rsidRDefault="001E5976" w:rsidP="00AA492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PROM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37272A42" w14:textId="77777777" w:rsidR="001E5976" w:rsidRPr="00AA4921" w:rsidRDefault="001E5976" w:rsidP="00AA4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748CE4C3" w14:textId="77777777" w:rsidR="001E5976" w:rsidRPr="00AA4921" w:rsidRDefault="001E5976" w:rsidP="00AA4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C311548" w14:textId="7B0B1626" w:rsidR="001E5976" w:rsidRPr="00AA4921" w:rsidRDefault="001E5976" w:rsidP="00AA4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  <w:r w:rsidR="00292F0A"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620A6284" w14:textId="77777777" w:rsidR="001E5976" w:rsidRPr="00AA4921" w:rsidRDefault="001E5976" w:rsidP="00AA4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18801685"/>
            <w:r w:rsidRPr="00AA4921">
              <w:rPr>
                <w:rFonts w:ascii="Times New Roman" w:hAnsi="Times New Roman" w:cs="Times New Roman"/>
                <w:sz w:val="24"/>
                <w:szCs w:val="24"/>
              </w:rPr>
              <w:t>3.117-43.910</w:t>
            </w:r>
            <w:bookmarkEnd w:id="3"/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4372495B" w14:textId="77777777" w:rsidR="001E5976" w:rsidRPr="00AA4921" w:rsidRDefault="001E5976" w:rsidP="00AA4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97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&lt;0.0</w:t>
            </w:r>
            <w:r w:rsidRPr="00AA492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Pr="001E597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</w:tbl>
    <w:p w14:paraId="5553664E" w14:textId="68F7F529" w:rsidR="000523AF" w:rsidRPr="00445A88" w:rsidRDefault="00A5034F" w:rsidP="000523AF">
      <w:pPr>
        <w:autoSpaceDE w:val="0"/>
        <w:autoSpaceDN w:val="0"/>
        <w:adjustRightInd w:val="0"/>
        <w:spacing w:line="360" w:lineRule="auto"/>
        <w:rPr>
          <w:rStyle w:val="fadeinm1hgl8"/>
          <w:rFonts w:ascii="Times New Roman" w:hAnsi="Times New Roman" w:cs="Times New Roman"/>
          <w:sz w:val="24"/>
          <w:szCs w:val="24"/>
        </w:rPr>
      </w:pPr>
      <w:r w:rsidRPr="00445A88">
        <w:rPr>
          <w:rFonts w:ascii="Times New Roman" w:hAnsi="Times New Roman" w:cs="Times New Roman"/>
          <w:sz w:val="24"/>
          <w:szCs w:val="24"/>
        </w:rPr>
        <w:t>Data are presented as n (%) for categorical variables.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E5976" w:rsidRPr="00445A88">
        <w:rPr>
          <w:rFonts w:ascii="Times New Roman" w:hAnsi="Times New Roman" w:cs="Times New Roman"/>
          <w:sz w:val="24"/>
          <w:szCs w:val="24"/>
        </w:rPr>
        <w:t>Odds ratios (OR) and 95% confidence intervals were calculated using standard methods for 2×2 contingency tables. OR &gt; 1 indicates higher odds in the preterm group; OR &lt; 1 indicates lower odds in the preterm group. P values were calculated using Fisher's exact test (two-sided).</w:t>
      </w:r>
    </w:p>
    <w:p w14:paraId="638D11D5" w14:textId="77777777" w:rsidR="00EA0630" w:rsidRDefault="00EA0630">
      <w:pPr>
        <w:rPr>
          <w:rFonts w:hint="eastAsia"/>
        </w:rPr>
      </w:pPr>
    </w:p>
    <w:sectPr w:rsidR="00EA0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76766" w14:textId="77777777" w:rsidR="004D57CC" w:rsidRDefault="004D57CC" w:rsidP="000523A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2E95EF8" w14:textId="77777777" w:rsidR="004D57CC" w:rsidRDefault="004D57CC" w:rsidP="000523A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ingFang SC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A75A5" w14:textId="77777777" w:rsidR="004D57CC" w:rsidRDefault="004D57CC" w:rsidP="000523A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F2319EB" w14:textId="77777777" w:rsidR="004D57CC" w:rsidRDefault="004D57CC" w:rsidP="000523A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2A8"/>
    <w:rsid w:val="000523AF"/>
    <w:rsid w:val="000A3720"/>
    <w:rsid w:val="000B75C4"/>
    <w:rsid w:val="000F05D8"/>
    <w:rsid w:val="00174B56"/>
    <w:rsid w:val="001E5976"/>
    <w:rsid w:val="00292F0A"/>
    <w:rsid w:val="00341DDE"/>
    <w:rsid w:val="0037281E"/>
    <w:rsid w:val="00430C15"/>
    <w:rsid w:val="00445A88"/>
    <w:rsid w:val="00465F40"/>
    <w:rsid w:val="004C4BCC"/>
    <w:rsid w:val="004D57CC"/>
    <w:rsid w:val="004D5AE0"/>
    <w:rsid w:val="005378E3"/>
    <w:rsid w:val="005F7B62"/>
    <w:rsid w:val="005F7B6D"/>
    <w:rsid w:val="006D29F1"/>
    <w:rsid w:val="00744466"/>
    <w:rsid w:val="00911DBA"/>
    <w:rsid w:val="00957DF2"/>
    <w:rsid w:val="009A3352"/>
    <w:rsid w:val="00A0645C"/>
    <w:rsid w:val="00A5034F"/>
    <w:rsid w:val="00A5703C"/>
    <w:rsid w:val="00A86F12"/>
    <w:rsid w:val="00AB5C0B"/>
    <w:rsid w:val="00B55350"/>
    <w:rsid w:val="00BA4796"/>
    <w:rsid w:val="00C806B3"/>
    <w:rsid w:val="00D1193B"/>
    <w:rsid w:val="00D4123D"/>
    <w:rsid w:val="00D96FE1"/>
    <w:rsid w:val="00DD1445"/>
    <w:rsid w:val="00DE3B61"/>
    <w:rsid w:val="00DF3357"/>
    <w:rsid w:val="00EA0630"/>
    <w:rsid w:val="00ED7FFA"/>
    <w:rsid w:val="00F122A8"/>
    <w:rsid w:val="00F415F6"/>
    <w:rsid w:val="00F664A5"/>
    <w:rsid w:val="00FF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5B9047"/>
  <w15:chartTrackingRefBased/>
  <w15:docId w15:val="{EF9BF10B-0D97-4631-9808-FF4844CA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3AF"/>
    <w:pPr>
      <w:widowControl w:val="0"/>
      <w:spacing w:after="160" w:line="278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2A8"/>
    <w:pPr>
      <w:keepNext/>
      <w:keepLines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2A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2A8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2A8"/>
    <w:pPr>
      <w:keepNext/>
      <w:keepLines/>
      <w:spacing w:before="80" w:after="40" w:line="240" w:lineRule="auto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2A8"/>
    <w:pPr>
      <w:keepNext/>
      <w:keepLines/>
      <w:spacing w:before="80" w:after="40" w:line="240" w:lineRule="auto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2A8"/>
    <w:pPr>
      <w:keepNext/>
      <w:keepLines/>
      <w:spacing w:before="40" w:after="0" w:line="240" w:lineRule="auto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2A8"/>
    <w:pPr>
      <w:keepNext/>
      <w:keepLines/>
      <w:spacing w:before="40" w:after="0" w:line="240" w:lineRule="auto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2A8"/>
    <w:pPr>
      <w:keepNext/>
      <w:keepLines/>
      <w:spacing w:after="0" w:line="240" w:lineRule="auto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2A8"/>
    <w:pPr>
      <w:keepNext/>
      <w:keepLines/>
      <w:spacing w:after="0" w:line="240" w:lineRule="auto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2A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22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22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22A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22A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22A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22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22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22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122A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12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22A8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122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22A8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122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22A8"/>
    <w:pPr>
      <w:spacing w:after="0" w:line="240" w:lineRule="auto"/>
      <w:ind w:left="720"/>
      <w:contextualSpacing/>
    </w:pPr>
  </w:style>
  <w:style w:type="character" w:styleId="aa">
    <w:name w:val="Intense Emphasis"/>
    <w:basedOn w:val="a0"/>
    <w:uiPriority w:val="21"/>
    <w:qFormat/>
    <w:rsid w:val="00F122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2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122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22A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523AF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523A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523AF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523AF"/>
    <w:rPr>
      <w:sz w:val="18"/>
      <w:szCs w:val="18"/>
    </w:rPr>
  </w:style>
  <w:style w:type="table" w:styleId="af2">
    <w:name w:val="Table Grid"/>
    <w:basedOn w:val="a1"/>
    <w:uiPriority w:val="39"/>
    <w:rsid w:val="000523AF"/>
    <w:pPr>
      <w:spacing w:after="160" w:line="278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adeinm1hgl8">
    <w:name w:val="_fadein_m1hgl_8"/>
    <w:basedOn w:val="a0"/>
    <w:rsid w:val="000523AF"/>
  </w:style>
  <w:style w:type="paragraph" w:styleId="af3">
    <w:name w:val="Revision"/>
    <w:hidden/>
    <w:uiPriority w:val="99"/>
    <w:semiHidden/>
    <w:rsid w:val="00D96FE1"/>
  </w:style>
  <w:style w:type="table" w:styleId="41">
    <w:name w:val="Plain Table 4"/>
    <w:basedOn w:val="a1"/>
    <w:uiPriority w:val="44"/>
    <w:rsid w:val="00D1193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4">
    <w:name w:val="Strong"/>
    <w:basedOn w:val="a0"/>
    <w:uiPriority w:val="22"/>
    <w:qFormat/>
    <w:rsid w:val="00D1193B"/>
    <w:rPr>
      <w:b/>
      <w:bCs/>
    </w:rPr>
  </w:style>
  <w:style w:type="character" w:styleId="af5">
    <w:name w:val="annotation reference"/>
    <w:basedOn w:val="a0"/>
    <w:uiPriority w:val="99"/>
    <w:semiHidden/>
    <w:unhideWhenUsed/>
    <w:rsid w:val="00911DBA"/>
    <w:rPr>
      <w:sz w:val="21"/>
      <w:szCs w:val="21"/>
    </w:rPr>
  </w:style>
  <w:style w:type="paragraph" w:styleId="af6">
    <w:name w:val="annotation text"/>
    <w:basedOn w:val="a"/>
    <w:link w:val="af7"/>
    <w:uiPriority w:val="99"/>
    <w:semiHidden/>
    <w:unhideWhenUsed/>
    <w:rsid w:val="00911DBA"/>
    <w:pPr>
      <w:jc w:val="left"/>
    </w:pPr>
  </w:style>
  <w:style w:type="character" w:customStyle="1" w:styleId="af7">
    <w:name w:val="批注文字 字符"/>
    <w:basedOn w:val="a0"/>
    <w:link w:val="af6"/>
    <w:uiPriority w:val="99"/>
    <w:semiHidden/>
    <w:rsid w:val="00911DBA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11DBA"/>
    <w:rPr>
      <w:b/>
      <w:bCs/>
    </w:rPr>
  </w:style>
  <w:style w:type="character" w:customStyle="1" w:styleId="af9">
    <w:name w:val="批注主题 字符"/>
    <w:basedOn w:val="af7"/>
    <w:link w:val="af8"/>
    <w:uiPriority w:val="99"/>
    <w:semiHidden/>
    <w:rsid w:val="00911D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184</Words>
  <Characters>1090</Characters>
  <Application>Microsoft Office Word</Application>
  <DocSecurity>0</DocSecurity>
  <Lines>29</Lines>
  <Paragraphs>16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娜 姜</cp:lastModifiedBy>
  <cp:revision>17</cp:revision>
  <dcterms:created xsi:type="dcterms:W3CDTF">2025-06-30T07:45:00Z</dcterms:created>
  <dcterms:modified xsi:type="dcterms:W3CDTF">2026-05-25T03:34:00Z</dcterms:modified>
</cp:coreProperties>
</file>