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F03D" w14:textId="77777777" w:rsidR="0011222E" w:rsidRDefault="0011222E">
      <w:pPr>
        <w:rPr>
          <w:lang w:val="en-US"/>
        </w:rPr>
      </w:pPr>
    </w:p>
    <w:p w14:paraId="7A9B5770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4765581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ABB0C68" w14:textId="77777777" w:rsidR="00832661" w:rsidRPr="007614FE" w:rsidRDefault="00832661" w:rsidP="008326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14FE">
        <w:rPr>
          <w:rFonts w:ascii="Times New Roman" w:hAnsi="Times New Roman" w:cs="Times New Roman"/>
          <w:b/>
          <w:bCs/>
          <w:sz w:val="24"/>
          <w:szCs w:val="24"/>
        </w:rPr>
        <w:t>Supplementary table S1. Univariable Regression Analysis of Factors Associated with In-Hospital Mortality</w:t>
      </w:r>
    </w:p>
    <w:p w14:paraId="34D7C3C1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96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985"/>
        <w:gridCol w:w="1275"/>
        <w:gridCol w:w="1134"/>
        <w:gridCol w:w="2410"/>
        <w:gridCol w:w="1140"/>
      </w:tblGrid>
      <w:tr w:rsidR="00832661" w:rsidRPr="007614FE" w14:paraId="47D855BA" w14:textId="77777777" w:rsidTr="00827B6A">
        <w:trPr>
          <w:trHeight w:val="611"/>
        </w:trPr>
        <w:tc>
          <w:tcPr>
            <w:tcW w:w="2552" w:type="dxa"/>
            <w:shd w:val="clear" w:color="auto" w:fill="E7E6E6" w:themeFill="background2"/>
          </w:tcPr>
          <w:p w14:paraId="547D9203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985" w:type="dxa"/>
            <w:shd w:val="clear" w:color="auto" w:fill="E7E6E6" w:themeFill="background2"/>
          </w:tcPr>
          <w:p w14:paraId="70576131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 / Value</w:t>
            </w:r>
          </w:p>
        </w:tc>
        <w:tc>
          <w:tcPr>
            <w:tcW w:w="1275" w:type="dxa"/>
            <w:shd w:val="clear" w:color="auto" w:fill="E7E6E6" w:themeFill="background2"/>
          </w:tcPr>
          <w:p w14:paraId="6338886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Survived N (%)</w:t>
            </w:r>
          </w:p>
        </w:tc>
        <w:tc>
          <w:tcPr>
            <w:tcW w:w="1134" w:type="dxa"/>
            <w:shd w:val="clear" w:color="auto" w:fill="E7E6E6" w:themeFill="background2"/>
          </w:tcPr>
          <w:p w14:paraId="0AD62ED7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Died N (%)</w:t>
            </w:r>
          </w:p>
        </w:tc>
        <w:tc>
          <w:tcPr>
            <w:tcW w:w="2410" w:type="dxa"/>
            <w:shd w:val="clear" w:color="auto" w:fill="E7E6E6" w:themeFill="background2"/>
          </w:tcPr>
          <w:p w14:paraId="55CFA9E6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Univariable OR (95% CI)</w:t>
            </w:r>
          </w:p>
        </w:tc>
        <w:tc>
          <w:tcPr>
            <w:tcW w:w="1140" w:type="dxa"/>
            <w:shd w:val="clear" w:color="auto" w:fill="E7E6E6" w:themeFill="background2"/>
          </w:tcPr>
          <w:p w14:paraId="1AB5B473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P</w:t>
            </w: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:rsidR="00832661" w:rsidRPr="007614FE" w14:paraId="36E55B33" w14:textId="77777777" w:rsidTr="00827B6A">
        <w:tc>
          <w:tcPr>
            <w:tcW w:w="2552" w:type="dxa"/>
          </w:tcPr>
          <w:p w14:paraId="515D9204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1985" w:type="dxa"/>
          </w:tcPr>
          <w:p w14:paraId="0DB78E4E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&gt;2–5 years</w:t>
            </w:r>
          </w:p>
        </w:tc>
        <w:tc>
          <w:tcPr>
            <w:tcW w:w="1275" w:type="dxa"/>
          </w:tcPr>
          <w:p w14:paraId="55DAFA8F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17 (58.6)</w:t>
            </w:r>
          </w:p>
        </w:tc>
        <w:tc>
          <w:tcPr>
            <w:tcW w:w="1134" w:type="dxa"/>
          </w:tcPr>
          <w:p w14:paraId="4CCB30F1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12 (41.4)</w:t>
            </w:r>
          </w:p>
        </w:tc>
        <w:tc>
          <w:tcPr>
            <w:tcW w:w="2410" w:type="dxa"/>
            <w:vAlign w:val="center"/>
          </w:tcPr>
          <w:p w14:paraId="2A216418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  <w:tc>
          <w:tcPr>
            <w:tcW w:w="1140" w:type="dxa"/>
            <w:vAlign w:val="center"/>
          </w:tcPr>
          <w:p w14:paraId="5E09BEB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</w:tr>
      <w:tr w:rsidR="00832661" w:rsidRPr="007614FE" w14:paraId="2C560BAA" w14:textId="77777777" w:rsidTr="00827B6A">
        <w:tc>
          <w:tcPr>
            <w:tcW w:w="2552" w:type="dxa"/>
          </w:tcPr>
          <w:p w14:paraId="17E897A2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0DEF1A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&gt;5 years</w:t>
            </w:r>
          </w:p>
        </w:tc>
        <w:tc>
          <w:tcPr>
            <w:tcW w:w="1275" w:type="dxa"/>
          </w:tcPr>
          <w:p w14:paraId="1E9A9CB4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20 (71.4)</w:t>
            </w:r>
          </w:p>
        </w:tc>
        <w:tc>
          <w:tcPr>
            <w:tcW w:w="1134" w:type="dxa"/>
          </w:tcPr>
          <w:p w14:paraId="2C7A5A37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8 (28.6)</w:t>
            </w:r>
          </w:p>
        </w:tc>
        <w:tc>
          <w:tcPr>
            <w:tcW w:w="2410" w:type="dxa"/>
          </w:tcPr>
          <w:p w14:paraId="6CE3CBF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0.57 (0.18–1.69)</w:t>
            </w:r>
          </w:p>
        </w:tc>
        <w:tc>
          <w:tcPr>
            <w:tcW w:w="1140" w:type="dxa"/>
          </w:tcPr>
          <w:p w14:paraId="7A15AB3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0.313</w:t>
            </w:r>
          </w:p>
        </w:tc>
      </w:tr>
      <w:tr w:rsidR="00832661" w:rsidRPr="007614FE" w14:paraId="47FED5D1" w14:textId="77777777" w:rsidTr="00827B6A">
        <w:tc>
          <w:tcPr>
            <w:tcW w:w="2552" w:type="dxa"/>
          </w:tcPr>
          <w:p w14:paraId="7C0A3286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41409B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6 months–2 years</w:t>
            </w:r>
          </w:p>
        </w:tc>
        <w:tc>
          <w:tcPr>
            <w:tcW w:w="1275" w:type="dxa"/>
          </w:tcPr>
          <w:p w14:paraId="185852F4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30 (58.8)</w:t>
            </w:r>
          </w:p>
        </w:tc>
        <w:tc>
          <w:tcPr>
            <w:tcW w:w="1134" w:type="dxa"/>
          </w:tcPr>
          <w:p w14:paraId="0F73098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21 (41.2)</w:t>
            </w:r>
          </w:p>
        </w:tc>
        <w:tc>
          <w:tcPr>
            <w:tcW w:w="2410" w:type="dxa"/>
          </w:tcPr>
          <w:p w14:paraId="4B420E7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0.99 (0.39–2.53)</w:t>
            </w:r>
          </w:p>
        </w:tc>
        <w:tc>
          <w:tcPr>
            <w:tcW w:w="1140" w:type="dxa"/>
          </w:tcPr>
          <w:p w14:paraId="40318D19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</w:tr>
      <w:tr w:rsidR="00832661" w:rsidRPr="007614FE" w14:paraId="65CE59D7" w14:textId="77777777" w:rsidTr="00827B6A">
        <w:tc>
          <w:tcPr>
            <w:tcW w:w="2552" w:type="dxa"/>
          </w:tcPr>
          <w:p w14:paraId="165D95AF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441D7D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≤6 months</w:t>
            </w:r>
          </w:p>
        </w:tc>
        <w:tc>
          <w:tcPr>
            <w:tcW w:w="1275" w:type="dxa"/>
          </w:tcPr>
          <w:p w14:paraId="132BFFC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10 (55.6)</w:t>
            </w:r>
          </w:p>
        </w:tc>
        <w:tc>
          <w:tcPr>
            <w:tcW w:w="1134" w:type="dxa"/>
          </w:tcPr>
          <w:p w14:paraId="19FF638F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8 (44.4)</w:t>
            </w:r>
          </w:p>
        </w:tc>
        <w:tc>
          <w:tcPr>
            <w:tcW w:w="2410" w:type="dxa"/>
          </w:tcPr>
          <w:p w14:paraId="759B339F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1.13 (0.34–3.74)</w:t>
            </w:r>
          </w:p>
        </w:tc>
        <w:tc>
          <w:tcPr>
            <w:tcW w:w="1140" w:type="dxa"/>
          </w:tcPr>
          <w:p w14:paraId="5E185053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</w:tr>
      <w:tr w:rsidR="00832661" w:rsidRPr="007614FE" w14:paraId="78839764" w14:textId="77777777" w:rsidTr="00827B6A">
        <w:tc>
          <w:tcPr>
            <w:tcW w:w="2552" w:type="dxa"/>
          </w:tcPr>
          <w:p w14:paraId="38597734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985" w:type="dxa"/>
          </w:tcPr>
          <w:p w14:paraId="5B3EE785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5" w:type="dxa"/>
          </w:tcPr>
          <w:p w14:paraId="1744CD29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32 (58.2)</w:t>
            </w:r>
          </w:p>
        </w:tc>
        <w:tc>
          <w:tcPr>
            <w:tcW w:w="1134" w:type="dxa"/>
          </w:tcPr>
          <w:p w14:paraId="457F4A54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23 (41.8)</w:t>
            </w:r>
          </w:p>
        </w:tc>
        <w:tc>
          <w:tcPr>
            <w:tcW w:w="2410" w:type="dxa"/>
            <w:vAlign w:val="center"/>
          </w:tcPr>
          <w:p w14:paraId="3F534757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  <w:tc>
          <w:tcPr>
            <w:tcW w:w="1140" w:type="dxa"/>
            <w:vAlign w:val="center"/>
          </w:tcPr>
          <w:p w14:paraId="78E4B1B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</w:tr>
      <w:tr w:rsidR="00832661" w:rsidRPr="007614FE" w14:paraId="51D6C3CF" w14:textId="77777777" w:rsidTr="00827B6A">
        <w:tc>
          <w:tcPr>
            <w:tcW w:w="2552" w:type="dxa"/>
          </w:tcPr>
          <w:p w14:paraId="6B53E1B8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073C91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5" w:type="dxa"/>
          </w:tcPr>
          <w:p w14:paraId="0CAB4FBC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46 (61.3)</w:t>
            </w:r>
          </w:p>
        </w:tc>
        <w:tc>
          <w:tcPr>
            <w:tcW w:w="1134" w:type="dxa"/>
          </w:tcPr>
          <w:p w14:paraId="231E9699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29 (38.7)</w:t>
            </w:r>
          </w:p>
        </w:tc>
        <w:tc>
          <w:tcPr>
            <w:tcW w:w="2410" w:type="dxa"/>
          </w:tcPr>
          <w:p w14:paraId="67842101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0.88 (0.43–1.79)</w:t>
            </w:r>
          </w:p>
        </w:tc>
        <w:tc>
          <w:tcPr>
            <w:tcW w:w="1140" w:type="dxa"/>
          </w:tcPr>
          <w:p w14:paraId="52F310C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</w:tr>
      <w:tr w:rsidR="00832661" w:rsidRPr="007614FE" w14:paraId="36909541" w14:textId="77777777" w:rsidTr="00827B6A">
        <w:tc>
          <w:tcPr>
            <w:tcW w:w="2552" w:type="dxa"/>
          </w:tcPr>
          <w:p w14:paraId="3722B42A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Length of stay (days)</w:t>
            </w:r>
          </w:p>
        </w:tc>
        <w:tc>
          <w:tcPr>
            <w:tcW w:w="1985" w:type="dxa"/>
          </w:tcPr>
          <w:p w14:paraId="4966928A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1275" w:type="dxa"/>
          </w:tcPr>
          <w:p w14:paraId="7F10857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8.8 ± 5.4</w:t>
            </w:r>
          </w:p>
        </w:tc>
        <w:tc>
          <w:tcPr>
            <w:tcW w:w="1134" w:type="dxa"/>
          </w:tcPr>
          <w:p w14:paraId="37DCC4B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4.0 ± 4.5</w:t>
            </w:r>
          </w:p>
        </w:tc>
        <w:tc>
          <w:tcPr>
            <w:tcW w:w="2410" w:type="dxa"/>
          </w:tcPr>
          <w:p w14:paraId="2B73EAB7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0.79 (0.71–0.87)</w:t>
            </w:r>
          </w:p>
        </w:tc>
        <w:tc>
          <w:tcPr>
            <w:tcW w:w="1140" w:type="dxa"/>
          </w:tcPr>
          <w:p w14:paraId="19002B7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832661" w:rsidRPr="007614FE" w14:paraId="5309D7D4" w14:textId="77777777" w:rsidTr="00827B6A">
        <w:tc>
          <w:tcPr>
            <w:tcW w:w="2552" w:type="dxa"/>
          </w:tcPr>
          <w:p w14:paraId="63BA9F59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Diagnosis type</w:t>
            </w:r>
          </w:p>
        </w:tc>
        <w:tc>
          <w:tcPr>
            <w:tcW w:w="1985" w:type="dxa"/>
          </w:tcPr>
          <w:p w14:paraId="09801724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Incidental</w:t>
            </w:r>
          </w:p>
        </w:tc>
        <w:tc>
          <w:tcPr>
            <w:tcW w:w="1275" w:type="dxa"/>
          </w:tcPr>
          <w:p w14:paraId="1204729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5 (62.5)</w:t>
            </w:r>
          </w:p>
        </w:tc>
        <w:tc>
          <w:tcPr>
            <w:tcW w:w="1134" w:type="dxa"/>
          </w:tcPr>
          <w:p w14:paraId="4FAC81F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 (37.5)</w:t>
            </w:r>
          </w:p>
        </w:tc>
        <w:tc>
          <w:tcPr>
            <w:tcW w:w="2410" w:type="dxa"/>
            <w:vAlign w:val="center"/>
          </w:tcPr>
          <w:p w14:paraId="2801BCC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  <w:tc>
          <w:tcPr>
            <w:tcW w:w="1140" w:type="dxa"/>
            <w:vAlign w:val="center"/>
          </w:tcPr>
          <w:p w14:paraId="65B45ABC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</w:tr>
      <w:tr w:rsidR="00832661" w:rsidRPr="007614FE" w14:paraId="60421FF3" w14:textId="77777777" w:rsidTr="00827B6A">
        <w:tc>
          <w:tcPr>
            <w:tcW w:w="2552" w:type="dxa"/>
          </w:tcPr>
          <w:p w14:paraId="3BA9D1AF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DDEF1A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Suspected</w:t>
            </w:r>
          </w:p>
        </w:tc>
        <w:tc>
          <w:tcPr>
            <w:tcW w:w="1275" w:type="dxa"/>
          </w:tcPr>
          <w:p w14:paraId="692AB20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73 (59.8)</w:t>
            </w:r>
          </w:p>
        </w:tc>
        <w:tc>
          <w:tcPr>
            <w:tcW w:w="1134" w:type="dxa"/>
          </w:tcPr>
          <w:p w14:paraId="25FD956F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49 (40.2)</w:t>
            </w:r>
          </w:p>
        </w:tc>
        <w:tc>
          <w:tcPr>
            <w:tcW w:w="2410" w:type="dxa"/>
          </w:tcPr>
          <w:p w14:paraId="0C5A8EB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1.12 (0.26–5.65)</w:t>
            </w:r>
          </w:p>
        </w:tc>
        <w:tc>
          <w:tcPr>
            <w:tcW w:w="1140" w:type="dxa"/>
          </w:tcPr>
          <w:p w14:paraId="09215EE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0.882</w:t>
            </w:r>
          </w:p>
        </w:tc>
      </w:tr>
      <w:tr w:rsidR="00832661" w:rsidRPr="007614FE" w14:paraId="7546DA6D" w14:textId="77777777" w:rsidTr="00827B6A">
        <w:tc>
          <w:tcPr>
            <w:tcW w:w="2552" w:type="dxa"/>
          </w:tcPr>
          <w:p w14:paraId="63D0A649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Treatment group</w:t>
            </w:r>
          </w:p>
        </w:tc>
        <w:tc>
          <w:tcPr>
            <w:tcW w:w="1985" w:type="dxa"/>
          </w:tcPr>
          <w:p w14:paraId="568825C5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IVIG alone</w:t>
            </w:r>
          </w:p>
        </w:tc>
        <w:tc>
          <w:tcPr>
            <w:tcW w:w="1275" w:type="dxa"/>
          </w:tcPr>
          <w:p w14:paraId="401DDBF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 (25.0)</w:t>
            </w:r>
          </w:p>
        </w:tc>
        <w:tc>
          <w:tcPr>
            <w:tcW w:w="1134" w:type="dxa"/>
          </w:tcPr>
          <w:p w14:paraId="548BA389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12 (75.0)</w:t>
            </w:r>
          </w:p>
        </w:tc>
        <w:tc>
          <w:tcPr>
            <w:tcW w:w="2410" w:type="dxa"/>
            <w:vAlign w:val="center"/>
          </w:tcPr>
          <w:p w14:paraId="0C0DA9B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  <w:tc>
          <w:tcPr>
            <w:tcW w:w="1140" w:type="dxa"/>
            <w:vAlign w:val="center"/>
          </w:tcPr>
          <w:p w14:paraId="0333CCD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</w:tr>
      <w:tr w:rsidR="00832661" w:rsidRPr="007614FE" w14:paraId="6DDD146C" w14:textId="77777777" w:rsidTr="00827B6A">
        <w:tc>
          <w:tcPr>
            <w:tcW w:w="2552" w:type="dxa"/>
          </w:tcPr>
          <w:p w14:paraId="3A3684E1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949144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IVIG + steroids</w:t>
            </w:r>
          </w:p>
        </w:tc>
        <w:tc>
          <w:tcPr>
            <w:tcW w:w="1275" w:type="dxa"/>
          </w:tcPr>
          <w:p w14:paraId="5695BC43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60 (68.2)</w:t>
            </w:r>
          </w:p>
        </w:tc>
        <w:tc>
          <w:tcPr>
            <w:tcW w:w="1134" w:type="dxa"/>
          </w:tcPr>
          <w:p w14:paraId="4964390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28 (31.8)</w:t>
            </w:r>
          </w:p>
        </w:tc>
        <w:tc>
          <w:tcPr>
            <w:tcW w:w="2410" w:type="dxa"/>
          </w:tcPr>
          <w:p w14:paraId="24EC572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0.16 (0.04–0.49)</w:t>
            </w:r>
          </w:p>
        </w:tc>
        <w:tc>
          <w:tcPr>
            <w:tcW w:w="1140" w:type="dxa"/>
          </w:tcPr>
          <w:p w14:paraId="19D72618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832661" w:rsidRPr="007614FE" w14:paraId="67D80155" w14:textId="77777777" w:rsidTr="00827B6A">
        <w:tc>
          <w:tcPr>
            <w:tcW w:w="2552" w:type="dxa"/>
          </w:tcPr>
          <w:p w14:paraId="55656BCB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E52EA0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Steroids alone</w:t>
            </w:r>
          </w:p>
        </w:tc>
        <w:tc>
          <w:tcPr>
            <w:tcW w:w="1275" w:type="dxa"/>
          </w:tcPr>
          <w:p w14:paraId="293A8ED6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14 (53.8)</w:t>
            </w:r>
          </w:p>
        </w:tc>
        <w:tc>
          <w:tcPr>
            <w:tcW w:w="1134" w:type="dxa"/>
          </w:tcPr>
          <w:p w14:paraId="468671FF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12 (46.2)</w:t>
            </w:r>
          </w:p>
        </w:tc>
        <w:tc>
          <w:tcPr>
            <w:tcW w:w="2410" w:type="dxa"/>
          </w:tcPr>
          <w:p w14:paraId="2ED01DB4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0.29 (0.07–1.06)</w:t>
            </w:r>
          </w:p>
        </w:tc>
        <w:tc>
          <w:tcPr>
            <w:tcW w:w="1140" w:type="dxa"/>
          </w:tcPr>
          <w:p w14:paraId="0110429C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832661" w:rsidRPr="007614FE" w14:paraId="55AC8B5B" w14:textId="77777777" w:rsidTr="00827B6A">
        <w:tc>
          <w:tcPr>
            <w:tcW w:w="2552" w:type="dxa"/>
          </w:tcPr>
          <w:p w14:paraId="64B80F97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Troponin I</w:t>
            </w:r>
          </w:p>
        </w:tc>
        <w:tc>
          <w:tcPr>
            <w:tcW w:w="1985" w:type="dxa"/>
          </w:tcPr>
          <w:p w14:paraId="043B06E0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1275" w:type="dxa"/>
          </w:tcPr>
          <w:p w14:paraId="67836BE1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1587.5 ± 3564.8</w:t>
            </w:r>
          </w:p>
        </w:tc>
        <w:tc>
          <w:tcPr>
            <w:tcW w:w="1134" w:type="dxa"/>
          </w:tcPr>
          <w:p w14:paraId="37CE92E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3784.0 ± 5862.5</w:t>
            </w:r>
          </w:p>
        </w:tc>
        <w:tc>
          <w:tcPr>
            <w:tcW w:w="2410" w:type="dxa"/>
          </w:tcPr>
          <w:p w14:paraId="0AE63436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1.05 (1.02-1.09)</w:t>
            </w:r>
          </w:p>
        </w:tc>
        <w:tc>
          <w:tcPr>
            <w:tcW w:w="1140" w:type="dxa"/>
          </w:tcPr>
          <w:p w14:paraId="3C6DA70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832661" w:rsidRPr="007614FE" w14:paraId="57760422" w14:textId="77777777" w:rsidTr="00827B6A">
        <w:tc>
          <w:tcPr>
            <w:tcW w:w="2552" w:type="dxa"/>
          </w:tcPr>
          <w:p w14:paraId="576B1286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ProBNP</w:t>
            </w:r>
          </w:p>
        </w:tc>
        <w:tc>
          <w:tcPr>
            <w:tcW w:w="1985" w:type="dxa"/>
          </w:tcPr>
          <w:p w14:paraId="41B2912C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1275" w:type="dxa"/>
          </w:tcPr>
          <w:p w14:paraId="7A780D7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45493 ± 41367</w:t>
            </w:r>
          </w:p>
        </w:tc>
        <w:tc>
          <w:tcPr>
            <w:tcW w:w="1134" w:type="dxa"/>
          </w:tcPr>
          <w:p w14:paraId="6AA87453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81610 ± 93571</w:t>
            </w:r>
          </w:p>
        </w:tc>
        <w:tc>
          <w:tcPr>
            <w:tcW w:w="2410" w:type="dxa"/>
          </w:tcPr>
          <w:p w14:paraId="5B83910E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1.06 (1.03-1.12)</w:t>
            </w:r>
          </w:p>
        </w:tc>
        <w:tc>
          <w:tcPr>
            <w:tcW w:w="1140" w:type="dxa"/>
          </w:tcPr>
          <w:p w14:paraId="6160BE6B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832661" w:rsidRPr="007614FE" w14:paraId="3AD5A831" w14:textId="77777777" w:rsidTr="00827B6A">
        <w:tc>
          <w:tcPr>
            <w:tcW w:w="2552" w:type="dxa"/>
          </w:tcPr>
          <w:p w14:paraId="65897074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1985" w:type="dxa"/>
          </w:tcPr>
          <w:p w14:paraId="64AC05C1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</w:tcPr>
          <w:p w14:paraId="3665A15E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71 (60.2)</w:t>
            </w:r>
          </w:p>
        </w:tc>
        <w:tc>
          <w:tcPr>
            <w:tcW w:w="1134" w:type="dxa"/>
          </w:tcPr>
          <w:p w14:paraId="73EC6E5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47 (39.8)</w:t>
            </w:r>
          </w:p>
        </w:tc>
        <w:tc>
          <w:tcPr>
            <w:tcW w:w="2410" w:type="dxa"/>
            <w:vAlign w:val="center"/>
          </w:tcPr>
          <w:p w14:paraId="5051B541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  <w:tc>
          <w:tcPr>
            <w:tcW w:w="1140" w:type="dxa"/>
            <w:vAlign w:val="center"/>
          </w:tcPr>
          <w:p w14:paraId="69A35A8C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</w:tr>
      <w:tr w:rsidR="00832661" w:rsidRPr="007614FE" w14:paraId="03713B81" w14:textId="77777777" w:rsidTr="00827B6A">
        <w:tc>
          <w:tcPr>
            <w:tcW w:w="2552" w:type="dxa"/>
          </w:tcPr>
          <w:p w14:paraId="31A238E4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6D5B8B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</w:tcPr>
          <w:p w14:paraId="795DBFBB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7 (58.3)</w:t>
            </w:r>
          </w:p>
        </w:tc>
        <w:tc>
          <w:tcPr>
            <w:tcW w:w="1134" w:type="dxa"/>
          </w:tcPr>
          <w:p w14:paraId="1C9159C7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5 (41.7)</w:t>
            </w:r>
          </w:p>
        </w:tc>
        <w:tc>
          <w:tcPr>
            <w:tcW w:w="2410" w:type="dxa"/>
          </w:tcPr>
          <w:p w14:paraId="0F2DF00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1.08 (0.30–3.58)</w:t>
            </w:r>
          </w:p>
        </w:tc>
        <w:tc>
          <w:tcPr>
            <w:tcW w:w="1140" w:type="dxa"/>
          </w:tcPr>
          <w:p w14:paraId="705EE48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</w:tr>
      <w:tr w:rsidR="00832661" w:rsidRPr="007614FE" w14:paraId="6B89B609" w14:textId="77777777" w:rsidTr="00827B6A">
        <w:tc>
          <w:tcPr>
            <w:tcW w:w="2552" w:type="dxa"/>
          </w:tcPr>
          <w:p w14:paraId="2A04631C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Intracardiac thrombus</w:t>
            </w:r>
          </w:p>
        </w:tc>
        <w:tc>
          <w:tcPr>
            <w:tcW w:w="1985" w:type="dxa"/>
          </w:tcPr>
          <w:p w14:paraId="055AF933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</w:tcPr>
          <w:p w14:paraId="0E16CCB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72 (59.5)</w:t>
            </w:r>
          </w:p>
        </w:tc>
        <w:tc>
          <w:tcPr>
            <w:tcW w:w="1134" w:type="dxa"/>
          </w:tcPr>
          <w:p w14:paraId="1BB7F18E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49 (40.5)</w:t>
            </w:r>
          </w:p>
        </w:tc>
        <w:tc>
          <w:tcPr>
            <w:tcW w:w="2410" w:type="dxa"/>
            <w:vAlign w:val="center"/>
          </w:tcPr>
          <w:p w14:paraId="7ABA9818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  <w:tc>
          <w:tcPr>
            <w:tcW w:w="1140" w:type="dxa"/>
            <w:vAlign w:val="center"/>
          </w:tcPr>
          <w:p w14:paraId="6369C3CF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</w:tr>
      <w:tr w:rsidR="00832661" w:rsidRPr="007614FE" w14:paraId="61CE5871" w14:textId="77777777" w:rsidTr="00827B6A">
        <w:tc>
          <w:tcPr>
            <w:tcW w:w="2552" w:type="dxa"/>
          </w:tcPr>
          <w:p w14:paraId="1D196F4F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CFDCDF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</w:tcPr>
          <w:p w14:paraId="0859598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6 (66.7)</w:t>
            </w:r>
          </w:p>
        </w:tc>
        <w:tc>
          <w:tcPr>
            <w:tcW w:w="1134" w:type="dxa"/>
          </w:tcPr>
          <w:p w14:paraId="66CCC6CB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 (33.3)</w:t>
            </w:r>
          </w:p>
        </w:tc>
        <w:tc>
          <w:tcPr>
            <w:tcW w:w="2410" w:type="dxa"/>
          </w:tcPr>
          <w:p w14:paraId="58F33468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0.73 (0.15–2.92)</w:t>
            </w:r>
          </w:p>
        </w:tc>
        <w:tc>
          <w:tcPr>
            <w:tcW w:w="1140" w:type="dxa"/>
          </w:tcPr>
          <w:p w14:paraId="052E71BF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</w:tr>
      <w:tr w:rsidR="00832661" w:rsidRPr="007614FE" w14:paraId="5BE35E25" w14:textId="77777777" w:rsidTr="00827B6A">
        <w:tc>
          <w:tcPr>
            <w:tcW w:w="2552" w:type="dxa"/>
          </w:tcPr>
          <w:p w14:paraId="4423DFC3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Sepsis</w:t>
            </w:r>
          </w:p>
        </w:tc>
        <w:tc>
          <w:tcPr>
            <w:tcW w:w="1985" w:type="dxa"/>
          </w:tcPr>
          <w:p w14:paraId="2F4C0738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</w:tcPr>
          <w:p w14:paraId="12BDBED9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51 (60.7)</w:t>
            </w:r>
          </w:p>
        </w:tc>
        <w:tc>
          <w:tcPr>
            <w:tcW w:w="1134" w:type="dxa"/>
          </w:tcPr>
          <w:p w14:paraId="144F3399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33 (39.3)</w:t>
            </w:r>
          </w:p>
        </w:tc>
        <w:tc>
          <w:tcPr>
            <w:tcW w:w="2410" w:type="dxa"/>
            <w:vAlign w:val="center"/>
          </w:tcPr>
          <w:p w14:paraId="3D7B20D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  <w:tc>
          <w:tcPr>
            <w:tcW w:w="1140" w:type="dxa"/>
            <w:vAlign w:val="center"/>
          </w:tcPr>
          <w:p w14:paraId="37A8A58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en-AU"/>
              </w:rPr>
              <w:t>Ref-1:00</w:t>
            </w:r>
          </w:p>
        </w:tc>
      </w:tr>
      <w:tr w:rsidR="00832661" w:rsidRPr="007614FE" w14:paraId="7B821E5B" w14:textId="77777777" w:rsidTr="00827B6A">
        <w:tc>
          <w:tcPr>
            <w:tcW w:w="2552" w:type="dxa"/>
          </w:tcPr>
          <w:p w14:paraId="3C9FA86E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D4885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</w:tcPr>
          <w:p w14:paraId="1CA3F7E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25 (56.8)</w:t>
            </w:r>
          </w:p>
        </w:tc>
        <w:tc>
          <w:tcPr>
            <w:tcW w:w="1134" w:type="dxa"/>
          </w:tcPr>
          <w:p w14:paraId="596912E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19 (43.2)</w:t>
            </w:r>
          </w:p>
        </w:tc>
        <w:tc>
          <w:tcPr>
            <w:tcW w:w="2410" w:type="dxa"/>
          </w:tcPr>
          <w:p w14:paraId="2F063F0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1.17 (0.56–2.46)</w:t>
            </w:r>
          </w:p>
        </w:tc>
        <w:tc>
          <w:tcPr>
            <w:tcW w:w="1140" w:type="dxa"/>
          </w:tcPr>
          <w:p w14:paraId="1DAC714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0.670</w:t>
            </w:r>
          </w:p>
        </w:tc>
      </w:tr>
    </w:tbl>
    <w:p w14:paraId="49D39566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74C23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0ABA2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56CA6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5ED74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34A1E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F259C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29ACE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98F19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3B01D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80FF1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86E5C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6EA926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BD5AC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20EA2B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C466C8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A80DE7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A2B83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41D34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711AD9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FD131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94741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F453A" w14:textId="77777777" w:rsidR="00832661" w:rsidRPr="007614FE" w:rsidRDefault="00832661" w:rsidP="008326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14F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7614FE">
        <w:rPr>
          <w:rFonts w:ascii="Times New Roman" w:hAnsi="Times New Roman" w:cs="Times New Roman"/>
          <w:b/>
          <w:bCs/>
          <w:sz w:val="24"/>
          <w:szCs w:val="24"/>
          <w:lang w:val="en-AU"/>
        </w:rPr>
        <w:t>T</w:t>
      </w:r>
      <w:r w:rsidRPr="007614FE">
        <w:rPr>
          <w:rFonts w:ascii="Times New Roman" w:hAnsi="Times New Roman" w:cs="Times New Roman"/>
          <w:b/>
          <w:bCs/>
          <w:sz w:val="24"/>
          <w:szCs w:val="24"/>
        </w:rPr>
        <w:t>able S2: Exploratory descriptive comparison of outcomes across treatment strategies</w:t>
      </w:r>
    </w:p>
    <w:p w14:paraId="06AFC041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8"/>
        <w:gridCol w:w="2254"/>
        <w:gridCol w:w="2254"/>
        <w:gridCol w:w="2254"/>
      </w:tblGrid>
      <w:tr w:rsidR="00832661" w:rsidRPr="007614FE" w14:paraId="4F892956" w14:textId="77777777" w:rsidTr="00827B6A">
        <w:trPr>
          <w:jc w:val="center"/>
        </w:trPr>
        <w:tc>
          <w:tcPr>
            <w:tcW w:w="2968" w:type="dxa"/>
            <w:shd w:val="clear" w:color="auto" w:fill="E7E6E6" w:themeFill="background2"/>
            <w:vAlign w:val="center"/>
          </w:tcPr>
          <w:p w14:paraId="1F6F2C98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2254" w:type="dxa"/>
            <w:shd w:val="clear" w:color="auto" w:fill="E7E6E6" w:themeFill="background2"/>
            <w:vAlign w:val="center"/>
          </w:tcPr>
          <w:p w14:paraId="070E98C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Supportive Treatment Only    N (%)</w:t>
            </w:r>
          </w:p>
        </w:tc>
        <w:tc>
          <w:tcPr>
            <w:tcW w:w="2254" w:type="dxa"/>
            <w:shd w:val="clear" w:color="auto" w:fill="E7E6E6" w:themeFill="background2"/>
            <w:vAlign w:val="center"/>
          </w:tcPr>
          <w:p w14:paraId="5608417E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Supportive Treatment + IVIG N (%)</w:t>
            </w:r>
          </w:p>
        </w:tc>
        <w:tc>
          <w:tcPr>
            <w:tcW w:w="2254" w:type="dxa"/>
            <w:shd w:val="clear" w:color="auto" w:fill="E7E6E6" w:themeFill="background2"/>
            <w:vAlign w:val="center"/>
          </w:tcPr>
          <w:p w14:paraId="15C55CE3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Supportive Treatment + IVIG + Steroids N (%)</w:t>
            </w:r>
          </w:p>
        </w:tc>
      </w:tr>
      <w:tr w:rsidR="00832661" w:rsidRPr="007614FE" w14:paraId="31480862" w14:textId="77777777" w:rsidTr="00827B6A">
        <w:trPr>
          <w:jc w:val="center"/>
        </w:trPr>
        <w:tc>
          <w:tcPr>
            <w:tcW w:w="2968" w:type="dxa"/>
            <w:vAlign w:val="center"/>
          </w:tcPr>
          <w:p w14:paraId="5C039CE9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  <w:tc>
          <w:tcPr>
            <w:tcW w:w="2254" w:type="dxa"/>
            <w:vAlign w:val="center"/>
          </w:tcPr>
          <w:p w14:paraId="11A77A3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5/25 (20%)</w:t>
            </w:r>
          </w:p>
        </w:tc>
        <w:tc>
          <w:tcPr>
            <w:tcW w:w="2254" w:type="dxa"/>
            <w:vAlign w:val="center"/>
          </w:tcPr>
          <w:p w14:paraId="6108C5E8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12/16 (75%)</w:t>
            </w:r>
          </w:p>
        </w:tc>
        <w:tc>
          <w:tcPr>
            <w:tcW w:w="2254" w:type="dxa"/>
            <w:vAlign w:val="center"/>
          </w:tcPr>
          <w:p w14:paraId="289D300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21/61 (34%)</w:t>
            </w:r>
          </w:p>
        </w:tc>
      </w:tr>
      <w:tr w:rsidR="00832661" w:rsidRPr="007614FE" w14:paraId="4D89D420" w14:textId="77777777" w:rsidTr="00827B6A">
        <w:trPr>
          <w:jc w:val="center"/>
        </w:trPr>
        <w:tc>
          <w:tcPr>
            <w:tcW w:w="2968" w:type="dxa"/>
            <w:vAlign w:val="center"/>
          </w:tcPr>
          <w:p w14:paraId="337665E7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Length of hospital stay, mean days</w:t>
            </w:r>
          </w:p>
        </w:tc>
        <w:tc>
          <w:tcPr>
            <w:tcW w:w="2254" w:type="dxa"/>
            <w:vAlign w:val="center"/>
          </w:tcPr>
          <w:p w14:paraId="603021A3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2254" w:type="dxa"/>
            <w:vAlign w:val="center"/>
          </w:tcPr>
          <w:p w14:paraId="3187587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2254" w:type="dxa"/>
            <w:vAlign w:val="center"/>
          </w:tcPr>
          <w:p w14:paraId="30587B95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9.62</w:t>
            </w:r>
          </w:p>
        </w:tc>
      </w:tr>
      <w:tr w:rsidR="00832661" w:rsidRPr="007614FE" w14:paraId="2DB0CFA4" w14:textId="77777777" w:rsidTr="00827B6A">
        <w:trPr>
          <w:jc w:val="center"/>
        </w:trPr>
        <w:tc>
          <w:tcPr>
            <w:tcW w:w="2968" w:type="dxa"/>
            <w:vAlign w:val="center"/>
          </w:tcPr>
          <w:p w14:paraId="3B9BB707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AKI resolved during hospitalization</w:t>
            </w:r>
          </w:p>
        </w:tc>
        <w:tc>
          <w:tcPr>
            <w:tcW w:w="2254" w:type="dxa"/>
            <w:vAlign w:val="center"/>
          </w:tcPr>
          <w:p w14:paraId="5FC9547E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3/7 (43%)</w:t>
            </w:r>
          </w:p>
        </w:tc>
        <w:tc>
          <w:tcPr>
            <w:tcW w:w="2254" w:type="dxa"/>
            <w:vAlign w:val="center"/>
          </w:tcPr>
          <w:p w14:paraId="49BB5484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0/5 (0%)</w:t>
            </w:r>
          </w:p>
        </w:tc>
        <w:tc>
          <w:tcPr>
            <w:tcW w:w="2254" w:type="dxa"/>
            <w:vAlign w:val="center"/>
          </w:tcPr>
          <w:p w14:paraId="32A637A0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9/24 (38%)</w:t>
            </w:r>
          </w:p>
        </w:tc>
      </w:tr>
      <w:tr w:rsidR="00832661" w:rsidRPr="007614FE" w14:paraId="4D10219D" w14:textId="77777777" w:rsidTr="00827B6A">
        <w:trPr>
          <w:jc w:val="center"/>
        </w:trPr>
        <w:tc>
          <w:tcPr>
            <w:tcW w:w="2968" w:type="dxa"/>
            <w:vAlign w:val="center"/>
          </w:tcPr>
          <w:p w14:paraId="731A8A3C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AKI unresolved during hospitalization</w:t>
            </w:r>
          </w:p>
        </w:tc>
        <w:tc>
          <w:tcPr>
            <w:tcW w:w="2254" w:type="dxa"/>
            <w:vAlign w:val="center"/>
          </w:tcPr>
          <w:p w14:paraId="5C3620D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4/7 (57%)</w:t>
            </w:r>
          </w:p>
        </w:tc>
        <w:tc>
          <w:tcPr>
            <w:tcW w:w="2254" w:type="dxa"/>
            <w:vAlign w:val="center"/>
          </w:tcPr>
          <w:p w14:paraId="23961067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5/5 (100%)</w:t>
            </w:r>
          </w:p>
        </w:tc>
        <w:tc>
          <w:tcPr>
            <w:tcW w:w="2254" w:type="dxa"/>
            <w:vAlign w:val="center"/>
          </w:tcPr>
          <w:p w14:paraId="4EFFF969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15/24 (62%)</w:t>
            </w:r>
          </w:p>
        </w:tc>
      </w:tr>
      <w:tr w:rsidR="00832661" w:rsidRPr="007614FE" w14:paraId="477887F0" w14:textId="77777777" w:rsidTr="00827B6A">
        <w:trPr>
          <w:jc w:val="center"/>
        </w:trPr>
        <w:tc>
          <w:tcPr>
            <w:tcW w:w="2968" w:type="dxa"/>
            <w:vAlign w:val="center"/>
          </w:tcPr>
          <w:p w14:paraId="7EE65029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Liver dysfunction resolved during hospitalization</w:t>
            </w:r>
          </w:p>
        </w:tc>
        <w:tc>
          <w:tcPr>
            <w:tcW w:w="2254" w:type="dxa"/>
            <w:vAlign w:val="center"/>
          </w:tcPr>
          <w:p w14:paraId="649E23B6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1/6 (17%)</w:t>
            </w:r>
          </w:p>
        </w:tc>
        <w:tc>
          <w:tcPr>
            <w:tcW w:w="2254" w:type="dxa"/>
            <w:vAlign w:val="center"/>
          </w:tcPr>
          <w:p w14:paraId="21CCEFD6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3/8 (38%)</w:t>
            </w:r>
          </w:p>
        </w:tc>
        <w:tc>
          <w:tcPr>
            <w:tcW w:w="2254" w:type="dxa"/>
            <w:vAlign w:val="center"/>
          </w:tcPr>
          <w:p w14:paraId="4E199BBD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19/35 (54%)</w:t>
            </w:r>
          </w:p>
        </w:tc>
      </w:tr>
      <w:tr w:rsidR="00832661" w:rsidRPr="007614FE" w14:paraId="542E16DD" w14:textId="77777777" w:rsidTr="00827B6A">
        <w:trPr>
          <w:jc w:val="center"/>
        </w:trPr>
        <w:tc>
          <w:tcPr>
            <w:tcW w:w="2968" w:type="dxa"/>
            <w:vAlign w:val="center"/>
          </w:tcPr>
          <w:p w14:paraId="7603D9B3" w14:textId="77777777" w:rsidR="00832661" w:rsidRPr="007614FE" w:rsidRDefault="00832661" w:rsidP="00827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Liver dysfunction unresolved during hospitalization</w:t>
            </w:r>
          </w:p>
        </w:tc>
        <w:tc>
          <w:tcPr>
            <w:tcW w:w="2254" w:type="dxa"/>
            <w:vAlign w:val="center"/>
          </w:tcPr>
          <w:p w14:paraId="0CC3AE3A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5/6 (83%)</w:t>
            </w:r>
          </w:p>
        </w:tc>
        <w:tc>
          <w:tcPr>
            <w:tcW w:w="2254" w:type="dxa"/>
            <w:vAlign w:val="center"/>
          </w:tcPr>
          <w:p w14:paraId="49FFA6D6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5/8 (63%)</w:t>
            </w:r>
          </w:p>
        </w:tc>
        <w:tc>
          <w:tcPr>
            <w:tcW w:w="2254" w:type="dxa"/>
            <w:vAlign w:val="center"/>
          </w:tcPr>
          <w:p w14:paraId="6FB02952" w14:textId="77777777" w:rsidR="00832661" w:rsidRPr="007614FE" w:rsidRDefault="00832661" w:rsidP="0082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FE">
              <w:rPr>
                <w:rFonts w:ascii="Times New Roman" w:hAnsi="Times New Roman" w:cs="Times New Roman"/>
                <w:sz w:val="24"/>
                <w:szCs w:val="24"/>
              </w:rPr>
              <w:t>16/35 (46%)</w:t>
            </w:r>
          </w:p>
        </w:tc>
      </w:tr>
    </w:tbl>
    <w:p w14:paraId="073001AB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BCA761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614FE">
        <w:rPr>
          <w:rFonts w:ascii="Times New Roman" w:hAnsi="Times New Roman" w:cs="Times New Roman"/>
          <w:i/>
          <w:iCs/>
          <w:sz w:val="24"/>
          <w:szCs w:val="24"/>
        </w:rPr>
        <w:t>Foot note: This exploratory analysis is descriptive in nature. Treatment allocation was non-randomized and likely influenced by underlying disease severity and clinician preference; therefore, no causal inference regarding treatment effectiveness should be made.</w:t>
      </w:r>
    </w:p>
    <w:p w14:paraId="7B6E1F28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E4973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4ADCD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C4FF7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47CF1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9E499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37A28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20954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CA937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48AAE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91E09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821D9A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69116" w14:textId="77777777" w:rsidR="00832661" w:rsidRPr="007614FE" w:rsidRDefault="00832661" w:rsidP="00832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4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8C14B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1F4C6551" w14:textId="77777777" w:rsidR="00832661" w:rsidRPr="007614FE" w:rsidRDefault="00832661" w:rsidP="00832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618D08E6" w14:textId="77777777" w:rsidR="00832661" w:rsidRPr="00832661" w:rsidRDefault="00832661">
      <w:pPr>
        <w:rPr>
          <w:lang w:val="en-AU"/>
        </w:rPr>
      </w:pPr>
    </w:p>
    <w:sectPr w:rsidR="00832661" w:rsidRPr="00832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61"/>
    <w:rsid w:val="0011222E"/>
    <w:rsid w:val="00196AAC"/>
    <w:rsid w:val="00832661"/>
    <w:rsid w:val="00B5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A5FA5"/>
  <w15:chartTrackingRefBased/>
  <w15:docId w15:val="{C2A556A2-6BD3-4445-8EC7-F893DD62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661"/>
    <w:rPr>
      <w:rFonts w:ascii="Calibri" w:eastAsia="Calibri" w:hAnsi="Calibri" w:cs="Calibri"/>
      <w:kern w:val="0"/>
      <w:lang w:eastAsia="en-P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6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6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6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6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6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6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6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6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6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6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6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6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2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6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2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66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2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661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26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6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6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6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ali</dc:creator>
  <cp:keywords/>
  <dc:description/>
  <cp:lastModifiedBy>fatima ali</cp:lastModifiedBy>
  <cp:revision>1</cp:revision>
  <dcterms:created xsi:type="dcterms:W3CDTF">2026-07-08T20:09:00Z</dcterms:created>
  <dcterms:modified xsi:type="dcterms:W3CDTF">2026-07-08T20:10:00Z</dcterms:modified>
</cp:coreProperties>
</file>