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A52" w:rsidRDefault="00CB15F7">
      <w:pPr>
        <w:spacing w:line="36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 w:hint="eastAsia"/>
          <w:b/>
          <w:bCs/>
          <w:sz w:val="24"/>
          <w:szCs w:val="24"/>
        </w:rPr>
        <w:t xml:space="preserve">Supplementary table 1. Goodness of fit for the </w:t>
      </w:r>
      <w:r>
        <w:rPr>
          <w:rFonts w:cs="Times New Roman" w:hint="eastAsia"/>
          <w:b/>
          <w:bCs/>
          <w:sz w:val="24"/>
          <w:szCs w:val="24"/>
        </w:rPr>
        <w:t>c</w:t>
      </w:r>
      <w:r>
        <w:rPr>
          <w:rFonts w:cs="Times New Roman" w:hint="eastAsia"/>
          <w:b/>
          <w:bCs/>
          <w:sz w:val="24"/>
          <w:szCs w:val="24"/>
        </w:rPr>
        <w:t>onfirmatory factor analysis</w:t>
      </w:r>
    </w:p>
    <w:tbl>
      <w:tblPr>
        <w:tblW w:w="13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2"/>
        <w:gridCol w:w="5050"/>
        <w:gridCol w:w="3816"/>
      </w:tblGrid>
      <w:tr w:rsidR="004D2A52">
        <w:trPr>
          <w:trHeight w:val="297"/>
        </w:trPr>
        <w:tc>
          <w:tcPr>
            <w:tcW w:w="50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bidi="ar"/>
              </w:rPr>
              <w:t>Indicators</w:t>
            </w:r>
          </w:p>
        </w:tc>
        <w:tc>
          <w:tcPr>
            <w:tcW w:w="50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bidi="ar"/>
              </w:rPr>
              <w:t xml:space="preserve">Reference </w:t>
            </w:r>
          </w:p>
        </w:tc>
        <w:tc>
          <w:tcPr>
            <w:tcW w:w="38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bidi="ar"/>
              </w:rPr>
              <w:t>Results</w:t>
            </w:r>
          </w:p>
        </w:tc>
      </w:tr>
      <w:tr w:rsidR="004D2A52">
        <w:trPr>
          <w:trHeight w:val="288"/>
        </w:trPr>
        <w:tc>
          <w:tcPr>
            <w:tcW w:w="509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bidi="ar"/>
              </w:rPr>
              <w:t>RMSEA</w:t>
            </w:r>
          </w:p>
        </w:tc>
        <w:tc>
          <w:tcPr>
            <w:tcW w:w="5050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bidi="ar"/>
              </w:rPr>
              <w:t>&lt;0.08 Good</w:t>
            </w: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0.0</w:t>
            </w:r>
            <w:r>
              <w:rPr>
                <w:rFonts w:cs="Times New Roman" w:hint="eastAsia"/>
                <w:sz w:val="24"/>
                <w:szCs w:val="24"/>
              </w:rPr>
              <w:t>72</w:t>
            </w:r>
          </w:p>
        </w:tc>
      </w:tr>
      <w:tr w:rsidR="004D2A52">
        <w:trPr>
          <w:trHeight w:val="288"/>
        </w:trPr>
        <w:tc>
          <w:tcPr>
            <w:tcW w:w="509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bidi="ar"/>
              </w:rPr>
              <w:t>SRMR</w:t>
            </w:r>
          </w:p>
        </w:tc>
        <w:tc>
          <w:tcPr>
            <w:tcW w:w="5050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bidi="ar"/>
              </w:rPr>
              <w:t>&lt;0.08 Good</w:t>
            </w: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0.0</w:t>
            </w:r>
            <w:r>
              <w:rPr>
                <w:rFonts w:cs="Times New Roman" w:hint="eastAsia"/>
                <w:sz w:val="24"/>
                <w:szCs w:val="24"/>
              </w:rPr>
              <w:t>72</w:t>
            </w:r>
          </w:p>
        </w:tc>
      </w:tr>
      <w:tr w:rsidR="004D2A52">
        <w:trPr>
          <w:trHeight w:val="288"/>
        </w:trPr>
        <w:tc>
          <w:tcPr>
            <w:tcW w:w="509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bidi="ar"/>
              </w:rPr>
              <w:t>TLI</w:t>
            </w:r>
          </w:p>
        </w:tc>
        <w:tc>
          <w:tcPr>
            <w:tcW w:w="5050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bidi="ar"/>
              </w:rPr>
              <w:t>&gt;0.8 Good</w:t>
            </w: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0.</w:t>
            </w:r>
            <w:r>
              <w:rPr>
                <w:rFonts w:cs="Times New Roman" w:hint="eastAsia"/>
                <w:sz w:val="24"/>
                <w:szCs w:val="24"/>
              </w:rPr>
              <w:t>818</w:t>
            </w:r>
          </w:p>
        </w:tc>
      </w:tr>
      <w:tr w:rsidR="004D2A52">
        <w:trPr>
          <w:trHeight w:val="297"/>
        </w:trPr>
        <w:tc>
          <w:tcPr>
            <w:tcW w:w="509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bidi="ar"/>
              </w:rPr>
              <w:t>CFI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bidi="ar"/>
              </w:rPr>
              <w:t>&gt;0.8 Good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0.</w:t>
            </w:r>
            <w:r>
              <w:rPr>
                <w:rFonts w:cs="Times New Roman" w:hint="eastAsia"/>
                <w:sz w:val="24"/>
                <w:szCs w:val="24"/>
              </w:rPr>
              <w:t>832</w:t>
            </w:r>
          </w:p>
        </w:tc>
      </w:tr>
    </w:tbl>
    <w:p w:rsidR="004D2A52" w:rsidRDefault="00CB15F7">
      <w:pPr>
        <w:spacing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Abbreviations:</w:t>
      </w:r>
    </w:p>
    <w:p w:rsidR="004D2A52" w:rsidRDefault="00CB15F7">
      <w:pPr>
        <w:spacing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‌RMSEA‌: Root Mean Square Error of </w:t>
      </w:r>
      <w:r>
        <w:rPr>
          <w:rFonts w:cs="Times New Roman"/>
          <w:sz w:val="24"/>
          <w:szCs w:val="24"/>
        </w:rPr>
        <w:t>Approximation</w:t>
      </w:r>
    </w:p>
    <w:p w:rsidR="004D2A52" w:rsidRDefault="00CB15F7">
      <w:pPr>
        <w:spacing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SRMR: Standardized Root Mean Square Residual</w:t>
      </w:r>
    </w:p>
    <w:p w:rsidR="004D2A52" w:rsidRDefault="00CB15F7">
      <w:pPr>
        <w:spacing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TLI‌: Tucker-Lewis Index</w:t>
      </w:r>
    </w:p>
    <w:p w:rsidR="004D2A52" w:rsidRDefault="00CB15F7">
      <w:pPr>
        <w:spacing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CFI‌: Comparative Fit Index</w:t>
      </w:r>
    </w:p>
    <w:p w:rsidR="004D2A52" w:rsidRDefault="00CB15F7">
      <w:pPr>
        <w:spacing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br w:type="page"/>
      </w:r>
    </w:p>
    <w:p w:rsidR="004D2A52" w:rsidRDefault="00CB15F7">
      <w:pPr>
        <w:shd w:val="clear" w:color="auto" w:fill="FFFFFF"/>
        <w:spacing w:before="240" w:after="240" w:line="24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lastRenderedPageBreak/>
        <w:t xml:space="preserve">Supplementary Table </w:t>
      </w:r>
      <w:r>
        <w:rPr>
          <w:rFonts w:cs="Times New Roman" w:hint="eastAsia"/>
          <w:b/>
          <w:bCs/>
          <w:sz w:val="24"/>
          <w:szCs w:val="24"/>
        </w:rPr>
        <w:t>2</w:t>
      </w:r>
      <w:r>
        <w:rPr>
          <w:rFonts w:cs="Times New Roman"/>
          <w:b/>
          <w:bCs/>
          <w:sz w:val="24"/>
          <w:szCs w:val="24"/>
        </w:rPr>
        <w:t>. Fit indices and comparisons of the competing mediation models</w:t>
      </w:r>
    </w:p>
    <w:tbl>
      <w:tblPr>
        <w:tblW w:w="13377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0"/>
        <w:gridCol w:w="1260"/>
        <w:gridCol w:w="759"/>
        <w:gridCol w:w="1020"/>
        <w:gridCol w:w="2440"/>
        <w:gridCol w:w="1148"/>
        <w:gridCol w:w="1380"/>
        <w:gridCol w:w="1774"/>
        <w:gridCol w:w="1600"/>
        <w:gridCol w:w="796"/>
      </w:tblGrid>
      <w:tr w:rsidR="004D2A52">
        <w:trPr>
          <w:tblHeader/>
        </w:trPr>
        <w:tc>
          <w:tcPr>
            <w:tcW w:w="1200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Model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χ²</w:t>
            </w:r>
          </w:p>
        </w:tc>
        <w:tc>
          <w:tcPr>
            <w:tcW w:w="759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020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CFI</w:t>
            </w:r>
          </w:p>
        </w:tc>
        <w:tc>
          <w:tcPr>
            <w:tcW w:w="2440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RMSEA [90% CI]</w:t>
            </w:r>
          </w:p>
        </w:tc>
        <w:tc>
          <w:tcPr>
            <w:tcW w:w="1148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SRMR</w:t>
            </w:r>
          </w:p>
        </w:tc>
        <w:tc>
          <w:tcPr>
            <w:tcW w:w="1380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AIC</w:t>
            </w:r>
          </w:p>
        </w:tc>
        <w:tc>
          <w:tcPr>
            <w:tcW w:w="1774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Model comparison</w:t>
            </w:r>
          </w:p>
        </w:tc>
        <w:tc>
          <w:tcPr>
            <w:tcW w:w="1600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Δχ² (</w:t>
            </w:r>
            <w:proofErr w:type="spellStart"/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Δdf</w:t>
            </w:r>
            <w:proofErr w:type="spellEnd"/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)</w:t>
            </w:r>
          </w:p>
        </w:tc>
        <w:tc>
          <w:tcPr>
            <w:tcW w:w="796" w:type="dxa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P</w:t>
            </w:r>
          </w:p>
        </w:tc>
      </w:tr>
      <w:tr w:rsidR="004D2A52">
        <w:tc>
          <w:tcPr>
            <w:tcW w:w="1200" w:type="dxa"/>
            <w:tcBorders>
              <w:top w:val="single" w:sz="8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Full mediation</w:t>
            </w:r>
          </w:p>
        </w:tc>
        <w:tc>
          <w:tcPr>
            <w:tcW w:w="1260" w:type="dxa"/>
            <w:tcBorders>
              <w:top w:val="single" w:sz="8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409.106</w:t>
            </w:r>
          </w:p>
        </w:tc>
        <w:tc>
          <w:tcPr>
            <w:tcW w:w="759" w:type="dxa"/>
            <w:tcBorders>
              <w:top w:val="single" w:sz="8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1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0.536</w:t>
            </w:r>
          </w:p>
        </w:tc>
        <w:tc>
          <w:tcPr>
            <w:tcW w:w="2440" w:type="dxa"/>
            <w:tcBorders>
              <w:top w:val="single" w:sz="8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0.456 [0.419, 0.493]</w:t>
            </w:r>
          </w:p>
        </w:tc>
        <w:tc>
          <w:tcPr>
            <w:tcW w:w="1148" w:type="dxa"/>
            <w:tcBorders>
              <w:top w:val="single" w:sz="8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0.157</w:t>
            </w:r>
          </w:p>
        </w:tc>
        <w:tc>
          <w:tcPr>
            <w:tcW w:w="1380" w:type="dxa"/>
            <w:tcBorders>
              <w:top w:val="single" w:sz="8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21393.59</w:t>
            </w:r>
          </w:p>
        </w:tc>
        <w:tc>
          <w:tcPr>
            <w:tcW w:w="1774" w:type="dxa"/>
            <w:tcBorders>
              <w:top w:val="single" w:sz="8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vs Partial mediation</w:t>
            </w:r>
          </w:p>
        </w:tc>
        <w:tc>
          <w:tcPr>
            <w:tcW w:w="1600" w:type="dxa"/>
            <w:tcBorders>
              <w:top w:val="single" w:sz="8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409.106 (1)</w:t>
            </w:r>
          </w:p>
        </w:tc>
        <w:tc>
          <w:tcPr>
            <w:tcW w:w="796" w:type="dxa"/>
            <w:tcBorders>
              <w:top w:val="single" w:sz="8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&lt;.001</w:t>
            </w:r>
          </w:p>
        </w:tc>
      </w:tr>
      <w:tr w:rsidR="004D2A52">
        <w:tc>
          <w:tcPr>
            <w:tcW w:w="1200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Partial mediation</w:t>
            </w:r>
          </w:p>
        </w:tc>
        <w:tc>
          <w:tcPr>
            <w:tcW w:w="126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0.000</w:t>
            </w:r>
          </w:p>
        </w:tc>
        <w:tc>
          <w:tcPr>
            <w:tcW w:w="75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0</w:t>
            </w:r>
          </w:p>
        </w:tc>
        <w:tc>
          <w:tcPr>
            <w:tcW w:w="10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1.000</w:t>
            </w:r>
          </w:p>
        </w:tc>
        <w:tc>
          <w:tcPr>
            <w:tcW w:w="244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0.000 [0.000, 0.000]</w:t>
            </w:r>
          </w:p>
        </w:tc>
        <w:tc>
          <w:tcPr>
            <w:tcW w:w="114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0.000</w:t>
            </w:r>
          </w:p>
        </w:tc>
        <w:tc>
          <w:tcPr>
            <w:tcW w:w="138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20986.48</w:t>
            </w:r>
          </w:p>
        </w:tc>
        <w:tc>
          <w:tcPr>
            <w:tcW w:w="177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–</w:t>
            </w:r>
          </w:p>
        </w:tc>
        <w:tc>
          <w:tcPr>
            <w:tcW w:w="160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–</w:t>
            </w:r>
          </w:p>
        </w:tc>
        <w:tc>
          <w:tcPr>
            <w:tcW w:w="79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–</w:t>
            </w:r>
          </w:p>
        </w:tc>
      </w:tr>
      <w:tr w:rsidR="004D2A52">
        <w:tc>
          <w:tcPr>
            <w:tcW w:w="1200" w:type="dxa"/>
            <w:tcBorders>
              <w:bottom w:val="single" w:sz="12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N</w:t>
            </w: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o mediation</w:t>
            </w:r>
          </w:p>
        </w:tc>
        <w:tc>
          <w:tcPr>
            <w:tcW w:w="1260" w:type="dxa"/>
            <w:tcBorders>
              <w:bottom w:val="single" w:sz="12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156.297</w:t>
            </w:r>
          </w:p>
        </w:tc>
        <w:tc>
          <w:tcPr>
            <w:tcW w:w="759" w:type="dxa"/>
            <w:tcBorders>
              <w:bottom w:val="single" w:sz="12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1</w:t>
            </w:r>
          </w:p>
        </w:tc>
        <w:tc>
          <w:tcPr>
            <w:tcW w:w="1020" w:type="dxa"/>
            <w:tcBorders>
              <w:bottom w:val="single" w:sz="12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0.823</w:t>
            </w:r>
          </w:p>
        </w:tc>
        <w:tc>
          <w:tcPr>
            <w:tcW w:w="2440" w:type="dxa"/>
            <w:tcBorders>
              <w:bottom w:val="single" w:sz="12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0.281 [0.245, 0.319]</w:t>
            </w:r>
          </w:p>
        </w:tc>
        <w:tc>
          <w:tcPr>
            <w:tcW w:w="1148" w:type="dxa"/>
            <w:tcBorders>
              <w:bottom w:val="single" w:sz="12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0.129</w:t>
            </w:r>
          </w:p>
        </w:tc>
        <w:tc>
          <w:tcPr>
            <w:tcW w:w="1380" w:type="dxa"/>
            <w:tcBorders>
              <w:bottom w:val="single" w:sz="12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21140.78</w:t>
            </w:r>
          </w:p>
        </w:tc>
        <w:tc>
          <w:tcPr>
            <w:tcW w:w="1774" w:type="dxa"/>
            <w:tcBorders>
              <w:bottom w:val="single" w:sz="12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vs Partial mediation</w:t>
            </w:r>
          </w:p>
        </w:tc>
        <w:tc>
          <w:tcPr>
            <w:tcW w:w="1600" w:type="dxa"/>
            <w:tcBorders>
              <w:bottom w:val="single" w:sz="12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156.297 (1)</w:t>
            </w:r>
          </w:p>
        </w:tc>
        <w:tc>
          <w:tcPr>
            <w:tcW w:w="796" w:type="dxa"/>
            <w:tcBorders>
              <w:bottom w:val="single" w:sz="12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color w:val="0F1115"/>
                <w:kern w:val="0"/>
                <w:sz w:val="24"/>
                <w:szCs w:val="24"/>
              </w:rPr>
            </w:pPr>
            <w:r>
              <w:rPr>
                <w:rFonts w:cs="Times New Roman"/>
                <w:color w:val="0F1115"/>
                <w:kern w:val="0"/>
                <w:sz w:val="24"/>
                <w:szCs w:val="24"/>
              </w:rPr>
              <w:t>&lt;.001</w:t>
            </w:r>
          </w:p>
        </w:tc>
      </w:tr>
    </w:tbl>
    <w:p w:rsidR="004D2A52" w:rsidRDefault="00CB15F7">
      <w:pPr>
        <w:shd w:val="clear" w:color="auto" w:fill="FFFFFF"/>
        <w:spacing w:before="240" w:after="240" w:line="240" w:lineRule="auto"/>
        <w:rPr>
          <w:rFonts w:cs="Times New Roman"/>
          <w:sz w:val="24"/>
          <w:szCs w:val="24"/>
        </w:rPr>
      </w:pPr>
      <w:r>
        <w:rPr>
          <w:rFonts w:cs="Times New Roman" w:hint="eastAsia"/>
          <w:sz w:val="24"/>
          <w:szCs w:val="24"/>
        </w:rPr>
        <w:t xml:space="preserve">Abbreviations: </w:t>
      </w:r>
    </w:p>
    <w:p w:rsidR="004D2A52" w:rsidRDefault="00CB15F7">
      <w:pPr>
        <w:shd w:val="clear" w:color="auto" w:fill="FFFFFF"/>
        <w:spacing w:before="240" w:after="240" w:line="240" w:lineRule="auto"/>
        <w:rPr>
          <w:rFonts w:cs="Times New Roman"/>
          <w:sz w:val="24"/>
          <w:szCs w:val="24"/>
        </w:rPr>
      </w:pPr>
      <w:r>
        <w:rPr>
          <w:rFonts w:cs="Times New Roman" w:hint="eastAsia"/>
          <w:sz w:val="24"/>
          <w:szCs w:val="24"/>
        </w:rPr>
        <w:t>CFI, Comparative Fit Index</w:t>
      </w:r>
    </w:p>
    <w:p w:rsidR="004D2A52" w:rsidRDefault="00CB15F7">
      <w:pPr>
        <w:shd w:val="clear" w:color="auto" w:fill="FFFFFF"/>
        <w:spacing w:before="240" w:after="240" w:line="240" w:lineRule="auto"/>
        <w:rPr>
          <w:rFonts w:cs="Times New Roman"/>
          <w:sz w:val="24"/>
          <w:szCs w:val="24"/>
        </w:rPr>
      </w:pPr>
      <w:r>
        <w:rPr>
          <w:rFonts w:cs="Times New Roman" w:hint="eastAsia"/>
          <w:sz w:val="24"/>
          <w:szCs w:val="24"/>
        </w:rPr>
        <w:t>RMSEA, Root Mean Square Error of Approximation</w:t>
      </w:r>
    </w:p>
    <w:p w:rsidR="004D2A52" w:rsidRDefault="00CB15F7">
      <w:pPr>
        <w:shd w:val="clear" w:color="auto" w:fill="FFFFFF"/>
        <w:spacing w:before="240" w:after="240" w:line="240" w:lineRule="auto"/>
        <w:rPr>
          <w:rFonts w:cs="Times New Roman"/>
          <w:sz w:val="24"/>
          <w:szCs w:val="24"/>
        </w:rPr>
      </w:pPr>
      <w:r>
        <w:rPr>
          <w:rFonts w:cs="Times New Roman" w:hint="eastAsia"/>
          <w:sz w:val="24"/>
          <w:szCs w:val="24"/>
        </w:rPr>
        <w:t>SRMR, Standardized Root Mean Square Residual</w:t>
      </w:r>
    </w:p>
    <w:p w:rsidR="004D2A52" w:rsidRDefault="00CB15F7">
      <w:pPr>
        <w:shd w:val="clear" w:color="auto" w:fill="FFFFFF"/>
        <w:spacing w:before="240" w:after="240" w:line="240" w:lineRule="auto"/>
        <w:rPr>
          <w:rFonts w:cs="Times New Roman"/>
          <w:sz w:val="24"/>
          <w:szCs w:val="24"/>
        </w:rPr>
      </w:pPr>
      <w:r>
        <w:rPr>
          <w:rFonts w:cs="Times New Roman" w:hint="eastAsia"/>
          <w:sz w:val="24"/>
          <w:szCs w:val="24"/>
        </w:rPr>
        <w:t xml:space="preserve">AIC, </w:t>
      </w:r>
      <w:proofErr w:type="spellStart"/>
      <w:r>
        <w:rPr>
          <w:rFonts w:cs="Times New Roman" w:hint="eastAsia"/>
          <w:sz w:val="24"/>
          <w:szCs w:val="24"/>
        </w:rPr>
        <w:t>Akaike</w:t>
      </w:r>
      <w:proofErr w:type="spellEnd"/>
      <w:r>
        <w:rPr>
          <w:rFonts w:cs="Times New Roman" w:hint="eastAsia"/>
          <w:sz w:val="24"/>
          <w:szCs w:val="24"/>
        </w:rPr>
        <w:t xml:space="preserve"> Information Criterion; </w:t>
      </w:r>
      <w:proofErr w:type="spellStart"/>
      <w:proofErr w:type="gramStart"/>
      <w:r>
        <w:rPr>
          <w:rFonts w:cs="Times New Roman" w:hint="eastAsia"/>
          <w:sz w:val="24"/>
          <w:szCs w:val="24"/>
        </w:rPr>
        <w:t>df</w:t>
      </w:r>
      <w:proofErr w:type="spellEnd"/>
      <w:proofErr w:type="gramEnd"/>
      <w:r>
        <w:rPr>
          <w:rFonts w:cs="Times New Roman" w:hint="eastAsia"/>
          <w:sz w:val="24"/>
          <w:szCs w:val="24"/>
        </w:rPr>
        <w:t>, degrees of freedom</w:t>
      </w:r>
    </w:p>
    <w:p w:rsidR="004D2A52" w:rsidRDefault="00CB15F7">
      <w:pPr>
        <w:jc w:val="left"/>
        <w:rPr>
          <w:rFonts w:cs="Times New Roman"/>
          <w:sz w:val="24"/>
          <w:szCs w:val="24"/>
          <w:lang w:eastAsia="ja-JP"/>
        </w:rPr>
      </w:pPr>
      <w:r>
        <w:rPr>
          <w:rFonts w:cs="Times New Roman"/>
          <w:sz w:val="24"/>
          <w:szCs w:val="24"/>
          <w:lang w:eastAsia="ja-JP"/>
        </w:rPr>
        <w:br w:type="page"/>
      </w:r>
    </w:p>
    <w:p w:rsidR="004D2A52" w:rsidRDefault="00CB15F7">
      <w:pPr>
        <w:shd w:val="clear" w:color="auto" w:fill="FFFFFF"/>
        <w:spacing w:before="240" w:after="240" w:line="240" w:lineRule="auto"/>
        <w:rPr>
          <w:rFonts w:cs="Times New Roman"/>
          <w:b/>
          <w:bCs/>
          <w:color w:val="0F1115"/>
          <w:kern w:val="0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lastRenderedPageBreak/>
        <w:t xml:space="preserve">Supplementary Table </w:t>
      </w:r>
      <w:r>
        <w:rPr>
          <w:rFonts w:cs="Times New Roman" w:hint="eastAsia"/>
          <w:b/>
          <w:bCs/>
          <w:sz w:val="24"/>
          <w:szCs w:val="24"/>
        </w:rPr>
        <w:t>3</w:t>
      </w:r>
      <w:r>
        <w:rPr>
          <w:rFonts w:cs="Times New Roman"/>
          <w:b/>
          <w:bCs/>
          <w:sz w:val="24"/>
          <w:szCs w:val="24"/>
        </w:rPr>
        <w:t>. Path coefficients, direct effects, and indirect effects in the partial mediation model</w:t>
      </w:r>
    </w:p>
    <w:tbl>
      <w:tblPr>
        <w:tblW w:w="1367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4"/>
        <w:gridCol w:w="2642"/>
        <w:gridCol w:w="1652"/>
        <w:gridCol w:w="1569"/>
        <w:gridCol w:w="1426"/>
        <w:gridCol w:w="2753"/>
      </w:tblGrid>
      <w:tr w:rsidR="004D2A52">
        <w:trPr>
          <w:tblHeader/>
        </w:trPr>
        <w:tc>
          <w:tcPr>
            <w:tcW w:w="3634" w:type="dxa"/>
            <w:tcBorders>
              <w:top w:val="single" w:sz="12" w:space="0" w:color="auto"/>
              <w:bottom w:val="single" w:sz="8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kern w:val="0"/>
                <w:sz w:val="24"/>
                <w:szCs w:val="24"/>
              </w:rPr>
              <w:t>Path / Effect</w:t>
            </w:r>
          </w:p>
        </w:tc>
        <w:tc>
          <w:tcPr>
            <w:tcW w:w="2642" w:type="dxa"/>
            <w:tcBorders>
              <w:top w:val="single" w:sz="12" w:space="0" w:color="auto"/>
              <w:bottom w:val="single" w:sz="8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kern w:val="0"/>
                <w:sz w:val="24"/>
                <w:szCs w:val="24"/>
              </w:rPr>
              <w:t>Unstandardized estimate</w:t>
            </w:r>
          </w:p>
        </w:tc>
        <w:tc>
          <w:tcPr>
            <w:tcW w:w="1652" w:type="dxa"/>
            <w:tcBorders>
              <w:top w:val="single" w:sz="12" w:space="0" w:color="auto"/>
              <w:bottom w:val="single" w:sz="8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kern w:val="0"/>
                <w:sz w:val="24"/>
                <w:szCs w:val="24"/>
              </w:rPr>
              <w:t>SE</w:t>
            </w:r>
          </w:p>
        </w:tc>
        <w:tc>
          <w:tcPr>
            <w:tcW w:w="1569" w:type="dxa"/>
            <w:tcBorders>
              <w:top w:val="single" w:sz="12" w:space="0" w:color="auto"/>
              <w:bottom w:val="single" w:sz="8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kern w:val="0"/>
                <w:sz w:val="24"/>
                <w:szCs w:val="24"/>
              </w:rPr>
              <w:t>Z</w:t>
            </w:r>
          </w:p>
        </w:tc>
        <w:tc>
          <w:tcPr>
            <w:tcW w:w="1426" w:type="dxa"/>
            <w:tcBorders>
              <w:top w:val="single" w:sz="12" w:space="0" w:color="auto"/>
              <w:bottom w:val="single" w:sz="8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kern w:val="0"/>
                <w:sz w:val="24"/>
                <w:szCs w:val="24"/>
              </w:rPr>
              <w:t>P</w:t>
            </w:r>
          </w:p>
        </w:tc>
        <w:tc>
          <w:tcPr>
            <w:tcW w:w="2753" w:type="dxa"/>
            <w:tcBorders>
              <w:top w:val="single" w:sz="12" w:space="0" w:color="auto"/>
              <w:bottom w:val="single" w:sz="8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kern w:val="0"/>
                <w:sz w:val="24"/>
                <w:szCs w:val="24"/>
              </w:rPr>
              <w:t>95% CI</w:t>
            </w:r>
          </w:p>
        </w:tc>
      </w:tr>
      <w:tr w:rsidR="004D2A52">
        <w:tc>
          <w:tcPr>
            <w:tcW w:w="3634" w:type="dxa"/>
            <w:tcBorders>
              <w:top w:val="single" w:sz="8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(a)</w:t>
            </w:r>
          </w:p>
        </w:tc>
        <w:tc>
          <w:tcPr>
            <w:tcW w:w="2642" w:type="dxa"/>
            <w:tcBorders>
              <w:top w:val="single" w:sz="8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0.100</w:t>
            </w:r>
          </w:p>
        </w:tc>
        <w:tc>
          <w:tcPr>
            <w:tcW w:w="1652" w:type="dxa"/>
            <w:tcBorders>
              <w:top w:val="single" w:sz="8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0.008</w:t>
            </w:r>
          </w:p>
        </w:tc>
        <w:tc>
          <w:tcPr>
            <w:tcW w:w="1569" w:type="dxa"/>
            <w:tcBorders>
              <w:top w:val="single" w:sz="8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12.755</w:t>
            </w:r>
          </w:p>
        </w:tc>
        <w:tc>
          <w:tcPr>
            <w:tcW w:w="1426" w:type="dxa"/>
            <w:tcBorders>
              <w:top w:val="single" w:sz="8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&lt;.001</w:t>
            </w:r>
          </w:p>
        </w:tc>
        <w:tc>
          <w:tcPr>
            <w:tcW w:w="2753" w:type="dxa"/>
            <w:tcBorders>
              <w:top w:val="single" w:sz="8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[0.084, 0.116]</w:t>
            </w:r>
          </w:p>
        </w:tc>
      </w:tr>
      <w:tr w:rsidR="004D2A52">
        <w:tc>
          <w:tcPr>
            <w:tcW w:w="36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(b)</w:t>
            </w:r>
          </w:p>
        </w:tc>
        <w:tc>
          <w:tcPr>
            <w:tcW w:w="26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0.754</w:t>
            </w:r>
          </w:p>
        </w:tc>
        <w:tc>
          <w:tcPr>
            <w:tcW w:w="16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0.054</w:t>
            </w:r>
          </w:p>
        </w:tc>
        <w:tc>
          <w:tcPr>
            <w:tcW w:w="156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13.866</w:t>
            </w:r>
          </w:p>
        </w:tc>
        <w:tc>
          <w:tcPr>
            <w:tcW w:w="14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&lt;.001</w:t>
            </w:r>
          </w:p>
        </w:tc>
        <w:tc>
          <w:tcPr>
            <w:tcW w:w="27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[0.647, 0.861]</w:t>
            </w:r>
          </w:p>
        </w:tc>
      </w:tr>
      <w:tr w:rsidR="004D2A52">
        <w:tc>
          <w:tcPr>
            <w:tcW w:w="36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b/>
                <w:bCs/>
                <w:kern w:val="0"/>
                <w:sz w:val="24"/>
                <w:szCs w:val="24"/>
              </w:rPr>
              <w:t>Indirect effect</w:t>
            </w:r>
            <w:r>
              <w:rPr>
                <w:rFonts w:cs="Times New Roman" w:hint="eastAsia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cs="Times New Roman"/>
                <w:kern w:val="0"/>
                <w:sz w:val="24"/>
                <w:szCs w:val="24"/>
              </w:rPr>
              <w:t>(a × b)</w:t>
            </w:r>
          </w:p>
        </w:tc>
        <w:tc>
          <w:tcPr>
            <w:tcW w:w="26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0.075</w:t>
            </w:r>
          </w:p>
        </w:tc>
        <w:tc>
          <w:tcPr>
            <w:tcW w:w="16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0.008</w:t>
            </w:r>
          </w:p>
        </w:tc>
        <w:tc>
          <w:tcPr>
            <w:tcW w:w="156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9.387</w:t>
            </w:r>
          </w:p>
        </w:tc>
        <w:tc>
          <w:tcPr>
            <w:tcW w:w="14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&lt;.001</w:t>
            </w:r>
          </w:p>
        </w:tc>
        <w:tc>
          <w:tcPr>
            <w:tcW w:w="27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[0.059, 0.091]</w:t>
            </w:r>
          </w:p>
        </w:tc>
      </w:tr>
      <w:tr w:rsidR="004D2A52">
        <w:tc>
          <w:tcPr>
            <w:tcW w:w="36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b/>
                <w:bCs/>
                <w:kern w:val="0"/>
                <w:sz w:val="24"/>
                <w:szCs w:val="24"/>
              </w:rPr>
              <w:t>Direct effect</w:t>
            </w:r>
            <w:r>
              <w:rPr>
                <w:rFonts w:cs="Times New Roman" w:hint="eastAsia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cs="Times New Roman"/>
                <w:kern w:val="0"/>
                <w:sz w:val="24"/>
                <w:szCs w:val="24"/>
              </w:rPr>
              <w:t>(c')</w:t>
            </w:r>
          </w:p>
        </w:tc>
        <w:tc>
          <w:tcPr>
            <w:tcW w:w="26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0.419</w:t>
            </w:r>
          </w:p>
        </w:tc>
        <w:tc>
          <w:tcPr>
            <w:tcW w:w="16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0.020</w:t>
            </w:r>
          </w:p>
        </w:tc>
        <w:tc>
          <w:tcPr>
            <w:tcW w:w="156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21.326</w:t>
            </w:r>
          </w:p>
        </w:tc>
        <w:tc>
          <w:tcPr>
            <w:tcW w:w="14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&lt;.001</w:t>
            </w:r>
          </w:p>
        </w:tc>
        <w:tc>
          <w:tcPr>
            <w:tcW w:w="27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[0.380, 0.458]</w:t>
            </w:r>
          </w:p>
        </w:tc>
      </w:tr>
      <w:tr w:rsidR="004D2A52">
        <w:tc>
          <w:tcPr>
            <w:tcW w:w="363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b/>
                <w:bCs/>
                <w:kern w:val="0"/>
                <w:sz w:val="24"/>
                <w:szCs w:val="24"/>
              </w:rPr>
              <w:t>T</w:t>
            </w:r>
            <w:r>
              <w:rPr>
                <w:rFonts w:cs="Times New Roman" w:hint="eastAsia"/>
                <w:b/>
                <w:bCs/>
                <w:kern w:val="0"/>
                <w:sz w:val="24"/>
                <w:szCs w:val="24"/>
              </w:rPr>
              <w:t>otal effect</w:t>
            </w:r>
            <w:r>
              <w:rPr>
                <w:rFonts w:cs="Times New Roman" w:hint="eastAsia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cs="Times New Roman"/>
                <w:kern w:val="0"/>
                <w:sz w:val="24"/>
                <w:szCs w:val="24"/>
              </w:rPr>
              <w:t xml:space="preserve">(c' + </w:t>
            </w:r>
            <w:proofErr w:type="spellStart"/>
            <w:r>
              <w:rPr>
                <w:rFonts w:cs="Times New Roman"/>
                <w:kern w:val="0"/>
                <w:sz w:val="24"/>
                <w:szCs w:val="24"/>
              </w:rPr>
              <w:t>a×b</w:t>
            </w:r>
            <w:proofErr w:type="spellEnd"/>
            <w:r>
              <w:rPr>
                <w:rFonts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26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0.494</w:t>
            </w:r>
          </w:p>
        </w:tc>
        <w:tc>
          <w:tcPr>
            <w:tcW w:w="16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0.020</w:t>
            </w:r>
          </w:p>
        </w:tc>
        <w:tc>
          <w:tcPr>
            <w:tcW w:w="156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24.986</w:t>
            </w:r>
          </w:p>
        </w:tc>
        <w:tc>
          <w:tcPr>
            <w:tcW w:w="14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&lt;.001</w:t>
            </w:r>
          </w:p>
        </w:tc>
        <w:tc>
          <w:tcPr>
            <w:tcW w:w="27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[0.455, 0.533]</w:t>
            </w:r>
          </w:p>
        </w:tc>
      </w:tr>
      <w:tr w:rsidR="004D2A52">
        <w:tc>
          <w:tcPr>
            <w:tcW w:w="3634" w:type="dxa"/>
            <w:tcBorders>
              <w:bottom w:val="single" w:sz="12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kern w:val="0"/>
                <w:sz w:val="24"/>
                <w:szCs w:val="24"/>
              </w:rPr>
              <w:t>Proportion mediated</w:t>
            </w:r>
          </w:p>
        </w:tc>
        <w:tc>
          <w:tcPr>
            <w:tcW w:w="2642" w:type="dxa"/>
            <w:tcBorders>
              <w:bottom w:val="single" w:sz="12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15.2%</w:t>
            </w:r>
          </w:p>
        </w:tc>
        <w:tc>
          <w:tcPr>
            <w:tcW w:w="1652" w:type="dxa"/>
            <w:tcBorders>
              <w:bottom w:val="single" w:sz="12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–</w:t>
            </w:r>
          </w:p>
        </w:tc>
        <w:tc>
          <w:tcPr>
            <w:tcW w:w="1569" w:type="dxa"/>
            <w:tcBorders>
              <w:bottom w:val="single" w:sz="12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–</w:t>
            </w:r>
          </w:p>
        </w:tc>
        <w:tc>
          <w:tcPr>
            <w:tcW w:w="1426" w:type="dxa"/>
            <w:tcBorders>
              <w:bottom w:val="single" w:sz="12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–</w:t>
            </w:r>
          </w:p>
        </w:tc>
        <w:tc>
          <w:tcPr>
            <w:tcW w:w="2753" w:type="dxa"/>
            <w:tcBorders>
              <w:bottom w:val="single" w:sz="12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4D2A52" w:rsidRDefault="00CB15F7">
            <w:pPr>
              <w:spacing w:after="0" w:line="375" w:lineRule="atLeast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–</w:t>
            </w:r>
          </w:p>
        </w:tc>
      </w:tr>
    </w:tbl>
    <w:p w:rsidR="004D2A52" w:rsidRDefault="00CB15F7">
      <w:pPr>
        <w:spacing w:line="36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br w:type="page"/>
      </w:r>
    </w:p>
    <w:p w:rsidR="004D2A52" w:rsidRDefault="00CB15F7">
      <w:pPr>
        <w:spacing w:line="36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lastRenderedPageBreak/>
        <w:t xml:space="preserve">Supplementary table </w:t>
      </w:r>
      <w:r>
        <w:rPr>
          <w:rFonts w:cs="Times New Roman" w:hint="eastAsia"/>
          <w:b/>
          <w:bCs/>
          <w:sz w:val="24"/>
          <w:szCs w:val="24"/>
        </w:rPr>
        <w:t>4</w:t>
      </w:r>
      <w:r>
        <w:rPr>
          <w:rFonts w:cs="Times New Roman"/>
          <w:b/>
          <w:bCs/>
          <w:sz w:val="24"/>
          <w:szCs w:val="24"/>
        </w:rPr>
        <w:t xml:space="preserve">. </w:t>
      </w:r>
      <w:r>
        <w:rPr>
          <w:rFonts w:cs="Times New Roman" w:hint="eastAsia"/>
          <w:b/>
          <w:bCs/>
          <w:sz w:val="24"/>
          <w:szCs w:val="24"/>
        </w:rPr>
        <w:t>G</w:t>
      </w:r>
      <w:r>
        <w:rPr>
          <w:rFonts w:cs="Times New Roman"/>
          <w:b/>
          <w:bCs/>
          <w:sz w:val="24"/>
          <w:szCs w:val="24"/>
        </w:rPr>
        <w:t>oodness of fit</w:t>
      </w:r>
      <w:r>
        <w:rPr>
          <w:rFonts w:cs="Times New Roman" w:hint="eastAsia"/>
          <w:b/>
          <w:bCs/>
          <w:sz w:val="24"/>
          <w:szCs w:val="24"/>
        </w:rPr>
        <w:t xml:space="preserve"> for </w:t>
      </w:r>
      <w:r>
        <w:rPr>
          <w:rFonts w:cs="Times New Roman" w:hint="eastAsia"/>
          <w:b/>
          <w:bCs/>
          <w:sz w:val="24"/>
          <w:szCs w:val="24"/>
        </w:rPr>
        <w:t xml:space="preserve">the </w:t>
      </w:r>
      <w:r>
        <w:rPr>
          <w:rFonts w:cs="Times New Roman" w:hint="eastAsia"/>
          <w:b/>
          <w:bCs/>
          <w:sz w:val="24"/>
          <w:szCs w:val="24"/>
        </w:rPr>
        <w:t xml:space="preserve">adjusted </w:t>
      </w:r>
      <w:r>
        <w:rPr>
          <w:rFonts w:cs="Times New Roman" w:hint="eastAsia"/>
          <w:b/>
          <w:bCs/>
          <w:sz w:val="24"/>
          <w:szCs w:val="24"/>
        </w:rPr>
        <w:t xml:space="preserve">mediation </w:t>
      </w:r>
      <w:r>
        <w:rPr>
          <w:rFonts w:cs="Times New Roman" w:hint="eastAsia"/>
          <w:b/>
          <w:bCs/>
          <w:sz w:val="24"/>
          <w:szCs w:val="24"/>
        </w:rPr>
        <w:t>model</w:t>
      </w:r>
    </w:p>
    <w:tbl>
      <w:tblPr>
        <w:tblW w:w="13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2"/>
        <w:gridCol w:w="5050"/>
        <w:gridCol w:w="3816"/>
      </w:tblGrid>
      <w:tr w:rsidR="004D2A52">
        <w:trPr>
          <w:trHeight w:val="297"/>
        </w:trPr>
        <w:tc>
          <w:tcPr>
            <w:tcW w:w="50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bidi="ar"/>
              </w:rPr>
              <w:t>Indicators</w:t>
            </w:r>
          </w:p>
        </w:tc>
        <w:tc>
          <w:tcPr>
            <w:tcW w:w="50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bidi="ar"/>
              </w:rPr>
              <w:t xml:space="preserve">Reference </w:t>
            </w:r>
          </w:p>
        </w:tc>
        <w:tc>
          <w:tcPr>
            <w:tcW w:w="38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bidi="ar"/>
              </w:rPr>
              <w:t>Results</w:t>
            </w:r>
          </w:p>
        </w:tc>
      </w:tr>
      <w:tr w:rsidR="004D2A52">
        <w:trPr>
          <w:trHeight w:val="288"/>
        </w:trPr>
        <w:tc>
          <w:tcPr>
            <w:tcW w:w="509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bidi="ar"/>
              </w:rPr>
              <w:t>RMSEA</w:t>
            </w:r>
          </w:p>
        </w:tc>
        <w:tc>
          <w:tcPr>
            <w:tcW w:w="5050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bidi="ar"/>
              </w:rPr>
              <w:t>&lt;0.08 Good</w:t>
            </w: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0.016</w:t>
            </w:r>
          </w:p>
        </w:tc>
      </w:tr>
      <w:tr w:rsidR="004D2A52">
        <w:trPr>
          <w:trHeight w:val="288"/>
        </w:trPr>
        <w:tc>
          <w:tcPr>
            <w:tcW w:w="509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bidi="ar"/>
              </w:rPr>
              <w:t>SRMR</w:t>
            </w:r>
          </w:p>
        </w:tc>
        <w:tc>
          <w:tcPr>
            <w:tcW w:w="5050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bidi="ar"/>
              </w:rPr>
              <w:t>&lt;0.08 Good</w:t>
            </w: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0.012</w:t>
            </w:r>
          </w:p>
        </w:tc>
      </w:tr>
      <w:tr w:rsidR="004D2A52">
        <w:trPr>
          <w:trHeight w:val="288"/>
        </w:trPr>
        <w:tc>
          <w:tcPr>
            <w:tcW w:w="509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bidi="ar"/>
              </w:rPr>
              <w:t>TLI</w:t>
            </w:r>
          </w:p>
        </w:tc>
        <w:tc>
          <w:tcPr>
            <w:tcW w:w="5050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bidi="ar"/>
              </w:rPr>
              <w:t>&gt;0.8 Good</w:t>
            </w: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0.992</w:t>
            </w:r>
          </w:p>
        </w:tc>
      </w:tr>
      <w:tr w:rsidR="004D2A52">
        <w:trPr>
          <w:trHeight w:val="297"/>
        </w:trPr>
        <w:tc>
          <w:tcPr>
            <w:tcW w:w="509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bidi="ar"/>
              </w:rPr>
              <w:t>CFI</w:t>
            </w:r>
          </w:p>
        </w:tc>
        <w:tc>
          <w:tcPr>
            <w:tcW w:w="50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bidi="ar"/>
              </w:rPr>
              <w:t>&gt;0.8 Good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D2A52" w:rsidRDefault="00CB15F7">
            <w:pPr>
              <w:spacing w:line="360" w:lineRule="auto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0.997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</w:tbl>
    <w:p w:rsidR="004D2A52" w:rsidRDefault="00CB15F7">
      <w:pPr>
        <w:spacing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Abbreviations:</w:t>
      </w:r>
    </w:p>
    <w:p w:rsidR="004D2A52" w:rsidRDefault="00CB15F7">
      <w:pPr>
        <w:spacing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‌RMSEA‌: Root Mean Square Error of </w:t>
      </w:r>
      <w:r>
        <w:rPr>
          <w:rFonts w:cs="Times New Roman"/>
          <w:sz w:val="24"/>
          <w:szCs w:val="24"/>
        </w:rPr>
        <w:t>Approximation</w:t>
      </w:r>
    </w:p>
    <w:p w:rsidR="004D2A52" w:rsidRDefault="00CB15F7">
      <w:pPr>
        <w:spacing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SRMR: Standardized Root Mean Square Residual</w:t>
      </w:r>
    </w:p>
    <w:p w:rsidR="004D2A52" w:rsidRDefault="00CB15F7">
      <w:pPr>
        <w:spacing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TLI‌: Tucker-Lewis Index</w:t>
      </w:r>
    </w:p>
    <w:p w:rsidR="004D2A52" w:rsidRDefault="00CB15F7">
      <w:pPr>
        <w:spacing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CFI‌: Comparative Fit Index</w:t>
      </w:r>
    </w:p>
    <w:p w:rsidR="004D2A52" w:rsidRDefault="004D2A52">
      <w:pPr>
        <w:spacing w:line="360" w:lineRule="auto"/>
        <w:rPr>
          <w:rFonts w:cs="Times New Roman"/>
          <w:sz w:val="24"/>
          <w:szCs w:val="24"/>
        </w:rPr>
      </w:pPr>
    </w:p>
    <w:p w:rsidR="004D2A52" w:rsidRDefault="00CB15F7">
      <w:pPr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br w:type="page"/>
      </w:r>
    </w:p>
    <w:p w:rsidR="004D2A52" w:rsidRDefault="00CB15F7">
      <w:pPr>
        <w:spacing w:line="36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lastRenderedPageBreak/>
        <w:t xml:space="preserve">Supplementary table </w:t>
      </w:r>
      <w:r>
        <w:rPr>
          <w:rFonts w:cs="Times New Roman" w:hint="eastAsia"/>
          <w:b/>
          <w:bCs/>
          <w:sz w:val="24"/>
          <w:szCs w:val="24"/>
        </w:rPr>
        <w:t>5</w:t>
      </w:r>
      <w:r>
        <w:rPr>
          <w:rFonts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cs="Times New Roman" w:hint="eastAsia"/>
          <w:b/>
          <w:bCs/>
          <w:sz w:val="24"/>
          <w:szCs w:val="24"/>
        </w:rPr>
        <w:t>Dircet</w:t>
      </w:r>
      <w:proofErr w:type="spellEnd"/>
      <w:r>
        <w:rPr>
          <w:rFonts w:cs="Times New Roman" w:hint="eastAsia"/>
          <w:b/>
          <w:bCs/>
          <w:sz w:val="24"/>
          <w:szCs w:val="24"/>
        </w:rPr>
        <w:t xml:space="preserve"> and indirect effects of </w:t>
      </w:r>
      <w:r>
        <w:rPr>
          <w:rFonts w:cs="Times New Roman" w:hint="eastAsia"/>
          <w:b/>
          <w:bCs/>
          <w:sz w:val="24"/>
          <w:szCs w:val="24"/>
        </w:rPr>
        <w:t>the adjusted mediation model</w:t>
      </w:r>
      <w:r>
        <w:rPr>
          <w:rFonts w:cs="Times New Roman"/>
          <w:b/>
          <w:bCs/>
          <w:sz w:val="24"/>
          <w:szCs w:val="24"/>
        </w:rPr>
        <w:t xml:space="preserve"> </w:t>
      </w:r>
    </w:p>
    <w:tbl>
      <w:tblPr>
        <w:tblW w:w="13652" w:type="dxa"/>
        <w:tblLayout w:type="fixed"/>
        <w:tblLook w:val="04A0" w:firstRow="1" w:lastRow="0" w:firstColumn="1" w:lastColumn="0" w:noHBand="0" w:noVBand="1"/>
      </w:tblPr>
      <w:tblGrid>
        <w:gridCol w:w="1592"/>
        <w:gridCol w:w="1708"/>
        <w:gridCol w:w="2307"/>
        <w:gridCol w:w="1142"/>
        <w:gridCol w:w="2312"/>
        <w:gridCol w:w="1142"/>
        <w:gridCol w:w="2313"/>
        <w:gridCol w:w="1136"/>
      </w:tblGrid>
      <w:tr w:rsidR="004D2A52">
        <w:trPr>
          <w:trHeight w:val="397"/>
        </w:trPr>
        <w:tc>
          <w:tcPr>
            <w:tcW w:w="3300" w:type="dxa"/>
            <w:gridSpan w:val="2"/>
            <w:vMerge w:val="restart"/>
            <w:tcBorders>
              <w:top w:val="single" w:sz="12" w:space="0" w:color="auto"/>
              <w:bottom w:val="single" w:sz="8" w:space="0" w:color="auto"/>
            </w:tcBorders>
          </w:tcPr>
          <w:p w:rsidR="004D2A52" w:rsidRDefault="00CB15F7">
            <w:pPr>
              <w:widowControl w:val="0"/>
              <w:rPr>
                <w:rFonts w:eastAsiaTheme="minorEastAsia" w:cs="Times New Roman"/>
                <w:b/>
                <w:sz w:val="24"/>
                <w:szCs w:val="24"/>
                <w:lang w:bidi="ar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bidi="ar"/>
              </w:rPr>
              <w:t>Model</w:t>
            </w:r>
            <w:r>
              <w:rPr>
                <w:rFonts w:eastAsiaTheme="minorEastAsia" w:cs="Times New Roman"/>
                <w:b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bidi="ar"/>
              </w:rPr>
              <w:t>paths</w:t>
            </w:r>
          </w:p>
        </w:tc>
        <w:tc>
          <w:tcPr>
            <w:tcW w:w="3449" w:type="dxa"/>
            <w:gridSpan w:val="2"/>
            <w:tcBorders>
              <w:top w:val="single" w:sz="12" w:space="0" w:color="auto"/>
              <w:left w:val="nil"/>
              <w:right w:val="nil"/>
            </w:tcBorders>
          </w:tcPr>
          <w:p w:rsidR="004D2A52" w:rsidRDefault="00CB15F7">
            <w:pPr>
              <w:widowControl w:val="0"/>
              <w:ind w:firstLineChars="100" w:firstLine="240"/>
              <w:rPr>
                <w:rFonts w:eastAsia="Times New Roman" w:cs="Times New Roman"/>
                <w:bCs/>
                <w:sz w:val="24"/>
                <w:szCs w:val="24"/>
                <w:lang w:bidi="ar"/>
              </w:rPr>
            </w:pPr>
            <w:r>
              <w:rPr>
                <w:rFonts w:eastAsiaTheme="minorEastAsia" w:cs="Times New Roman"/>
                <w:bCs/>
                <w:sz w:val="24"/>
                <w:szCs w:val="24"/>
                <w:lang w:bidi="ar"/>
              </w:rPr>
              <w:t>Total effects</w:t>
            </w:r>
          </w:p>
        </w:tc>
        <w:tc>
          <w:tcPr>
            <w:tcW w:w="3454" w:type="dxa"/>
            <w:gridSpan w:val="2"/>
            <w:tcBorders>
              <w:top w:val="single" w:sz="12" w:space="0" w:color="auto"/>
              <w:left w:val="nil"/>
              <w:right w:val="nil"/>
            </w:tcBorders>
          </w:tcPr>
          <w:p w:rsidR="004D2A52" w:rsidRDefault="00CB15F7">
            <w:pPr>
              <w:widowControl w:val="0"/>
              <w:rPr>
                <w:rFonts w:eastAsiaTheme="minorEastAsia" w:cs="Times New Roman"/>
                <w:bCs/>
                <w:sz w:val="24"/>
                <w:szCs w:val="24"/>
                <w:lang w:bidi="ar"/>
              </w:rPr>
            </w:pPr>
            <w:r>
              <w:rPr>
                <w:rFonts w:eastAsiaTheme="minorEastAsia" w:cs="Times New Roman"/>
                <w:bCs/>
                <w:sz w:val="24"/>
                <w:szCs w:val="24"/>
                <w:lang w:bidi="ar"/>
              </w:rPr>
              <w:t xml:space="preserve">Direct </w:t>
            </w:r>
            <w:r>
              <w:rPr>
                <w:rFonts w:eastAsiaTheme="minorEastAsia" w:cs="Times New Roman"/>
                <w:bCs/>
                <w:sz w:val="24"/>
                <w:szCs w:val="24"/>
                <w:lang w:bidi="ar"/>
              </w:rPr>
              <w:t>Effect</w:t>
            </w:r>
          </w:p>
        </w:tc>
        <w:tc>
          <w:tcPr>
            <w:tcW w:w="3449" w:type="dxa"/>
            <w:gridSpan w:val="2"/>
            <w:tcBorders>
              <w:top w:val="single" w:sz="12" w:space="0" w:color="auto"/>
              <w:left w:val="nil"/>
              <w:right w:val="nil"/>
            </w:tcBorders>
          </w:tcPr>
          <w:p w:rsidR="004D2A52" w:rsidRDefault="00CB15F7">
            <w:pPr>
              <w:widowControl w:val="0"/>
              <w:rPr>
                <w:rFonts w:eastAsiaTheme="minorEastAsia" w:cs="Times New Roman"/>
                <w:bCs/>
                <w:sz w:val="24"/>
                <w:szCs w:val="24"/>
                <w:lang w:bidi="ar"/>
              </w:rPr>
            </w:pPr>
            <w:r>
              <w:rPr>
                <w:rFonts w:eastAsiaTheme="minorEastAsia" w:cs="Times New Roman"/>
                <w:bCs/>
                <w:sz w:val="24"/>
                <w:szCs w:val="24"/>
                <w:lang w:bidi="ar"/>
              </w:rPr>
              <w:t>Indirect effect</w:t>
            </w:r>
          </w:p>
        </w:tc>
      </w:tr>
      <w:tr w:rsidR="004D2A52">
        <w:trPr>
          <w:trHeight w:val="282"/>
        </w:trPr>
        <w:tc>
          <w:tcPr>
            <w:tcW w:w="3300" w:type="dxa"/>
            <w:gridSpan w:val="2"/>
            <w:vMerge/>
            <w:tcBorders>
              <w:bottom w:val="single" w:sz="8" w:space="0" w:color="auto"/>
            </w:tcBorders>
          </w:tcPr>
          <w:p w:rsidR="004D2A52" w:rsidRDefault="004D2A52">
            <w:pPr>
              <w:widowControl w:val="0"/>
              <w:rPr>
                <w:rFonts w:eastAsiaTheme="minorEastAsia" w:cs="Times New Roman"/>
                <w:bCs/>
                <w:sz w:val="24"/>
                <w:szCs w:val="24"/>
                <w:lang w:bidi="ar"/>
              </w:rPr>
            </w:pPr>
          </w:p>
        </w:tc>
        <w:tc>
          <w:tcPr>
            <w:tcW w:w="2307" w:type="dxa"/>
            <w:tcBorders>
              <w:left w:val="nil"/>
              <w:bottom w:val="single" w:sz="8" w:space="0" w:color="auto"/>
              <w:right w:val="nil"/>
            </w:tcBorders>
          </w:tcPr>
          <w:p w:rsidR="004D2A52" w:rsidRDefault="00CB15F7">
            <w:pPr>
              <w:widowControl w:val="0"/>
              <w:rPr>
                <w:rFonts w:eastAsiaTheme="minorEastAsia" w:cs="Times New Roman"/>
                <w:bCs/>
                <w:sz w:val="24"/>
                <w:szCs w:val="24"/>
                <w:lang w:bidi="ar"/>
              </w:rPr>
            </w:pPr>
            <w:r>
              <w:rPr>
                <w:rFonts w:eastAsiaTheme="minorEastAsia" w:cs="Times New Roman"/>
                <w:bCs/>
                <w:sz w:val="24"/>
                <w:szCs w:val="24"/>
                <w:lang w:bidi="ar"/>
              </w:rPr>
              <w:t>β</w:t>
            </w:r>
            <w:r>
              <w:rPr>
                <w:rFonts w:eastAsiaTheme="minorEastAsia" w:cs="Times New Roman"/>
                <w:bCs/>
                <w:sz w:val="24"/>
                <w:szCs w:val="24"/>
                <w:lang w:bidi="ar"/>
              </w:rPr>
              <w:t xml:space="preserve"> </w:t>
            </w:r>
            <w:r>
              <w:rPr>
                <w:rFonts w:eastAsiaTheme="minorEastAsia" w:cs="Times New Roman"/>
                <w:bCs/>
                <w:sz w:val="24"/>
                <w:szCs w:val="24"/>
                <w:lang w:bidi="ar"/>
              </w:rPr>
              <w:t>(95%</w:t>
            </w:r>
            <w:r>
              <w:rPr>
                <w:rFonts w:eastAsiaTheme="minorEastAsia" w:cs="Times New Roman" w:hint="eastAsia"/>
                <w:bCs/>
                <w:sz w:val="24"/>
                <w:szCs w:val="24"/>
                <w:lang w:bidi="ar"/>
              </w:rPr>
              <w:t xml:space="preserve"> </w:t>
            </w:r>
            <w:r>
              <w:rPr>
                <w:rFonts w:eastAsiaTheme="minorEastAsia" w:cs="Times New Roman"/>
                <w:bCs/>
                <w:sz w:val="24"/>
                <w:szCs w:val="24"/>
                <w:lang w:bidi="ar"/>
              </w:rPr>
              <w:t>CI)</w:t>
            </w:r>
          </w:p>
        </w:tc>
        <w:tc>
          <w:tcPr>
            <w:tcW w:w="1142" w:type="dxa"/>
            <w:tcBorders>
              <w:left w:val="nil"/>
              <w:bottom w:val="single" w:sz="8" w:space="0" w:color="auto"/>
              <w:right w:val="nil"/>
            </w:tcBorders>
          </w:tcPr>
          <w:p w:rsidR="004D2A52" w:rsidRDefault="00CB15F7">
            <w:pPr>
              <w:widowControl w:val="0"/>
              <w:ind w:firstLineChars="100" w:firstLine="240"/>
              <w:rPr>
                <w:rFonts w:eastAsia="Times New Roman" w:cs="Times New Roman"/>
                <w:bCs/>
                <w:sz w:val="24"/>
                <w:szCs w:val="24"/>
                <w:lang w:bidi="a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bidi="ar"/>
              </w:rPr>
              <w:t>P</w:t>
            </w:r>
          </w:p>
        </w:tc>
        <w:tc>
          <w:tcPr>
            <w:tcW w:w="2312" w:type="dxa"/>
            <w:tcBorders>
              <w:left w:val="nil"/>
              <w:bottom w:val="single" w:sz="8" w:space="0" w:color="auto"/>
              <w:right w:val="nil"/>
            </w:tcBorders>
          </w:tcPr>
          <w:p w:rsidR="004D2A52" w:rsidRDefault="00CB15F7">
            <w:pPr>
              <w:widowControl w:val="0"/>
              <w:rPr>
                <w:rFonts w:eastAsiaTheme="minorEastAsia" w:cs="Times New Roman"/>
                <w:bCs/>
                <w:sz w:val="24"/>
                <w:szCs w:val="24"/>
                <w:lang w:bidi="ar"/>
              </w:rPr>
            </w:pPr>
            <w:r>
              <w:rPr>
                <w:rFonts w:eastAsiaTheme="minorEastAsia" w:cs="Times New Roman"/>
                <w:bCs/>
                <w:sz w:val="24"/>
                <w:szCs w:val="24"/>
                <w:lang w:bidi="ar"/>
              </w:rPr>
              <w:t>β</w:t>
            </w:r>
            <w:r>
              <w:rPr>
                <w:rFonts w:eastAsiaTheme="minorEastAsia" w:cs="Times New Roman"/>
                <w:bCs/>
                <w:sz w:val="24"/>
                <w:szCs w:val="24"/>
                <w:lang w:bidi="ar"/>
              </w:rPr>
              <w:t xml:space="preserve"> </w:t>
            </w:r>
            <w:r>
              <w:rPr>
                <w:rFonts w:eastAsiaTheme="minorEastAsia" w:cs="Times New Roman"/>
                <w:bCs/>
                <w:sz w:val="24"/>
                <w:szCs w:val="24"/>
                <w:lang w:bidi="ar"/>
              </w:rPr>
              <w:t>(95%</w:t>
            </w:r>
            <w:r>
              <w:rPr>
                <w:rFonts w:eastAsiaTheme="minorEastAsia" w:cs="Times New Roman" w:hint="eastAsia"/>
                <w:bCs/>
                <w:sz w:val="24"/>
                <w:szCs w:val="24"/>
                <w:lang w:bidi="ar"/>
              </w:rPr>
              <w:t xml:space="preserve"> </w:t>
            </w:r>
            <w:r>
              <w:rPr>
                <w:rFonts w:eastAsiaTheme="minorEastAsia" w:cs="Times New Roman"/>
                <w:bCs/>
                <w:sz w:val="24"/>
                <w:szCs w:val="24"/>
                <w:lang w:bidi="ar"/>
              </w:rPr>
              <w:t>CI)</w:t>
            </w:r>
          </w:p>
        </w:tc>
        <w:tc>
          <w:tcPr>
            <w:tcW w:w="1142" w:type="dxa"/>
            <w:tcBorders>
              <w:left w:val="nil"/>
              <w:bottom w:val="single" w:sz="8" w:space="0" w:color="auto"/>
              <w:right w:val="nil"/>
            </w:tcBorders>
          </w:tcPr>
          <w:p w:rsidR="004D2A52" w:rsidRDefault="00CB15F7">
            <w:pPr>
              <w:widowControl w:val="0"/>
              <w:rPr>
                <w:rFonts w:eastAsiaTheme="minorEastAsia" w:cs="Times New Roman"/>
                <w:bCs/>
                <w:sz w:val="24"/>
                <w:szCs w:val="24"/>
                <w:lang w:bidi="a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bidi="ar"/>
              </w:rPr>
              <w:t>P</w:t>
            </w:r>
          </w:p>
        </w:tc>
        <w:tc>
          <w:tcPr>
            <w:tcW w:w="2313" w:type="dxa"/>
            <w:tcBorders>
              <w:left w:val="nil"/>
              <w:bottom w:val="single" w:sz="8" w:space="0" w:color="auto"/>
              <w:right w:val="nil"/>
            </w:tcBorders>
          </w:tcPr>
          <w:p w:rsidR="004D2A52" w:rsidRDefault="00CB15F7">
            <w:pPr>
              <w:widowControl w:val="0"/>
              <w:rPr>
                <w:rFonts w:eastAsiaTheme="minorEastAsia" w:cs="Times New Roman"/>
                <w:bCs/>
                <w:sz w:val="24"/>
                <w:szCs w:val="24"/>
                <w:lang w:bidi="ar"/>
              </w:rPr>
            </w:pPr>
            <w:r>
              <w:rPr>
                <w:rFonts w:eastAsiaTheme="minorEastAsia" w:cs="Times New Roman"/>
                <w:bCs/>
                <w:sz w:val="24"/>
                <w:szCs w:val="24"/>
                <w:lang w:bidi="ar"/>
              </w:rPr>
              <w:t>β</w:t>
            </w:r>
            <w:r>
              <w:rPr>
                <w:rFonts w:eastAsiaTheme="minorEastAsia" w:cs="Times New Roman"/>
                <w:bCs/>
                <w:sz w:val="24"/>
                <w:szCs w:val="24"/>
                <w:lang w:bidi="ar"/>
              </w:rPr>
              <w:t xml:space="preserve"> </w:t>
            </w:r>
            <w:r>
              <w:rPr>
                <w:rFonts w:eastAsiaTheme="minorEastAsia" w:cs="Times New Roman"/>
                <w:bCs/>
                <w:sz w:val="24"/>
                <w:szCs w:val="24"/>
                <w:lang w:bidi="ar"/>
              </w:rPr>
              <w:t>(95%</w:t>
            </w:r>
            <w:r>
              <w:rPr>
                <w:rFonts w:eastAsiaTheme="minorEastAsia" w:cs="Times New Roman" w:hint="eastAsia"/>
                <w:bCs/>
                <w:sz w:val="24"/>
                <w:szCs w:val="24"/>
                <w:lang w:bidi="ar"/>
              </w:rPr>
              <w:t xml:space="preserve"> </w:t>
            </w:r>
            <w:r>
              <w:rPr>
                <w:rFonts w:eastAsiaTheme="minorEastAsia" w:cs="Times New Roman"/>
                <w:bCs/>
                <w:sz w:val="24"/>
                <w:szCs w:val="24"/>
                <w:lang w:bidi="ar"/>
              </w:rPr>
              <w:t>CI)</w:t>
            </w:r>
          </w:p>
        </w:tc>
        <w:tc>
          <w:tcPr>
            <w:tcW w:w="1136" w:type="dxa"/>
            <w:tcBorders>
              <w:left w:val="nil"/>
              <w:bottom w:val="single" w:sz="8" w:space="0" w:color="auto"/>
              <w:right w:val="nil"/>
            </w:tcBorders>
          </w:tcPr>
          <w:p w:rsidR="004D2A52" w:rsidRDefault="00CB15F7">
            <w:pPr>
              <w:widowControl w:val="0"/>
              <w:rPr>
                <w:rFonts w:eastAsiaTheme="minorEastAsia" w:cs="Times New Roman"/>
                <w:bCs/>
                <w:sz w:val="24"/>
                <w:szCs w:val="24"/>
                <w:lang w:bidi="a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bidi="ar"/>
              </w:rPr>
              <w:t>P</w:t>
            </w:r>
          </w:p>
        </w:tc>
      </w:tr>
      <w:tr w:rsidR="004D2A52">
        <w:trPr>
          <w:trHeight w:val="282"/>
        </w:trPr>
        <w:tc>
          <w:tcPr>
            <w:tcW w:w="1592" w:type="dxa"/>
            <w:tcBorders>
              <w:top w:val="single" w:sz="8" w:space="0" w:color="auto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Knowledge</w:t>
            </w:r>
          </w:p>
        </w:tc>
        <w:tc>
          <w:tcPr>
            <w:tcW w:w="170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4D2A52">
        <w:trPr>
          <w:trHeight w:val="282"/>
        </w:trPr>
        <w:tc>
          <w:tcPr>
            <w:tcW w:w="1592" w:type="dxa"/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Parent education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0.153 (0.110,0.197)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&lt;0.001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0.153 (0.110,0.197)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&lt;0.001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4D2A52">
        <w:trPr>
          <w:trHeight w:val="282"/>
        </w:trPr>
        <w:tc>
          <w:tcPr>
            <w:tcW w:w="1592" w:type="dxa"/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Attitude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Knowledge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0.266 (0.224,0.309)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&lt;0.001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0.266 (0.224,0.309)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&lt;0.001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4D2A52">
        <w:trPr>
          <w:trHeight w:val="282"/>
        </w:trPr>
        <w:tc>
          <w:tcPr>
            <w:tcW w:w="1592" w:type="dxa"/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Child gender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0.042 </w:t>
            </w:r>
            <w:r>
              <w:rPr>
                <w:rFonts w:cs="Times New Roman"/>
                <w:bCs/>
                <w:sz w:val="24"/>
                <w:szCs w:val="24"/>
              </w:rPr>
              <w:t>(-0.001,0.084)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0.054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0.042 (-0.001,0.084)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0.054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4D2A52">
        <w:trPr>
          <w:trHeight w:val="282"/>
        </w:trPr>
        <w:tc>
          <w:tcPr>
            <w:tcW w:w="1592" w:type="dxa"/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Child age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-0.026 (-0.068,0.017)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0.238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-0.026 (-0.068,0.017)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0.238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4D2A52">
        <w:trPr>
          <w:trHeight w:val="282"/>
        </w:trPr>
        <w:tc>
          <w:tcPr>
            <w:tcW w:w="1592" w:type="dxa"/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Parent education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0.097 (0.053,0.141)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&lt;0.001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0.056 (0.013,0.099)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0.010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0.041 (0.027,0.054)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&lt;0.001</w:t>
            </w:r>
          </w:p>
        </w:tc>
      </w:tr>
      <w:tr w:rsidR="004D2A52">
        <w:trPr>
          <w:trHeight w:val="282"/>
        </w:trPr>
        <w:tc>
          <w:tcPr>
            <w:tcW w:w="1592" w:type="dxa"/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Practice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Knowledge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0.490 </w:t>
            </w:r>
            <w:r>
              <w:rPr>
                <w:rFonts w:cs="Times New Roman"/>
                <w:bCs/>
                <w:sz w:val="24"/>
                <w:szCs w:val="24"/>
              </w:rPr>
              <w:t>(0.451,0.529)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&lt;0.001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0.418 (0.380,0.457)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&lt;0.001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0.072 (0.056,0.087)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&lt;0.001</w:t>
            </w:r>
          </w:p>
        </w:tc>
      </w:tr>
      <w:tr w:rsidR="004D2A52">
        <w:trPr>
          <w:trHeight w:val="282"/>
        </w:trPr>
        <w:tc>
          <w:tcPr>
            <w:tcW w:w="1592" w:type="dxa"/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Attitude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0.269 (0.230,0.307)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&lt;0.001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0.269 (0.230,0.307)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&lt;0.001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4D2A52">
        <w:trPr>
          <w:trHeight w:val="282"/>
        </w:trPr>
        <w:tc>
          <w:tcPr>
            <w:tcW w:w="1592" w:type="dxa"/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Child gender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0.011 (-0.001,0.023)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0.056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0.011 (-0.001,0.023)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0.056</w:t>
            </w:r>
          </w:p>
        </w:tc>
      </w:tr>
      <w:tr w:rsidR="004D2A52">
        <w:trPr>
          <w:trHeight w:val="282"/>
        </w:trPr>
        <w:tc>
          <w:tcPr>
            <w:tcW w:w="1592" w:type="dxa"/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Child age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-0.041 (-0.080,-0.003)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0.035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-0.035 (-0.071,0.002)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0.066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-0.007 (-0.018,0.005)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0.240</w:t>
            </w:r>
          </w:p>
        </w:tc>
      </w:tr>
      <w:tr w:rsidR="004D2A52">
        <w:trPr>
          <w:trHeight w:val="282"/>
        </w:trPr>
        <w:tc>
          <w:tcPr>
            <w:tcW w:w="1592" w:type="dxa"/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nil"/>
              <w:left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Mouth breathing status</w:t>
            </w:r>
          </w:p>
        </w:tc>
        <w:tc>
          <w:tcPr>
            <w:tcW w:w="2307" w:type="dxa"/>
            <w:tcBorders>
              <w:top w:val="nil"/>
              <w:left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0.070 (0.033,0.107)</w:t>
            </w:r>
          </w:p>
        </w:tc>
        <w:tc>
          <w:tcPr>
            <w:tcW w:w="1142" w:type="dxa"/>
            <w:tcBorders>
              <w:top w:val="nil"/>
              <w:left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&lt;0.001</w:t>
            </w:r>
          </w:p>
        </w:tc>
        <w:tc>
          <w:tcPr>
            <w:tcW w:w="2312" w:type="dxa"/>
            <w:tcBorders>
              <w:top w:val="nil"/>
              <w:left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0.070 (0.033,0.107)</w:t>
            </w:r>
          </w:p>
        </w:tc>
        <w:tc>
          <w:tcPr>
            <w:tcW w:w="1142" w:type="dxa"/>
            <w:tcBorders>
              <w:top w:val="nil"/>
              <w:left w:val="nil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&lt;0.001</w:t>
            </w:r>
          </w:p>
        </w:tc>
        <w:tc>
          <w:tcPr>
            <w:tcW w:w="2313" w:type="dxa"/>
            <w:tcBorders>
              <w:top w:val="nil"/>
              <w:left w:val="nil"/>
              <w:right w:val="nil"/>
            </w:tcBorders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4D2A52">
        <w:trPr>
          <w:trHeight w:val="282"/>
        </w:trPr>
        <w:tc>
          <w:tcPr>
            <w:tcW w:w="1592" w:type="dxa"/>
            <w:tcBorders>
              <w:bottom w:val="single" w:sz="12" w:space="0" w:color="auto"/>
            </w:tcBorders>
          </w:tcPr>
          <w:p w:rsidR="004D2A52" w:rsidRDefault="004D2A52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Parent education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0.072 (0.028,0.116)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0.001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-0.019 (-0.056,0.019)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0.328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0.090 (0.065,0.115)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D2A52" w:rsidRDefault="00CB15F7">
            <w:pPr>
              <w:widowControl w:val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&lt;0.001</w:t>
            </w:r>
          </w:p>
        </w:tc>
      </w:tr>
    </w:tbl>
    <w:p w:rsidR="004D2A52" w:rsidRDefault="004D2A52">
      <w:pPr>
        <w:spacing w:line="360" w:lineRule="auto"/>
        <w:rPr>
          <w:rFonts w:cs="Times New Roman"/>
          <w:sz w:val="24"/>
          <w:szCs w:val="24"/>
          <w:lang w:eastAsia="ja-JP"/>
        </w:rPr>
      </w:pPr>
    </w:p>
    <w:p w:rsidR="004D2A52" w:rsidRDefault="004D2A52" w:rsidP="00CB15F7">
      <w:pPr>
        <w:jc w:val="left"/>
        <w:rPr>
          <w:rFonts w:hint="eastAsia"/>
        </w:rPr>
      </w:pPr>
      <w:bookmarkStart w:id="0" w:name="_GoBack"/>
      <w:bookmarkEnd w:id="0"/>
    </w:p>
    <w:sectPr w:rsidR="004D2A5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5A1"/>
    <w:rsid w:val="000C134F"/>
    <w:rsid w:val="0015299B"/>
    <w:rsid w:val="001B7F43"/>
    <w:rsid w:val="002C2524"/>
    <w:rsid w:val="004D2A52"/>
    <w:rsid w:val="008F25A1"/>
    <w:rsid w:val="00AA2AF7"/>
    <w:rsid w:val="00AE398E"/>
    <w:rsid w:val="00CB15F7"/>
    <w:rsid w:val="00CE534B"/>
    <w:rsid w:val="00D85408"/>
    <w:rsid w:val="00DB6189"/>
    <w:rsid w:val="00FD4084"/>
    <w:rsid w:val="00FE7FEF"/>
    <w:rsid w:val="0296640A"/>
    <w:rsid w:val="096E46C3"/>
    <w:rsid w:val="101E59DE"/>
    <w:rsid w:val="1BB06876"/>
    <w:rsid w:val="1ED26412"/>
    <w:rsid w:val="1FB25727"/>
    <w:rsid w:val="1FB34543"/>
    <w:rsid w:val="235F55EE"/>
    <w:rsid w:val="304035E7"/>
    <w:rsid w:val="39BB0DD4"/>
    <w:rsid w:val="3C562E8E"/>
    <w:rsid w:val="4D3B285B"/>
    <w:rsid w:val="51217618"/>
    <w:rsid w:val="57A1007F"/>
    <w:rsid w:val="58474EB9"/>
    <w:rsid w:val="5E2C438B"/>
    <w:rsid w:val="60E9673B"/>
    <w:rsid w:val="65EE59F8"/>
    <w:rsid w:val="6B3121AD"/>
    <w:rsid w:val="6C5E6D2D"/>
    <w:rsid w:val="70FE4B02"/>
    <w:rsid w:val="75A970A2"/>
    <w:rsid w:val="7F03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A07D26A-10F2-443F-9BCB-F241F2D6F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78" w:lineRule="auto"/>
      <w:jc w:val="both"/>
    </w:pPr>
    <w:rPr>
      <w:rFonts w:ascii="Times New Roman" w:eastAsia="宋体" w:hAnsi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qFormat/>
    <w:rPr>
      <w:b/>
      <w:bCs/>
    </w:rPr>
  </w:style>
  <w:style w:type="paragraph" w:styleId="a4">
    <w:name w:val="annotation text"/>
    <w:basedOn w:val="a"/>
    <w:link w:val="Char0"/>
    <w:uiPriority w:val="99"/>
    <w:unhideWhenUsed/>
    <w:qFormat/>
    <w:pPr>
      <w:jc w:val="left"/>
    </w:pPr>
  </w:style>
  <w:style w:type="paragraph" w:styleId="a5">
    <w:name w:val="footer"/>
    <w:basedOn w:val="a"/>
    <w:link w:val="Char1"/>
    <w:uiPriority w:val="99"/>
    <w:unhideWhenUsed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  <w14:ligatures w14:val="standardContextual"/>
    </w:rPr>
  </w:style>
  <w:style w:type="paragraph" w:styleId="a6">
    <w:name w:val="header"/>
    <w:basedOn w:val="a"/>
    <w:link w:val="Char2"/>
    <w:uiPriority w:val="99"/>
    <w:unhideWhenUsed/>
    <w:qFormat/>
    <w:pPr>
      <w:widowControl w:val="0"/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  <w14:ligatures w14:val="standardContextual"/>
    </w:rPr>
  </w:style>
  <w:style w:type="character" w:styleId="a7">
    <w:name w:val="annotation reference"/>
    <w:basedOn w:val="a0"/>
    <w:uiPriority w:val="99"/>
    <w:unhideWhenUsed/>
    <w:qFormat/>
    <w:rPr>
      <w:sz w:val="21"/>
      <w:szCs w:val="21"/>
    </w:rPr>
  </w:style>
  <w:style w:type="table" w:styleId="a8">
    <w:name w:val="Table Grid"/>
    <w:basedOn w:val="a1"/>
    <w:qFormat/>
    <w:pPr>
      <w:widowControl w:val="0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customStyle="1" w:styleId="1">
    <w:name w:val="修订1"/>
    <w:hidden/>
    <w:uiPriority w:val="99"/>
    <w:unhideWhenUsed/>
    <w:rPr>
      <w:rFonts w:ascii="Times New Roman" w:eastAsia="宋体" w:hAnsi="Times New Roman"/>
      <w:kern w:val="2"/>
      <w:sz w:val="21"/>
      <w:szCs w:val="22"/>
    </w:rPr>
  </w:style>
  <w:style w:type="character" w:customStyle="1" w:styleId="Char0">
    <w:name w:val="批注文字 Char"/>
    <w:basedOn w:val="a0"/>
    <w:link w:val="a4"/>
    <w:uiPriority w:val="99"/>
    <w:semiHidden/>
    <w:rPr>
      <w:rFonts w:ascii="Times New Roman" w:eastAsia="宋体" w:hAnsi="Times New Roman"/>
      <w:kern w:val="2"/>
      <w:sz w:val="21"/>
      <w:szCs w:val="22"/>
    </w:rPr>
  </w:style>
  <w:style w:type="character" w:customStyle="1" w:styleId="Char">
    <w:name w:val="批注主题 Char"/>
    <w:basedOn w:val="Char0"/>
    <w:link w:val="a3"/>
    <w:uiPriority w:val="99"/>
    <w:semiHidden/>
    <w:qFormat/>
    <w:rPr>
      <w:rFonts w:ascii="Times New Roman" w:eastAsia="宋体" w:hAnsi="Times New Roman"/>
      <w:b/>
      <w:bCs/>
      <w:kern w:val="2"/>
      <w:sz w:val="21"/>
      <w:szCs w:val="22"/>
    </w:rPr>
  </w:style>
  <w:style w:type="paragraph" w:styleId="a9">
    <w:name w:val="Balloon Text"/>
    <w:basedOn w:val="a"/>
    <w:link w:val="Char3"/>
    <w:uiPriority w:val="99"/>
    <w:semiHidden/>
    <w:unhideWhenUsed/>
    <w:rsid w:val="00CB15F7"/>
    <w:pPr>
      <w:spacing w:after="0" w:line="240" w:lineRule="auto"/>
    </w:pPr>
    <w:rPr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CB15F7"/>
    <w:rPr>
      <w:rFonts w:ascii="Times New Roman" w:eastAsia="宋体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 </cp:lastModifiedBy>
  <cp:revision>10</cp:revision>
  <dcterms:created xsi:type="dcterms:W3CDTF">2025-01-15T05:19:00Z</dcterms:created>
  <dcterms:modified xsi:type="dcterms:W3CDTF">2026-04-22T08:35:00Z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