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9E4" w:rsidRDefault="00F35BEC">
      <w:r>
        <w:rPr>
          <w:b/>
        </w:rPr>
        <w:t xml:space="preserve">Table </w:t>
      </w:r>
      <w:r w:rsidR="00C27CC4">
        <w:rPr>
          <w:b/>
        </w:rPr>
        <w:t>S</w:t>
      </w:r>
      <w:r w:rsidR="004579E4" w:rsidRPr="00572488">
        <w:rPr>
          <w:b/>
        </w:rPr>
        <w:t>1.</w:t>
      </w:r>
      <w:r w:rsidR="004579E4">
        <w:t xml:space="preserve"> </w:t>
      </w:r>
      <w:r w:rsidR="00572488">
        <w:t>Univariable Analysis of Factors Associated with Moderate-to-Severe Anaphylaxis</w:t>
      </w:r>
    </w:p>
    <w:tbl>
      <w:tblPr>
        <w:tblW w:w="965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559"/>
        <w:gridCol w:w="2321"/>
        <w:gridCol w:w="1380"/>
      </w:tblGrid>
      <w:tr w:rsidR="00324FA9" w:rsidRPr="00324FA9" w:rsidTr="005C75BD">
        <w:trPr>
          <w:trHeight w:val="288"/>
        </w:trPr>
        <w:tc>
          <w:tcPr>
            <w:tcW w:w="4395" w:type="dxa"/>
            <w:tcBorders>
              <w:top w:val="single" w:sz="8" w:space="0" w:color="auto"/>
              <w:bottom w:val="single" w:sz="4" w:space="0" w:color="auto"/>
            </w:tcBorders>
          </w:tcPr>
          <w:p w:rsidR="00324FA9" w:rsidRPr="00324FA9" w:rsidRDefault="00324FA9" w:rsidP="00324FA9">
            <w:pPr>
              <w:spacing w:after="0" w:line="280" w:lineRule="atLeast"/>
              <w:jc w:val="both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Variable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</w:tcPr>
          <w:p w:rsidR="00324FA9" w:rsidRPr="00324FA9" w:rsidRDefault="00324FA9" w:rsidP="005C75BD">
            <w:pPr>
              <w:spacing w:after="0" w:line="280" w:lineRule="atLeast"/>
              <w:jc w:val="center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OR</w:t>
            </w:r>
          </w:p>
        </w:tc>
        <w:tc>
          <w:tcPr>
            <w:tcW w:w="2321" w:type="dxa"/>
            <w:tcBorders>
              <w:top w:val="single" w:sz="8" w:space="0" w:color="auto"/>
              <w:bottom w:val="single" w:sz="4" w:space="0" w:color="auto"/>
            </w:tcBorders>
          </w:tcPr>
          <w:p w:rsidR="00324FA9" w:rsidRPr="00324FA9" w:rsidRDefault="00324FA9" w:rsidP="005C75BD">
            <w:pPr>
              <w:spacing w:after="0" w:line="280" w:lineRule="atLeast"/>
              <w:jc w:val="center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95% CI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4" w:space="0" w:color="auto"/>
            </w:tcBorders>
          </w:tcPr>
          <w:p w:rsidR="00324FA9" w:rsidRPr="00324FA9" w:rsidRDefault="00324FA9" w:rsidP="005C75BD">
            <w:pPr>
              <w:spacing w:after="0" w:line="280" w:lineRule="atLeast"/>
              <w:jc w:val="center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p value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:rsidR="00324FA9" w:rsidRPr="00324FA9" w:rsidRDefault="00324FA9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Age, years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324FA9" w:rsidRPr="00324FA9" w:rsidRDefault="006A3C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0.98</w:t>
            </w:r>
          </w:p>
        </w:tc>
        <w:tc>
          <w:tcPr>
            <w:tcW w:w="2321" w:type="dxa"/>
            <w:tcBorders>
              <w:top w:val="single" w:sz="4" w:space="0" w:color="auto"/>
              <w:bottom w:val="nil"/>
            </w:tcBorders>
          </w:tcPr>
          <w:p w:rsidR="00324FA9" w:rsidRPr="00324FA9" w:rsidRDefault="006A3C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0.92–1.04</w:t>
            </w:r>
          </w:p>
        </w:tc>
        <w:tc>
          <w:tcPr>
            <w:tcW w:w="1380" w:type="dxa"/>
            <w:tcBorders>
              <w:top w:val="single" w:sz="4" w:space="0" w:color="auto"/>
              <w:bottom w:val="nil"/>
            </w:tcBorders>
          </w:tcPr>
          <w:p w:rsidR="00324FA9" w:rsidRPr="00324FA9" w:rsidRDefault="006A3C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0.467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1A007A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Male sex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6A3C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1.76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6A3C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0.83–3.73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1A007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</w:t>
            </w:r>
            <w:r w:rsid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144</w:t>
            </w:r>
          </w:p>
        </w:tc>
      </w:tr>
      <w:tr w:rsidR="00324FA9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594551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Family history of atopy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59455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1.57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59455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0.67–3.70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59455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0.298</w:t>
            </w:r>
          </w:p>
        </w:tc>
      </w:tr>
      <w:tr w:rsidR="0086078A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86078A" w:rsidRPr="00192093" w:rsidRDefault="0086078A" w:rsidP="00324FA9">
            <w:pPr>
              <w:spacing w:after="0" w:line="280" w:lineRule="atLeast"/>
              <w:jc w:val="both"/>
              <w:rPr>
                <w:sz w:val="20"/>
                <w:szCs w:val="20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History of a</w:t>
            </w: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llergic rhinitis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6078A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1.12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86078A" w:rsidRPr="00A9598C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0.50–2.49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86078A" w:rsidRPr="00A9598C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0.779</w:t>
            </w:r>
          </w:p>
        </w:tc>
      </w:tr>
      <w:tr w:rsidR="0086078A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86078A" w:rsidRPr="00192093" w:rsidRDefault="0086078A" w:rsidP="00324FA9">
            <w:pPr>
              <w:spacing w:after="0" w:line="280" w:lineRule="atLeast"/>
              <w:jc w:val="both"/>
              <w:rPr>
                <w:sz w:val="20"/>
                <w:szCs w:val="20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History of a</w:t>
            </w: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topic dermatitis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6078A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1.95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86078A" w:rsidRPr="00A9598C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0.69–5.56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86078A" w:rsidRPr="00A9598C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0.209</w:t>
            </w:r>
          </w:p>
        </w:tc>
      </w:tr>
      <w:tr w:rsidR="00A9598C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A9598C" w:rsidRPr="00594551" w:rsidRDefault="00A9598C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History of a</w:t>
            </w: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sthma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9598C" w:rsidRPr="00594551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3.03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A9598C" w:rsidRPr="00594551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0.79–11.63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A9598C" w:rsidRPr="00594551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0.107</w:t>
            </w:r>
          </w:p>
        </w:tc>
      </w:tr>
      <w:tr w:rsidR="00A9598C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A9598C" w:rsidRPr="00594551" w:rsidRDefault="00A9598C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History of f</w:t>
            </w: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ood allergy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9598C" w:rsidRPr="00594551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4.57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A9598C" w:rsidRPr="00594551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1.24–16.91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A9598C" w:rsidRPr="00594551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0.023</w:t>
            </w:r>
          </w:p>
        </w:tc>
      </w:tr>
      <w:tr w:rsidR="00A9598C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A9598C" w:rsidRPr="00594551" w:rsidRDefault="0086078A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History of </w:t>
            </w:r>
            <w:r>
              <w:rPr>
                <w:sz w:val="20"/>
                <w:szCs w:val="20"/>
              </w:rPr>
              <w:t>u</w:t>
            </w:r>
            <w:r w:rsidRPr="00192093">
              <w:rPr>
                <w:sz w:val="20"/>
                <w:szCs w:val="20"/>
              </w:rPr>
              <w:t>rticaria/angioedema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9598C" w:rsidRPr="00594551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0.97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A9598C" w:rsidRPr="00594551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0.28–3.39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A9598C" w:rsidRPr="00594551" w:rsidRDefault="0086078A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6078A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0.965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594551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Oral exposure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1.17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0.54–2.54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0.701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594551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IV/IM </w:t>
            </w:r>
            <w:r w:rsid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trigger</w:t>
            </w:r>
            <w:r w:rsidR="00805FC1"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exposure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59455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2.22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59455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0.65–7.55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59455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0.201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AD3E65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192093">
              <w:rPr>
                <w:sz w:val="20"/>
                <w:szCs w:val="20"/>
              </w:rPr>
              <w:t>Known allergy to the culprit trigger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1.95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0.69–5.56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0.209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AD3E65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192093">
              <w:rPr>
                <w:sz w:val="20"/>
                <w:szCs w:val="20"/>
              </w:rPr>
              <w:t>Time to symptom onset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1.0</w:t>
            </w: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0.99</w:t>
            </w: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–1.0</w:t>
            </w: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AD3E65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D3E65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0.649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805696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192093">
              <w:rPr>
                <w:sz w:val="20"/>
                <w:szCs w:val="20"/>
              </w:rPr>
              <w:t>Time to medical treatment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8056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6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1.00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8056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6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0.99–1.01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805696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6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0.377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A9598C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192093">
              <w:rPr>
                <w:sz w:val="20"/>
                <w:szCs w:val="20"/>
              </w:rPr>
              <w:t>Previous anaphylaxis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1.67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0.29–9.48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A9598C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0.565</w:t>
            </w:r>
          </w:p>
        </w:tc>
      </w:tr>
      <w:tr w:rsidR="00324FA9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324FA9" w:rsidRPr="00324FA9" w:rsidRDefault="009A1A54" w:rsidP="00324FA9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Food as trigger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24FA9" w:rsidRPr="00324FA9" w:rsidRDefault="009A1A54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1.53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324FA9" w:rsidRPr="00324FA9" w:rsidRDefault="009A1A54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0.73–3.24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324FA9" w:rsidRPr="00324FA9" w:rsidRDefault="009A1A54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0.263</w:t>
            </w:r>
          </w:p>
        </w:tc>
      </w:tr>
      <w:tr w:rsidR="006B4446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single" w:sz="8" w:space="0" w:color="auto"/>
            </w:tcBorders>
          </w:tcPr>
          <w:p w:rsidR="006B4446" w:rsidRPr="00324FA9" w:rsidRDefault="006B4446" w:rsidP="006B4446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bookmarkStart w:id="0" w:name="_GoBack"/>
            <w:bookmarkEnd w:id="0"/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Drug as trigger</w:t>
            </w:r>
          </w:p>
        </w:tc>
        <w:tc>
          <w:tcPr>
            <w:tcW w:w="1559" w:type="dxa"/>
            <w:tcBorders>
              <w:top w:val="nil"/>
              <w:bottom w:val="single" w:sz="8" w:space="0" w:color="auto"/>
            </w:tcBorders>
          </w:tcPr>
          <w:p w:rsidR="006B4446" w:rsidRPr="00324FA9" w:rsidRDefault="006B4446" w:rsidP="006B4446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1.04</w:t>
            </w:r>
          </w:p>
        </w:tc>
        <w:tc>
          <w:tcPr>
            <w:tcW w:w="2321" w:type="dxa"/>
            <w:tcBorders>
              <w:top w:val="nil"/>
              <w:bottom w:val="single" w:sz="8" w:space="0" w:color="auto"/>
            </w:tcBorders>
          </w:tcPr>
          <w:p w:rsidR="006B4446" w:rsidRPr="00324FA9" w:rsidRDefault="006B4446" w:rsidP="006B4446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0.49–2.22</w:t>
            </w:r>
          </w:p>
        </w:tc>
        <w:tc>
          <w:tcPr>
            <w:tcW w:w="1380" w:type="dxa"/>
            <w:tcBorders>
              <w:top w:val="nil"/>
              <w:bottom w:val="single" w:sz="8" w:space="0" w:color="auto"/>
            </w:tcBorders>
          </w:tcPr>
          <w:p w:rsidR="006B4446" w:rsidRPr="00324FA9" w:rsidRDefault="006B4446" w:rsidP="006B4446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9A1A54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0.915</w:t>
            </w:r>
          </w:p>
        </w:tc>
      </w:tr>
    </w:tbl>
    <w:p w:rsidR="00F97557" w:rsidRDefault="00F97557" w:rsidP="00324FA9"/>
    <w:p w:rsidR="000B7430" w:rsidRDefault="000B7430" w:rsidP="00324FA9">
      <w:r w:rsidRPr="00EE6958">
        <w:rPr>
          <w:b/>
        </w:rPr>
        <w:t xml:space="preserve">Table </w:t>
      </w:r>
      <w:r w:rsidR="00C27CC4">
        <w:rPr>
          <w:b/>
        </w:rPr>
        <w:t>S</w:t>
      </w:r>
      <w:r w:rsidRPr="00EE6958">
        <w:rPr>
          <w:b/>
        </w:rPr>
        <w:t>2</w:t>
      </w:r>
      <w:r>
        <w:t xml:space="preserve">. </w:t>
      </w:r>
      <w:r w:rsidR="00EE6958">
        <w:t>Multivariable Analysis of Factors Associated with Moderate-to-Severe Anaphylaxis</w:t>
      </w:r>
    </w:p>
    <w:tbl>
      <w:tblPr>
        <w:tblW w:w="965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559"/>
        <w:gridCol w:w="2321"/>
        <w:gridCol w:w="1380"/>
      </w:tblGrid>
      <w:tr w:rsidR="000B7430" w:rsidRPr="00324FA9" w:rsidTr="005C75BD">
        <w:trPr>
          <w:trHeight w:val="288"/>
        </w:trPr>
        <w:tc>
          <w:tcPr>
            <w:tcW w:w="4395" w:type="dxa"/>
            <w:tcBorders>
              <w:top w:val="single" w:sz="8" w:space="0" w:color="auto"/>
              <w:bottom w:val="single" w:sz="4" w:space="0" w:color="auto"/>
            </w:tcBorders>
          </w:tcPr>
          <w:p w:rsidR="000B7430" w:rsidRPr="00324FA9" w:rsidRDefault="000B7430" w:rsidP="0098404E">
            <w:pPr>
              <w:spacing w:after="0" w:line="280" w:lineRule="atLeast"/>
              <w:jc w:val="both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Variable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</w:tcPr>
          <w:p w:rsidR="000B7430" w:rsidRPr="00324FA9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Adjusted</w:t>
            </w:r>
            <w:r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 w:rsidR="000B7430"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OR</w:t>
            </w:r>
          </w:p>
        </w:tc>
        <w:tc>
          <w:tcPr>
            <w:tcW w:w="2321" w:type="dxa"/>
            <w:tcBorders>
              <w:top w:val="single" w:sz="8" w:space="0" w:color="auto"/>
              <w:bottom w:val="single" w:sz="4" w:space="0" w:color="auto"/>
            </w:tcBorders>
          </w:tcPr>
          <w:p w:rsidR="000B7430" w:rsidRPr="00324FA9" w:rsidRDefault="000B7430" w:rsidP="005C75BD">
            <w:pPr>
              <w:spacing w:after="0" w:line="280" w:lineRule="atLeast"/>
              <w:jc w:val="center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95% CI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4" w:space="0" w:color="auto"/>
            </w:tcBorders>
          </w:tcPr>
          <w:p w:rsidR="000B7430" w:rsidRPr="00324FA9" w:rsidRDefault="000B7430" w:rsidP="005C75BD">
            <w:pPr>
              <w:spacing w:after="0" w:line="280" w:lineRule="atLeast"/>
              <w:jc w:val="center"/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324FA9">
              <w:rPr>
                <w:rFonts w:eastAsia="SimSun" w:cstheme="minorHAnsi"/>
                <w:b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p value</w:t>
            </w:r>
          </w:p>
        </w:tc>
      </w:tr>
      <w:tr w:rsidR="000B7430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nil"/>
            </w:tcBorders>
          </w:tcPr>
          <w:p w:rsidR="000B7430" w:rsidRPr="00324FA9" w:rsidRDefault="000B7430" w:rsidP="0098404E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6A3C96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Male sex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B7430" w:rsidRPr="00324FA9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2.10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0B7430" w:rsidRPr="00324FA9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0.93–4.79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0B7430" w:rsidRPr="00324FA9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0.076</w:t>
            </w:r>
          </w:p>
        </w:tc>
      </w:tr>
      <w:tr w:rsidR="000B7430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0B7430" w:rsidRPr="00594551" w:rsidRDefault="000B7430" w:rsidP="0098404E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History of a</w:t>
            </w: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sthma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B7430" w:rsidRPr="00594551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3.27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0B7430" w:rsidRPr="00594551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0.77–13.94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0B7430" w:rsidRPr="00594551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0.110</w:t>
            </w:r>
          </w:p>
        </w:tc>
      </w:tr>
      <w:tr w:rsidR="000B7430" w:rsidRPr="00324FA9" w:rsidTr="005C75BD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</w:tcPr>
          <w:p w:rsidR="000B7430" w:rsidRPr="00594551" w:rsidRDefault="000B7430" w:rsidP="0098404E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History of f</w:t>
            </w:r>
            <w:r w:rsidRPr="00A9598C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ood allergy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B7430" w:rsidRPr="00594551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5.08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:rsidR="000B7430" w:rsidRPr="00594551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1.32–19.52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0B7430" w:rsidRPr="00594551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0.018</w:t>
            </w:r>
          </w:p>
        </w:tc>
      </w:tr>
      <w:tr w:rsidR="000B7430" w:rsidRPr="00324FA9" w:rsidTr="005C75BD">
        <w:trPr>
          <w:trHeight w:val="288"/>
        </w:trPr>
        <w:tc>
          <w:tcPr>
            <w:tcW w:w="4395" w:type="dxa"/>
            <w:tcBorders>
              <w:top w:val="nil"/>
              <w:bottom w:val="single" w:sz="8" w:space="0" w:color="auto"/>
            </w:tcBorders>
          </w:tcPr>
          <w:p w:rsidR="000B7430" w:rsidRPr="00324FA9" w:rsidRDefault="000B7430" w:rsidP="0098404E">
            <w:pPr>
              <w:spacing w:after="0" w:line="280" w:lineRule="atLeast"/>
              <w:jc w:val="both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IV/IM</w:t>
            </w:r>
            <w:r w:rsid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trigger</w:t>
            </w:r>
            <w:r w:rsidRPr="0059455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exposure</w:t>
            </w:r>
          </w:p>
        </w:tc>
        <w:tc>
          <w:tcPr>
            <w:tcW w:w="1559" w:type="dxa"/>
            <w:tcBorders>
              <w:top w:val="nil"/>
              <w:bottom w:val="single" w:sz="8" w:space="0" w:color="auto"/>
            </w:tcBorders>
          </w:tcPr>
          <w:p w:rsidR="000B7430" w:rsidRPr="00324FA9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2.64</w:t>
            </w:r>
          </w:p>
        </w:tc>
        <w:tc>
          <w:tcPr>
            <w:tcW w:w="2321" w:type="dxa"/>
            <w:tcBorders>
              <w:top w:val="nil"/>
              <w:bottom w:val="single" w:sz="8" w:space="0" w:color="auto"/>
            </w:tcBorders>
          </w:tcPr>
          <w:p w:rsidR="000B7430" w:rsidRPr="00324FA9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0.74–9.42</w:t>
            </w:r>
          </w:p>
        </w:tc>
        <w:tc>
          <w:tcPr>
            <w:tcW w:w="1380" w:type="dxa"/>
            <w:tcBorders>
              <w:top w:val="nil"/>
              <w:bottom w:val="single" w:sz="8" w:space="0" w:color="auto"/>
            </w:tcBorders>
          </w:tcPr>
          <w:p w:rsidR="000B7430" w:rsidRPr="00324FA9" w:rsidRDefault="00805FC1" w:rsidP="005C75BD">
            <w:pPr>
              <w:spacing w:after="0" w:line="280" w:lineRule="atLeast"/>
              <w:jc w:val="center"/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 w:rsidRPr="00805FC1">
              <w:rPr>
                <w:rFonts w:eastAsia="SimSun" w:cstheme="minorHAnsi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0.134</w:t>
            </w:r>
          </w:p>
        </w:tc>
      </w:tr>
    </w:tbl>
    <w:p w:rsidR="000B7430" w:rsidRDefault="000B7430" w:rsidP="00324FA9"/>
    <w:sectPr w:rsidR="000B7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016"/>
    <w:rsid w:val="000B7430"/>
    <w:rsid w:val="0011431C"/>
    <w:rsid w:val="001A007A"/>
    <w:rsid w:val="002529AB"/>
    <w:rsid w:val="002A3016"/>
    <w:rsid w:val="00324FA9"/>
    <w:rsid w:val="0035368C"/>
    <w:rsid w:val="004579E4"/>
    <w:rsid w:val="00572488"/>
    <w:rsid w:val="00594551"/>
    <w:rsid w:val="005C75BD"/>
    <w:rsid w:val="006A3C96"/>
    <w:rsid w:val="006B4446"/>
    <w:rsid w:val="00805696"/>
    <w:rsid w:val="00805FC1"/>
    <w:rsid w:val="0086078A"/>
    <w:rsid w:val="009A1A54"/>
    <w:rsid w:val="009E62BE"/>
    <w:rsid w:val="00A9598C"/>
    <w:rsid w:val="00AD3E65"/>
    <w:rsid w:val="00C27CC4"/>
    <w:rsid w:val="00ED4AC2"/>
    <w:rsid w:val="00EE6958"/>
    <w:rsid w:val="00F35BEC"/>
    <w:rsid w:val="00F43967"/>
    <w:rsid w:val="00F51DA2"/>
    <w:rsid w:val="00F97557"/>
    <w:rsid w:val="00FD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78BA4-74F4-4EC4-BBBC-6DB2321A7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</dc:creator>
  <cp:keywords/>
  <dc:description/>
  <cp:lastModifiedBy>Enes</cp:lastModifiedBy>
  <cp:revision>19</cp:revision>
  <dcterms:created xsi:type="dcterms:W3CDTF">2026-08-08T11:45:00Z</dcterms:created>
  <dcterms:modified xsi:type="dcterms:W3CDTF">2026-08-09T12:48:00Z</dcterms:modified>
</cp:coreProperties>
</file>