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04AD" w14:textId="04EAA8D4" w:rsidR="00F575DF" w:rsidRPr="00A266FA" w:rsidRDefault="00F575DF" w:rsidP="00F575DF">
      <w:pPr>
        <w:rPr>
          <w:rFonts w:ascii="Times New Roman" w:hAnsi="Times New Roman" w:cs="Times New Roman"/>
          <w:b/>
          <w:bCs/>
        </w:rPr>
      </w:pPr>
      <w:r w:rsidRPr="00A266FA">
        <w:rPr>
          <w:rFonts w:ascii="Times New Roman" w:hAnsi="Times New Roman" w:cs="Times New Roman"/>
          <w:b/>
          <w:bCs/>
        </w:rPr>
        <w:t>Supplementary Table 3. Illustrative Participant Quotes for Final Themes and Coding Source (Q1–Q5)</w:t>
      </w:r>
    </w:p>
    <w:p w14:paraId="19F82D0D" w14:textId="73738375" w:rsidR="00F575DF" w:rsidRDefault="00F575DF" w:rsidP="00F575DF">
      <w:pPr>
        <w:rPr>
          <w:rFonts w:ascii="Times New Roman" w:hAnsi="Times New Roman" w:cs="Times New Roman"/>
        </w:rPr>
      </w:pPr>
      <w:r w:rsidRPr="00F575DF">
        <w:rPr>
          <w:rFonts w:ascii="Times New Roman" w:hAnsi="Times New Roman" w:cs="Times New Roman"/>
        </w:rPr>
        <w:t xml:space="preserve">This table presents representative participant quotes mapped to the final themes and </w:t>
      </w:r>
      <w:r w:rsidR="000838FF">
        <w:rPr>
          <w:rFonts w:ascii="Times New Roman" w:hAnsi="Times New Roman" w:cs="Times New Roman"/>
        </w:rPr>
        <w:t>conceptual domains</w:t>
      </w:r>
      <w:r w:rsidRPr="00F575DF">
        <w:rPr>
          <w:rFonts w:ascii="Times New Roman" w:hAnsi="Times New Roman" w:cs="Times New Roman"/>
        </w:rPr>
        <w:t>. It includes the original coding block (Q1–Q5) to demonstrate how the thematic synthesis aligns with the interview guide framework, providing a clear audit trail.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511"/>
        <w:gridCol w:w="1934"/>
        <w:gridCol w:w="1813"/>
        <w:gridCol w:w="625"/>
        <w:gridCol w:w="2904"/>
        <w:gridCol w:w="1229"/>
      </w:tblGrid>
      <w:tr w:rsidR="00352C3A" w:rsidRPr="00B6314C" w14:paraId="40445DD7" w14:textId="77777777" w:rsidTr="00B631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E51B25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0" w:type="auto"/>
            <w:hideMark/>
          </w:tcPr>
          <w:p w14:paraId="504F48F6" w14:textId="77777777" w:rsidR="00F575DF" w:rsidRPr="00B6314C" w:rsidRDefault="00F575DF" w:rsidP="00F575DF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Final Theme</w:t>
            </w:r>
          </w:p>
        </w:tc>
        <w:tc>
          <w:tcPr>
            <w:tcW w:w="0" w:type="auto"/>
            <w:hideMark/>
          </w:tcPr>
          <w:p w14:paraId="0CAEDC23" w14:textId="47A3B6F7" w:rsidR="00F575DF" w:rsidRPr="00B6314C" w:rsidRDefault="00D3408C" w:rsidP="00F575DF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Reviewer Conceptual Domain</w:t>
            </w:r>
            <w:r w:rsidR="002C0EC1" w:rsidRPr="00B6314C">
              <w:rPr>
                <w:rFonts w:ascii="Times New Roman" w:hAnsi="Times New Roman" w:cs="Times New Roman"/>
                <w:sz w:val="20"/>
                <w:szCs w:val="20"/>
              </w:rPr>
              <w:t>(s)</w:t>
            </w:r>
          </w:p>
        </w:tc>
        <w:tc>
          <w:tcPr>
            <w:tcW w:w="0" w:type="auto"/>
            <w:hideMark/>
          </w:tcPr>
          <w:p w14:paraId="2B3FEB3B" w14:textId="77777777" w:rsidR="00F575DF" w:rsidRPr="00B6314C" w:rsidRDefault="00F575DF" w:rsidP="00F575DF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Q1–Q5</w:t>
            </w:r>
          </w:p>
        </w:tc>
        <w:tc>
          <w:tcPr>
            <w:tcW w:w="2904" w:type="dxa"/>
            <w:hideMark/>
          </w:tcPr>
          <w:p w14:paraId="4E2FF8F8" w14:textId="77777777" w:rsidR="00F575DF" w:rsidRPr="00B6314C" w:rsidRDefault="00F575DF" w:rsidP="00F575DF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Example Quote</w:t>
            </w:r>
          </w:p>
        </w:tc>
        <w:tc>
          <w:tcPr>
            <w:tcW w:w="1229" w:type="dxa"/>
            <w:hideMark/>
          </w:tcPr>
          <w:p w14:paraId="216F2753" w14:textId="77777777" w:rsidR="00F575DF" w:rsidRPr="00B6314C" w:rsidRDefault="00F575DF" w:rsidP="00F575DF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Participant ID</w:t>
            </w:r>
          </w:p>
        </w:tc>
      </w:tr>
      <w:tr w:rsidR="001C2B8A" w:rsidRPr="00B6314C" w14:paraId="444F2919" w14:textId="77777777" w:rsidTr="00B63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D0CDE9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7A781E16" w14:textId="2A83AE17" w:rsidR="00F575DF" w:rsidRPr="00B6314C" w:rsidRDefault="00D3408C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 xml:space="preserve">THEME 1. </w:t>
            </w:r>
            <w:r w:rsidR="002223FE" w:rsidRPr="00B6314C">
              <w:rPr>
                <w:rFonts w:ascii="Times New Roman" w:hAnsi="Times New Roman" w:cs="Times New Roman"/>
                <w:sz w:val="20"/>
                <w:szCs w:val="20"/>
              </w:rPr>
              <w:t>Service Complexity &amp; Time Burden</w:t>
            </w:r>
          </w:p>
        </w:tc>
        <w:tc>
          <w:tcPr>
            <w:tcW w:w="0" w:type="auto"/>
            <w:hideMark/>
          </w:tcPr>
          <w:p w14:paraId="6D2725E7" w14:textId="5E216E43" w:rsidR="00F575DF" w:rsidRPr="00B6314C" w:rsidRDefault="00C601F5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Environmental &amp; Institutional</w:t>
            </w:r>
          </w:p>
        </w:tc>
        <w:tc>
          <w:tcPr>
            <w:tcW w:w="0" w:type="auto"/>
            <w:hideMark/>
          </w:tcPr>
          <w:p w14:paraId="11E60F20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2904" w:type="dxa"/>
            <w:hideMark/>
          </w:tcPr>
          <w:p w14:paraId="41DEEA02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“We don’t really have a specific room… the examining chair is not suitable for children…”</w:t>
            </w:r>
          </w:p>
        </w:tc>
        <w:tc>
          <w:tcPr>
            <w:tcW w:w="1229" w:type="dxa"/>
            <w:hideMark/>
          </w:tcPr>
          <w:p w14:paraId="1FC42F16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(BH)</w:t>
            </w:r>
          </w:p>
        </w:tc>
      </w:tr>
      <w:tr w:rsidR="00352C3A" w:rsidRPr="00B6314C" w14:paraId="5B9DB807" w14:textId="77777777" w:rsidTr="00B63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E87036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0F259013" w14:textId="60D74F89" w:rsidR="00F575DF" w:rsidRPr="00B6314C" w:rsidRDefault="00C601F5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1. Service Complexity &amp; Time Burden</w:t>
            </w:r>
          </w:p>
        </w:tc>
        <w:tc>
          <w:tcPr>
            <w:tcW w:w="0" w:type="auto"/>
            <w:hideMark/>
          </w:tcPr>
          <w:p w14:paraId="2F14F52E" w14:textId="1FB59C99" w:rsidR="00F575DF" w:rsidRPr="00B6314C" w:rsidRDefault="00947D86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Family &amp; Socioeconomic</w:t>
            </w:r>
          </w:p>
        </w:tc>
        <w:tc>
          <w:tcPr>
            <w:tcW w:w="0" w:type="auto"/>
            <w:hideMark/>
          </w:tcPr>
          <w:p w14:paraId="520EBC1A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2904" w:type="dxa"/>
            <w:hideMark/>
          </w:tcPr>
          <w:p w14:paraId="1A531BD9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“…parents usually feel it is something they can wait… they think glasses will increase the power later on…”</w:t>
            </w:r>
          </w:p>
        </w:tc>
        <w:tc>
          <w:tcPr>
            <w:tcW w:w="1229" w:type="dxa"/>
            <w:hideMark/>
          </w:tcPr>
          <w:p w14:paraId="0160049D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(LZ)</w:t>
            </w:r>
          </w:p>
        </w:tc>
      </w:tr>
      <w:tr w:rsidR="001C2B8A" w:rsidRPr="00B6314C" w14:paraId="33651AF7" w14:textId="77777777" w:rsidTr="00B63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A9B8D7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2624DC4F" w14:textId="6832100B" w:rsidR="00F575DF" w:rsidRPr="00B6314C" w:rsidRDefault="0021468E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2. Use of Cycloplegia Varies</w:t>
            </w:r>
          </w:p>
        </w:tc>
        <w:tc>
          <w:tcPr>
            <w:tcW w:w="0" w:type="auto"/>
            <w:hideMark/>
          </w:tcPr>
          <w:p w14:paraId="6F24921F" w14:textId="13EBCF3B" w:rsidR="00F575DF" w:rsidRPr="00B6314C" w:rsidRDefault="0004347C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Clinical &amp; Case-Based</w:t>
            </w:r>
          </w:p>
        </w:tc>
        <w:tc>
          <w:tcPr>
            <w:tcW w:w="0" w:type="auto"/>
            <w:hideMark/>
          </w:tcPr>
          <w:p w14:paraId="69069DC7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2904" w:type="dxa"/>
            <w:hideMark/>
          </w:tcPr>
          <w:p w14:paraId="3DDFD880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“…their response by experience… younger age, maybe their response is a bit unreliable…”</w:t>
            </w:r>
          </w:p>
        </w:tc>
        <w:tc>
          <w:tcPr>
            <w:tcW w:w="1229" w:type="dxa"/>
            <w:hideMark/>
          </w:tcPr>
          <w:p w14:paraId="4F816DFB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(YS)</w:t>
            </w:r>
          </w:p>
        </w:tc>
      </w:tr>
      <w:tr w:rsidR="00352C3A" w:rsidRPr="00B6314C" w14:paraId="091CF6AD" w14:textId="77777777" w:rsidTr="00B63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C834F8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03304840"/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43A4F39F" w14:textId="41DEBF25" w:rsidR="00F575DF" w:rsidRPr="00B6314C" w:rsidRDefault="0004347C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2. Use of Cycloplegia Varies</w:t>
            </w:r>
          </w:p>
        </w:tc>
        <w:tc>
          <w:tcPr>
            <w:tcW w:w="0" w:type="auto"/>
            <w:hideMark/>
          </w:tcPr>
          <w:p w14:paraId="2A22F953" w14:textId="03D32833" w:rsidR="00F575DF" w:rsidRPr="00B6314C" w:rsidRDefault="0004347C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Clinical &amp; Case-Based</w:t>
            </w:r>
          </w:p>
        </w:tc>
        <w:tc>
          <w:tcPr>
            <w:tcW w:w="0" w:type="auto"/>
            <w:hideMark/>
          </w:tcPr>
          <w:p w14:paraId="1AC3A179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2904" w:type="dxa"/>
            <w:hideMark/>
          </w:tcPr>
          <w:p w14:paraId="5E165AE6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“3 years old, mostly I prescribed based on my own objective or cycloplegic refraction because the response is not so reliable…”</w:t>
            </w:r>
          </w:p>
        </w:tc>
        <w:tc>
          <w:tcPr>
            <w:tcW w:w="1229" w:type="dxa"/>
            <w:hideMark/>
          </w:tcPr>
          <w:p w14:paraId="1AAA0F63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(BY)</w:t>
            </w:r>
          </w:p>
        </w:tc>
      </w:tr>
      <w:bookmarkEnd w:id="0"/>
      <w:tr w:rsidR="001C2B8A" w:rsidRPr="00B6314C" w14:paraId="4900BE99" w14:textId="77777777" w:rsidTr="00B63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2FF6AE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46175504" w14:textId="64698B4E" w:rsidR="00F575DF" w:rsidRPr="00B6314C" w:rsidRDefault="0004347C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2. Use of Cycloplegia Varies</w:t>
            </w:r>
          </w:p>
        </w:tc>
        <w:tc>
          <w:tcPr>
            <w:tcW w:w="0" w:type="auto"/>
            <w:hideMark/>
          </w:tcPr>
          <w:p w14:paraId="08255233" w14:textId="288E0001" w:rsidR="00F575DF" w:rsidRPr="00B6314C" w:rsidRDefault="00036EA6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Communication &amp; Collaboration</w:t>
            </w:r>
          </w:p>
        </w:tc>
        <w:tc>
          <w:tcPr>
            <w:tcW w:w="0" w:type="auto"/>
            <w:hideMark/>
          </w:tcPr>
          <w:p w14:paraId="1ACF168B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2904" w:type="dxa"/>
            <w:hideMark/>
          </w:tcPr>
          <w:p w14:paraId="15A085D3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“…below six years old, you need to get good rapport first before you do the eye test…”</w:t>
            </w:r>
          </w:p>
        </w:tc>
        <w:tc>
          <w:tcPr>
            <w:tcW w:w="1229" w:type="dxa"/>
            <w:hideMark/>
          </w:tcPr>
          <w:p w14:paraId="4A3AB363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(SZ)</w:t>
            </w:r>
          </w:p>
        </w:tc>
      </w:tr>
      <w:tr w:rsidR="00352C3A" w:rsidRPr="00B6314C" w14:paraId="610D6859" w14:textId="77777777" w:rsidTr="00B63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9CC10F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64A72F3E" w14:textId="76C51BE4" w:rsidR="00F575DF" w:rsidRPr="00B6314C" w:rsidRDefault="000966A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2. Use of Cycloplegia Varies</w:t>
            </w:r>
          </w:p>
        </w:tc>
        <w:tc>
          <w:tcPr>
            <w:tcW w:w="0" w:type="auto"/>
            <w:hideMark/>
          </w:tcPr>
          <w:p w14:paraId="7CCC52B5" w14:textId="2CB9CEDF" w:rsidR="00F575DF" w:rsidRPr="00B6314C" w:rsidRDefault="00DE226D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Clinical &amp; Case-Based</w:t>
            </w:r>
          </w:p>
        </w:tc>
        <w:tc>
          <w:tcPr>
            <w:tcW w:w="0" w:type="auto"/>
            <w:hideMark/>
          </w:tcPr>
          <w:p w14:paraId="458DED41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2904" w:type="dxa"/>
            <w:hideMark/>
          </w:tcPr>
          <w:p w14:paraId="70D3A80F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“Below nine years of age, it is mandatory to do cycloplegic refraction to eliminate all the accommodative components.”</w:t>
            </w:r>
          </w:p>
        </w:tc>
        <w:tc>
          <w:tcPr>
            <w:tcW w:w="1229" w:type="dxa"/>
            <w:hideMark/>
          </w:tcPr>
          <w:p w14:paraId="02E3324D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(NH)</w:t>
            </w:r>
          </w:p>
        </w:tc>
      </w:tr>
      <w:tr w:rsidR="001C2B8A" w:rsidRPr="00B6314C" w14:paraId="6ED47E31" w14:textId="77777777" w:rsidTr="00B63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68F6E6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07D4BADD" w14:textId="6471F1BF" w:rsidR="00F575DF" w:rsidRPr="00B6314C" w:rsidRDefault="000966A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2. Use of Cycloplegia Varies</w:t>
            </w:r>
          </w:p>
        </w:tc>
        <w:tc>
          <w:tcPr>
            <w:tcW w:w="0" w:type="auto"/>
            <w:hideMark/>
          </w:tcPr>
          <w:p w14:paraId="07115395" w14:textId="21DA88F2" w:rsidR="00F575DF" w:rsidRPr="00B6314C" w:rsidRDefault="007D0B55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Clinical &amp; Case-Based</w:t>
            </w:r>
          </w:p>
        </w:tc>
        <w:tc>
          <w:tcPr>
            <w:tcW w:w="0" w:type="auto"/>
            <w:hideMark/>
          </w:tcPr>
          <w:p w14:paraId="3EC01D72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2904" w:type="dxa"/>
            <w:hideMark/>
          </w:tcPr>
          <w:p w14:paraId="6B367F98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“Below the age of four, cycloplegic drugs are very important to stabilise the muscle…”</w:t>
            </w:r>
          </w:p>
        </w:tc>
        <w:tc>
          <w:tcPr>
            <w:tcW w:w="1229" w:type="dxa"/>
            <w:hideMark/>
          </w:tcPr>
          <w:p w14:paraId="24C9DA9D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(NL)</w:t>
            </w:r>
          </w:p>
        </w:tc>
      </w:tr>
      <w:tr w:rsidR="00352C3A" w:rsidRPr="00B6314C" w14:paraId="7E9970D0" w14:textId="77777777" w:rsidTr="00B63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FA10BD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14:paraId="5C611513" w14:textId="71D23370" w:rsidR="00F575DF" w:rsidRPr="00B6314C" w:rsidRDefault="000966A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2. Use of Cycloplegia Varies</w:t>
            </w:r>
          </w:p>
        </w:tc>
        <w:tc>
          <w:tcPr>
            <w:tcW w:w="0" w:type="auto"/>
            <w:hideMark/>
          </w:tcPr>
          <w:p w14:paraId="137261C2" w14:textId="674D80C7" w:rsidR="00F575DF" w:rsidRPr="00B6314C" w:rsidRDefault="002450DC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Communication &amp; Collaboration</w:t>
            </w:r>
          </w:p>
        </w:tc>
        <w:tc>
          <w:tcPr>
            <w:tcW w:w="0" w:type="auto"/>
            <w:hideMark/>
          </w:tcPr>
          <w:p w14:paraId="261CF983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2904" w:type="dxa"/>
            <w:hideMark/>
          </w:tcPr>
          <w:p w14:paraId="409CEC9C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“Not dependent on age, sometimes mentally disabled children won’t cooperate…”</w:t>
            </w:r>
          </w:p>
        </w:tc>
        <w:tc>
          <w:tcPr>
            <w:tcW w:w="1229" w:type="dxa"/>
            <w:hideMark/>
          </w:tcPr>
          <w:p w14:paraId="5F2DE43A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(FA)</w:t>
            </w:r>
          </w:p>
        </w:tc>
      </w:tr>
      <w:tr w:rsidR="001C2B8A" w:rsidRPr="00B6314C" w14:paraId="325D50DD" w14:textId="77777777" w:rsidTr="00B63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89E368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47E5F2C2" w14:textId="7BC941D8" w:rsidR="00F575DF" w:rsidRPr="00B6314C" w:rsidRDefault="000966A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2. Use of Cycloplegia Varies</w:t>
            </w:r>
          </w:p>
        </w:tc>
        <w:tc>
          <w:tcPr>
            <w:tcW w:w="0" w:type="auto"/>
            <w:hideMark/>
          </w:tcPr>
          <w:p w14:paraId="5B9EDE7B" w14:textId="03C57C4E" w:rsidR="00F575DF" w:rsidRPr="00B6314C" w:rsidRDefault="003801AC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Clinical &amp; Case-Based</w:t>
            </w:r>
          </w:p>
        </w:tc>
        <w:tc>
          <w:tcPr>
            <w:tcW w:w="0" w:type="auto"/>
            <w:hideMark/>
          </w:tcPr>
          <w:p w14:paraId="78CA04FF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2904" w:type="dxa"/>
            <w:hideMark/>
          </w:tcPr>
          <w:p w14:paraId="792EB58D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“…especially for the first time to have at least a baseline for them.”</w:t>
            </w:r>
          </w:p>
        </w:tc>
        <w:tc>
          <w:tcPr>
            <w:tcW w:w="1229" w:type="dxa"/>
            <w:hideMark/>
          </w:tcPr>
          <w:p w14:paraId="0FF7D970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(ST)</w:t>
            </w:r>
          </w:p>
        </w:tc>
      </w:tr>
      <w:tr w:rsidR="00352C3A" w:rsidRPr="00B6314C" w14:paraId="6A651828" w14:textId="77777777" w:rsidTr="00B63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F40A72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14:paraId="6D41A149" w14:textId="7AFE871E" w:rsidR="00F575DF" w:rsidRPr="00B6314C" w:rsidRDefault="001C2B8A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 xml:space="preserve">THEME 3. Regulatory </w:t>
            </w:r>
            <w:r w:rsidRPr="00B631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Ambiguity &amp; Restricted Access</w:t>
            </w:r>
          </w:p>
        </w:tc>
        <w:tc>
          <w:tcPr>
            <w:tcW w:w="0" w:type="auto"/>
            <w:hideMark/>
          </w:tcPr>
          <w:p w14:paraId="09D5609D" w14:textId="63ED0363" w:rsidR="00F575DF" w:rsidRPr="00B6314C" w:rsidRDefault="00B80324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Environmental &amp; </w:t>
            </w:r>
            <w:r w:rsidR="00412BC6" w:rsidRPr="00B6314C">
              <w:rPr>
                <w:rFonts w:ascii="Times New Roman" w:hAnsi="Times New Roman" w:cs="Times New Roman"/>
                <w:sz w:val="20"/>
                <w:szCs w:val="20"/>
              </w:rPr>
              <w:t>Institutional</w:t>
            </w:r>
          </w:p>
        </w:tc>
        <w:tc>
          <w:tcPr>
            <w:tcW w:w="0" w:type="auto"/>
            <w:hideMark/>
          </w:tcPr>
          <w:p w14:paraId="59E81A82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2904" w:type="dxa"/>
            <w:hideMark/>
          </w:tcPr>
          <w:p w14:paraId="384DE543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 xml:space="preserve">“…we cannot do cycloplegic refraction… it is controlled by </w:t>
            </w:r>
            <w:r w:rsidRPr="00B631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the government in private practice…”</w:t>
            </w:r>
          </w:p>
        </w:tc>
        <w:tc>
          <w:tcPr>
            <w:tcW w:w="1229" w:type="dxa"/>
            <w:hideMark/>
          </w:tcPr>
          <w:p w14:paraId="1F6114BB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(SL)</w:t>
            </w:r>
          </w:p>
        </w:tc>
      </w:tr>
      <w:tr w:rsidR="001C2B8A" w:rsidRPr="00B6314C" w14:paraId="70C88390" w14:textId="77777777" w:rsidTr="00B63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5CA8A6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hideMark/>
          </w:tcPr>
          <w:p w14:paraId="54BEB448" w14:textId="6AAF527C" w:rsidR="00F575DF" w:rsidRPr="00B6314C" w:rsidRDefault="003E33F2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 xml:space="preserve">THEME </w:t>
            </w:r>
            <w:r w:rsidR="00352C3A" w:rsidRPr="00B631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352C3A" w:rsidRPr="00B6314C">
              <w:rPr>
                <w:rFonts w:ascii="Times New Roman" w:hAnsi="Times New Roman" w:cs="Times New Roman"/>
                <w:sz w:val="20"/>
                <w:szCs w:val="20"/>
              </w:rPr>
              <w:t>Perceived Redundancy or Non</w:t>
            </w:r>
            <w:r w:rsidR="00E87EDA" w:rsidRPr="00B6314C">
              <w:rPr>
                <w:rFonts w:ascii="Times New Roman" w:hAnsi="Times New Roman" w:cs="Times New Roman"/>
                <w:sz w:val="20"/>
                <w:szCs w:val="20"/>
              </w:rPr>
              <w:t>-Necessity</w:t>
            </w:r>
          </w:p>
        </w:tc>
        <w:tc>
          <w:tcPr>
            <w:tcW w:w="0" w:type="auto"/>
            <w:hideMark/>
          </w:tcPr>
          <w:p w14:paraId="33170F0A" w14:textId="62209F93" w:rsidR="00F575DF" w:rsidRPr="00B6314C" w:rsidRDefault="00E87EDA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Family &amp; Socioeconomic</w:t>
            </w:r>
          </w:p>
        </w:tc>
        <w:tc>
          <w:tcPr>
            <w:tcW w:w="0" w:type="auto"/>
            <w:hideMark/>
          </w:tcPr>
          <w:p w14:paraId="16A8C728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2904" w:type="dxa"/>
            <w:hideMark/>
          </w:tcPr>
          <w:p w14:paraId="63ECF8CF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“…parents have to return after two to three days… they don’t want to revisit…”</w:t>
            </w:r>
          </w:p>
        </w:tc>
        <w:tc>
          <w:tcPr>
            <w:tcW w:w="1229" w:type="dxa"/>
            <w:hideMark/>
          </w:tcPr>
          <w:p w14:paraId="15120EA5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(BY)</w:t>
            </w:r>
          </w:p>
        </w:tc>
      </w:tr>
      <w:tr w:rsidR="00352C3A" w:rsidRPr="00B6314C" w14:paraId="7028F46F" w14:textId="77777777" w:rsidTr="00B63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6C3148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hideMark/>
          </w:tcPr>
          <w:p w14:paraId="6CAB8EAA" w14:textId="65877F3D" w:rsidR="00F575DF" w:rsidRPr="00B6314C" w:rsidRDefault="00E36345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 xml:space="preserve">THEME 5. Systematic Barriers </w:t>
            </w:r>
            <w:r w:rsidR="000E7E94" w:rsidRPr="00B6314C">
              <w:rPr>
                <w:rFonts w:ascii="Times New Roman" w:hAnsi="Times New Roman" w:cs="Times New Roman"/>
                <w:sz w:val="20"/>
                <w:szCs w:val="20"/>
              </w:rPr>
              <w:t xml:space="preserve">to Access </w:t>
            </w: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&amp; Continuity</w:t>
            </w:r>
          </w:p>
        </w:tc>
        <w:tc>
          <w:tcPr>
            <w:tcW w:w="0" w:type="auto"/>
            <w:hideMark/>
          </w:tcPr>
          <w:p w14:paraId="0C8D0519" w14:textId="0597E594" w:rsidR="00F575DF" w:rsidRPr="00B6314C" w:rsidRDefault="005031D6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Family &amp; Socioeconomic</w:t>
            </w:r>
          </w:p>
        </w:tc>
        <w:tc>
          <w:tcPr>
            <w:tcW w:w="0" w:type="auto"/>
            <w:hideMark/>
          </w:tcPr>
          <w:p w14:paraId="190954F2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2904" w:type="dxa"/>
            <w:hideMark/>
          </w:tcPr>
          <w:p w14:paraId="160C789F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“Financial restriction… to go to a specialist you need to have money…”</w:t>
            </w:r>
          </w:p>
        </w:tc>
        <w:tc>
          <w:tcPr>
            <w:tcW w:w="1229" w:type="dxa"/>
            <w:hideMark/>
          </w:tcPr>
          <w:p w14:paraId="777C21C8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(NA)</w:t>
            </w:r>
          </w:p>
        </w:tc>
      </w:tr>
      <w:tr w:rsidR="001C2B8A" w:rsidRPr="00B6314C" w14:paraId="18088131" w14:textId="77777777" w:rsidTr="00B63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362D0C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hideMark/>
          </w:tcPr>
          <w:p w14:paraId="2F6B26C3" w14:textId="4CCF8B17" w:rsidR="00F575DF" w:rsidRPr="00B6314C" w:rsidRDefault="00746929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5. Systematic Barriers to Access &amp; Continuity</w:t>
            </w:r>
          </w:p>
        </w:tc>
        <w:tc>
          <w:tcPr>
            <w:tcW w:w="0" w:type="auto"/>
            <w:hideMark/>
          </w:tcPr>
          <w:p w14:paraId="3CBAD4FE" w14:textId="7A8813C0" w:rsidR="00F575DF" w:rsidRPr="00B6314C" w:rsidRDefault="000E7E94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Communication &amp; Collaboration</w:t>
            </w:r>
          </w:p>
        </w:tc>
        <w:tc>
          <w:tcPr>
            <w:tcW w:w="0" w:type="auto"/>
            <w:hideMark/>
          </w:tcPr>
          <w:p w14:paraId="6689D90E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  <w:tc>
          <w:tcPr>
            <w:tcW w:w="2904" w:type="dxa"/>
            <w:hideMark/>
          </w:tcPr>
          <w:p w14:paraId="5158E48C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“…our students should properly do the cycloplegic… then all children might have better refraction…”</w:t>
            </w:r>
          </w:p>
        </w:tc>
        <w:tc>
          <w:tcPr>
            <w:tcW w:w="1229" w:type="dxa"/>
            <w:hideMark/>
          </w:tcPr>
          <w:p w14:paraId="5A44AF5E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(BY)</w:t>
            </w:r>
          </w:p>
        </w:tc>
      </w:tr>
      <w:tr w:rsidR="00352C3A" w:rsidRPr="00B6314C" w14:paraId="5B5D32E5" w14:textId="77777777" w:rsidTr="00B63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50F8B0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hideMark/>
          </w:tcPr>
          <w:p w14:paraId="52614124" w14:textId="0B359981" w:rsidR="00F575DF" w:rsidRPr="00B6314C" w:rsidRDefault="009500A3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4. Perceived Redundancy or Non-Necessity</w:t>
            </w:r>
          </w:p>
        </w:tc>
        <w:tc>
          <w:tcPr>
            <w:tcW w:w="0" w:type="auto"/>
            <w:hideMark/>
          </w:tcPr>
          <w:p w14:paraId="780CEDAC" w14:textId="23958FC8" w:rsidR="00F575DF" w:rsidRPr="00B6314C" w:rsidRDefault="00746929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Communication &amp; Collaboration</w:t>
            </w:r>
          </w:p>
        </w:tc>
        <w:tc>
          <w:tcPr>
            <w:tcW w:w="0" w:type="auto"/>
            <w:hideMark/>
          </w:tcPr>
          <w:p w14:paraId="2306D965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  <w:tc>
          <w:tcPr>
            <w:tcW w:w="2904" w:type="dxa"/>
            <w:hideMark/>
          </w:tcPr>
          <w:p w14:paraId="58CEBF8C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“…parents must recognise the signs… squinting, abnormal head turn… help is available…”</w:t>
            </w:r>
          </w:p>
        </w:tc>
        <w:tc>
          <w:tcPr>
            <w:tcW w:w="1229" w:type="dxa"/>
            <w:hideMark/>
          </w:tcPr>
          <w:p w14:paraId="0E973F1F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(GN)</w:t>
            </w:r>
          </w:p>
        </w:tc>
      </w:tr>
      <w:tr w:rsidR="001C2B8A" w:rsidRPr="00B6314C" w14:paraId="284BB1FC" w14:textId="77777777" w:rsidTr="00B63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766298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14:paraId="55B12E2B" w14:textId="26C6948B" w:rsidR="00F575DF" w:rsidRPr="00B6314C" w:rsidRDefault="00B0400D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4. Perceived Redundancy or Non-Necessity</w:t>
            </w:r>
          </w:p>
        </w:tc>
        <w:tc>
          <w:tcPr>
            <w:tcW w:w="0" w:type="auto"/>
            <w:hideMark/>
          </w:tcPr>
          <w:p w14:paraId="0945165E" w14:textId="18FE9186" w:rsidR="00F575DF" w:rsidRPr="00B6314C" w:rsidRDefault="00CE6D35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Family &amp; Socioeconomic</w:t>
            </w:r>
          </w:p>
        </w:tc>
        <w:tc>
          <w:tcPr>
            <w:tcW w:w="0" w:type="auto"/>
            <w:hideMark/>
          </w:tcPr>
          <w:p w14:paraId="3A77D975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  <w:tc>
          <w:tcPr>
            <w:tcW w:w="2904" w:type="dxa"/>
            <w:hideMark/>
          </w:tcPr>
          <w:p w14:paraId="22DE3805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“Maybe we can try to get subsidy for spectacle to cater to children from low-income family…”</w:t>
            </w:r>
          </w:p>
        </w:tc>
        <w:tc>
          <w:tcPr>
            <w:tcW w:w="1229" w:type="dxa"/>
            <w:hideMark/>
          </w:tcPr>
          <w:p w14:paraId="4217DB7A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(LY)</w:t>
            </w:r>
          </w:p>
        </w:tc>
      </w:tr>
      <w:tr w:rsidR="00352C3A" w:rsidRPr="00B6314C" w14:paraId="62FDCAEC" w14:textId="77777777" w:rsidTr="00B63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F7E224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hideMark/>
          </w:tcPr>
          <w:p w14:paraId="12AB77DE" w14:textId="5BE80AC0" w:rsidR="00F575DF" w:rsidRPr="00B6314C" w:rsidRDefault="00B0400D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5. Systematic Barriers to Access &amp; Continuity</w:t>
            </w:r>
          </w:p>
        </w:tc>
        <w:tc>
          <w:tcPr>
            <w:tcW w:w="0" w:type="auto"/>
            <w:hideMark/>
          </w:tcPr>
          <w:p w14:paraId="57222BA1" w14:textId="0B083973" w:rsidR="00F575DF" w:rsidRPr="00B6314C" w:rsidRDefault="00412BC6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Environmental &amp; Institutional</w:t>
            </w:r>
          </w:p>
        </w:tc>
        <w:tc>
          <w:tcPr>
            <w:tcW w:w="0" w:type="auto"/>
            <w:hideMark/>
          </w:tcPr>
          <w:p w14:paraId="54F0B13A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  <w:tc>
          <w:tcPr>
            <w:tcW w:w="2904" w:type="dxa"/>
            <w:hideMark/>
          </w:tcPr>
          <w:p w14:paraId="30CBF3EF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“In Malaysia, if we have a one-stop centre… they can do the examination straightaway…”</w:t>
            </w:r>
          </w:p>
        </w:tc>
        <w:tc>
          <w:tcPr>
            <w:tcW w:w="1229" w:type="dxa"/>
            <w:hideMark/>
          </w:tcPr>
          <w:p w14:paraId="1B59E6F3" w14:textId="77777777" w:rsidR="00F575DF" w:rsidRPr="00B6314C" w:rsidRDefault="00F575DF" w:rsidP="00F575D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(BY)</w:t>
            </w:r>
          </w:p>
        </w:tc>
      </w:tr>
      <w:tr w:rsidR="001C2B8A" w:rsidRPr="00B6314C" w14:paraId="71FF3D23" w14:textId="77777777" w:rsidTr="00B63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5EA6FC" w14:textId="77777777" w:rsidR="00F575DF" w:rsidRPr="00B6314C" w:rsidRDefault="00F575DF" w:rsidP="00F575D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hideMark/>
          </w:tcPr>
          <w:p w14:paraId="7338F6EC" w14:textId="5332CFBE" w:rsidR="00F575DF" w:rsidRPr="00B6314C" w:rsidRDefault="00483546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THEME 3. Regulatory Ambiguity &amp; Restricted Access</w:t>
            </w:r>
          </w:p>
        </w:tc>
        <w:tc>
          <w:tcPr>
            <w:tcW w:w="0" w:type="auto"/>
            <w:hideMark/>
          </w:tcPr>
          <w:p w14:paraId="6B65B2B8" w14:textId="460C1DEF" w:rsidR="00F575DF" w:rsidRPr="00B6314C" w:rsidRDefault="00412BC6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Environmental &amp; Institutional</w:t>
            </w:r>
          </w:p>
        </w:tc>
        <w:tc>
          <w:tcPr>
            <w:tcW w:w="0" w:type="auto"/>
            <w:hideMark/>
          </w:tcPr>
          <w:p w14:paraId="378627C4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  <w:tc>
          <w:tcPr>
            <w:tcW w:w="2904" w:type="dxa"/>
            <w:hideMark/>
          </w:tcPr>
          <w:p w14:paraId="30B06BD6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“…government should intervene… they have to find a way for registered optometrists to perform cycloplegic refraction…”</w:t>
            </w:r>
          </w:p>
        </w:tc>
        <w:tc>
          <w:tcPr>
            <w:tcW w:w="1229" w:type="dxa"/>
            <w:hideMark/>
          </w:tcPr>
          <w:p w14:paraId="7B25BE37" w14:textId="77777777" w:rsidR="00F575DF" w:rsidRPr="00B6314C" w:rsidRDefault="00F575DF" w:rsidP="00F575D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(WN)</w:t>
            </w:r>
          </w:p>
        </w:tc>
      </w:tr>
    </w:tbl>
    <w:p w14:paraId="2358EE4B" w14:textId="77777777" w:rsidR="00F934AF" w:rsidRDefault="00F934AF">
      <w:pPr>
        <w:rPr>
          <w:rFonts w:ascii="Times New Roman" w:hAnsi="Times New Roman" w:cs="Times New Roman"/>
        </w:rPr>
      </w:pPr>
    </w:p>
    <w:p w14:paraId="31C3DCD1" w14:textId="77777777" w:rsidR="00B6314C" w:rsidRDefault="00B6314C">
      <w:pPr>
        <w:rPr>
          <w:rFonts w:ascii="Times New Roman" w:hAnsi="Times New Roman" w:cs="Times New Roman"/>
          <w:b/>
          <w:bCs/>
          <w:i/>
          <w:iCs/>
        </w:rPr>
      </w:pPr>
    </w:p>
    <w:p w14:paraId="559850BB" w14:textId="77777777" w:rsidR="00B6314C" w:rsidRDefault="00B6314C">
      <w:pPr>
        <w:rPr>
          <w:rFonts w:ascii="Times New Roman" w:hAnsi="Times New Roman" w:cs="Times New Roman"/>
          <w:b/>
          <w:bCs/>
          <w:i/>
          <w:iCs/>
        </w:rPr>
      </w:pPr>
    </w:p>
    <w:p w14:paraId="653C88A3" w14:textId="77777777" w:rsidR="00B6314C" w:rsidRDefault="00B6314C">
      <w:pPr>
        <w:rPr>
          <w:rFonts w:ascii="Times New Roman" w:hAnsi="Times New Roman" w:cs="Times New Roman"/>
          <w:b/>
          <w:bCs/>
          <w:i/>
          <w:iCs/>
        </w:rPr>
      </w:pPr>
    </w:p>
    <w:p w14:paraId="29A46920" w14:textId="77777777" w:rsidR="00B6314C" w:rsidRDefault="00B6314C">
      <w:pPr>
        <w:rPr>
          <w:rFonts w:ascii="Times New Roman" w:hAnsi="Times New Roman" w:cs="Times New Roman"/>
          <w:b/>
          <w:bCs/>
          <w:i/>
          <w:iCs/>
        </w:rPr>
      </w:pPr>
    </w:p>
    <w:p w14:paraId="756B1966" w14:textId="77777777" w:rsidR="00B6314C" w:rsidRDefault="00B6314C">
      <w:pPr>
        <w:rPr>
          <w:rFonts w:ascii="Times New Roman" w:hAnsi="Times New Roman" w:cs="Times New Roman"/>
          <w:b/>
          <w:bCs/>
          <w:i/>
          <w:iCs/>
        </w:rPr>
      </w:pPr>
    </w:p>
    <w:p w14:paraId="0C8EAC0A" w14:textId="77777777" w:rsidR="00B6314C" w:rsidRDefault="00B6314C">
      <w:pPr>
        <w:rPr>
          <w:rFonts w:ascii="Times New Roman" w:hAnsi="Times New Roman" w:cs="Times New Roman"/>
          <w:b/>
          <w:bCs/>
          <w:i/>
          <w:iCs/>
        </w:rPr>
      </w:pPr>
    </w:p>
    <w:p w14:paraId="7154B6C4" w14:textId="77777777" w:rsidR="00DF6C75" w:rsidRDefault="00DF6C75">
      <w:pPr>
        <w:rPr>
          <w:rFonts w:ascii="Times New Roman" w:hAnsi="Times New Roman" w:cs="Times New Roman"/>
          <w:b/>
          <w:bCs/>
          <w:i/>
          <w:iCs/>
        </w:rPr>
      </w:pPr>
    </w:p>
    <w:p w14:paraId="12369B0B" w14:textId="77777777" w:rsidR="00B6314C" w:rsidRDefault="00B6314C">
      <w:pPr>
        <w:rPr>
          <w:rFonts w:ascii="Times New Roman" w:hAnsi="Times New Roman" w:cs="Times New Roman"/>
          <w:b/>
          <w:bCs/>
          <w:i/>
          <w:iCs/>
        </w:rPr>
      </w:pPr>
    </w:p>
    <w:p w14:paraId="35A65CCF" w14:textId="586ABF38" w:rsidR="009B44B7" w:rsidRPr="00336676" w:rsidRDefault="009B44B7">
      <w:pPr>
        <w:rPr>
          <w:rFonts w:ascii="Times New Roman" w:hAnsi="Times New Roman" w:cs="Times New Roman"/>
          <w:b/>
          <w:bCs/>
          <w:i/>
          <w:iCs/>
        </w:rPr>
      </w:pPr>
      <w:r w:rsidRPr="00336676">
        <w:rPr>
          <w:rFonts w:ascii="Times New Roman" w:hAnsi="Times New Roman" w:cs="Times New Roman"/>
          <w:b/>
          <w:bCs/>
          <w:i/>
          <w:iCs/>
        </w:rPr>
        <w:lastRenderedPageBreak/>
        <w:t>NOTES.</w:t>
      </w:r>
    </w:p>
    <w:p w14:paraId="20A71F53" w14:textId="0FEB159A" w:rsidR="009B44B7" w:rsidRDefault="009B44B7" w:rsidP="009B44B7">
      <w:pPr>
        <w:rPr>
          <w:rFonts w:ascii="Times New Roman" w:hAnsi="Times New Roman" w:cs="Times New Roman"/>
          <w:b/>
          <w:bCs/>
        </w:rPr>
      </w:pPr>
      <w:r w:rsidRPr="00A72C58">
        <w:rPr>
          <w:rFonts w:ascii="Times New Roman" w:hAnsi="Times New Roman" w:cs="Times New Roman"/>
          <w:b/>
          <w:bCs/>
        </w:rPr>
        <w:t>Original Coding Block</w:t>
      </w:r>
      <w:r w:rsidR="0040405C">
        <w:rPr>
          <w:rFonts w:ascii="Times New Roman" w:hAnsi="Times New Roman" w:cs="Times New Roman"/>
          <w:b/>
          <w:bCs/>
        </w:rPr>
        <w:t>/Questions</w:t>
      </w:r>
      <w:r w:rsidRPr="00A72C58">
        <w:rPr>
          <w:rFonts w:ascii="Times New Roman" w:hAnsi="Times New Roman" w:cs="Times New Roman"/>
          <w:b/>
          <w:bCs/>
        </w:rPr>
        <w:t xml:space="preserve"> (Q1-Q5)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032"/>
        <w:gridCol w:w="3564"/>
        <w:gridCol w:w="4420"/>
      </w:tblGrid>
      <w:tr w:rsidR="009B44B7" w:rsidRPr="00B6314C" w14:paraId="717C67A8" w14:textId="77777777" w:rsidTr="00B631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6697F5B" w14:textId="77777777" w:rsidR="009B44B7" w:rsidRPr="00B6314C" w:rsidRDefault="009B44B7" w:rsidP="004C5A65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 xml:space="preserve">Original </w:t>
            </w:r>
          </w:p>
        </w:tc>
        <w:tc>
          <w:tcPr>
            <w:tcW w:w="6096" w:type="dxa"/>
          </w:tcPr>
          <w:p w14:paraId="5847957B" w14:textId="77777777" w:rsidR="009B44B7" w:rsidRPr="00B6314C" w:rsidRDefault="009B44B7" w:rsidP="004C5A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Coding</w:t>
            </w:r>
          </w:p>
        </w:tc>
        <w:tc>
          <w:tcPr>
            <w:tcW w:w="6723" w:type="dxa"/>
          </w:tcPr>
          <w:p w14:paraId="4D3E7E34" w14:textId="77777777" w:rsidR="009B44B7" w:rsidRPr="00B6314C" w:rsidRDefault="009B44B7" w:rsidP="004C5A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Sub-coding</w:t>
            </w:r>
          </w:p>
        </w:tc>
      </w:tr>
      <w:tr w:rsidR="009B44B7" w:rsidRPr="00B6314C" w14:paraId="1F29557E" w14:textId="77777777" w:rsidTr="00B63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CA17EE8" w14:textId="77777777" w:rsidR="009B44B7" w:rsidRPr="00B6314C" w:rsidRDefault="009B44B7" w:rsidP="004C5A65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6096" w:type="dxa"/>
          </w:tcPr>
          <w:p w14:paraId="6A8E7341" w14:textId="77777777" w:rsidR="009B44B7" w:rsidRPr="00B6314C" w:rsidRDefault="009B44B7" w:rsidP="004C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Main concerns for providing eye care services for children</w:t>
            </w:r>
          </w:p>
        </w:tc>
        <w:tc>
          <w:tcPr>
            <w:tcW w:w="6723" w:type="dxa"/>
          </w:tcPr>
          <w:p w14:paraId="75E870CF" w14:textId="77777777" w:rsidR="009B44B7" w:rsidRPr="00B6314C" w:rsidRDefault="009B44B7" w:rsidP="004C5A65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Inadequate environment, facilities, and equipment</w:t>
            </w:r>
          </w:p>
          <w:p w14:paraId="713C9A20" w14:textId="77777777" w:rsidR="009B44B7" w:rsidRPr="00B6314C" w:rsidRDefault="009B44B7" w:rsidP="004C5A65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Parental attitude, awareness, and support</w:t>
            </w:r>
          </w:p>
          <w:p w14:paraId="3CF1B13D" w14:textId="77777777" w:rsidR="009B44B7" w:rsidRPr="00B6314C" w:rsidRDefault="009B44B7" w:rsidP="004C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44B7" w:rsidRPr="00B6314C" w14:paraId="330AE5A4" w14:textId="77777777" w:rsidTr="00B63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FC17E92" w14:textId="77777777" w:rsidR="009B44B7" w:rsidRPr="00B6314C" w:rsidRDefault="009B44B7" w:rsidP="004C5A65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6096" w:type="dxa"/>
          </w:tcPr>
          <w:p w14:paraId="0D215892" w14:textId="77777777" w:rsidR="009B44B7" w:rsidRPr="00B6314C" w:rsidRDefault="009B44B7" w:rsidP="004C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Practice differs across ages</w:t>
            </w:r>
          </w:p>
        </w:tc>
        <w:tc>
          <w:tcPr>
            <w:tcW w:w="6723" w:type="dxa"/>
          </w:tcPr>
          <w:p w14:paraId="534F8EFD" w14:textId="77777777" w:rsidR="009B44B7" w:rsidRPr="00B6314C" w:rsidRDefault="009B44B7" w:rsidP="004C5A6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Differences and similarities</w:t>
            </w:r>
          </w:p>
          <w:p w14:paraId="2E2D515C" w14:textId="77777777" w:rsidR="009B44B7" w:rsidRPr="00B6314C" w:rsidRDefault="009B44B7" w:rsidP="004C5A6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Approach for younger age</w:t>
            </w:r>
          </w:p>
          <w:p w14:paraId="1B96FAE9" w14:textId="77777777" w:rsidR="009B44B7" w:rsidRPr="00B6314C" w:rsidRDefault="009B44B7" w:rsidP="004C5A6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Rapport for communication and cooperation</w:t>
            </w:r>
          </w:p>
          <w:p w14:paraId="0A2470E0" w14:textId="77777777" w:rsidR="009B44B7" w:rsidRPr="00B6314C" w:rsidRDefault="009B44B7" w:rsidP="004C5A65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44B7" w:rsidRPr="00B6314C" w14:paraId="01474FF1" w14:textId="77777777" w:rsidTr="00B63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4189B1F" w14:textId="77777777" w:rsidR="009B44B7" w:rsidRPr="00B6314C" w:rsidRDefault="009B44B7" w:rsidP="004C5A65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6096" w:type="dxa"/>
          </w:tcPr>
          <w:p w14:paraId="7F03C63B" w14:textId="77777777" w:rsidR="009B44B7" w:rsidRPr="00B6314C" w:rsidRDefault="009B44B7" w:rsidP="004C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Opinion on the use of cycloplegic drugs</w:t>
            </w:r>
          </w:p>
        </w:tc>
        <w:tc>
          <w:tcPr>
            <w:tcW w:w="6723" w:type="dxa"/>
          </w:tcPr>
          <w:p w14:paraId="4ED8BAB2" w14:textId="77777777" w:rsidR="009B44B7" w:rsidRPr="00B6314C" w:rsidRDefault="009B44B7" w:rsidP="004C5A65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Considering accommodation</w:t>
            </w:r>
          </w:p>
          <w:p w14:paraId="6B7F22D7" w14:textId="77777777" w:rsidR="009B44B7" w:rsidRPr="00B6314C" w:rsidRDefault="009B44B7" w:rsidP="004C5A65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Age matters</w:t>
            </w:r>
          </w:p>
          <w:p w14:paraId="07688CB1" w14:textId="77777777" w:rsidR="009B44B7" w:rsidRPr="00B6314C" w:rsidRDefault="009B44B7" w:rsidP="004C5A65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Case-to-case basis</w:t>
            </w:r>
          </w:p>
          <w:p w14:paraId="50EA1C12" w14:textId="77777777" w:rsidR="009B44B7" w:rsidRPr="00B6314C" w:rsidRDefault="009B44B7" w:rsidP="004C5A65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Baseline and accuracy</w:t>
            </w:r>
          </w:p>
          <w:p w14:paraId="4043BA1A" w14:textId="77777777" w:rsidR="009B44B7" w:rsidRPr="00B6314C" w:rsidRDefault="009B44B7" w:rsidP="004C5A65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44B7" w:rsidRPr="00B6314C" w14:paraId="3D1031D1" w14:textId="77777777" w:rsidTr="00B63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7D27185" w14:textId="77777777" w:rsidR="009B44B7" w:rsidRPr="00B6314C" w:rsidRDefault="009B44B7" w:rsidP="004C5A65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6096" w:type="dxa"/>
          </w:tcPr>
          <w:p w14:paraId="4F59D229" w14:textId="77777777" w:rsidR="009B44B7" w:rsidRPr="00B6314C" w:rsidRDefault="009B44B7" w:rsidP="004C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Challenges to access service</w:t>
            </w:r>
          </w:p>
        </w:tc>
        <w:tc>
          <w:tcPr>
            <w:tcW w:w="6723" w:type="dxa"/>
          </w:tcPr>
          <w:p w14:paraId="43E041E1" w14:textId="77777777" w:rsidR="009B44B7" w:rsidRPr="00B6314C" w:rsidRDefault="009B44B7" w:rsidP="004C5A65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Regulatory issue</w:t>
            </w:r>
          </w:p>
          <w:p w14:paraId="0D4C21C5" w14:textId="77777777" w:rsidR="009B44B7" w:rsidRPr="00B6314C" w:rsidRDefault="009B44B7" w:rsidP="004C5A65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Time constraint</w:t>
            </w:r>
          </w:p>
          <w:p w14:paraId="3CB82B8D" w14:textId="77777777" w:rsidR="009B44B7" w:rsidRPr="00B6314C" w:rsidRDefault="009B44B7" w:rsidP="004C5A65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Family financial background</w:t>
            </w:r>
          </w:p>
          <w:p w14:paraId="006BA7C7" w14:textId="77777777" w:rsidR="009B44B7" w:rsidRPr="00B6314C" w:rsidRDefault="009B44B7" w:rsidP="004C5A65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44B7" w:rsidRPr="00B6314C" w14:paraId="38F8E87D" w14:textId="77777777" w:rsidTr="00B63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154056E" w14:textId="77777777" w:rsidR="009B44B7" w:rsidRPr="00B6314C" w:rsidRDefault="009B44B7" w:rsidP="004C5A65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  <w:tc>
          <w:tcPr>
            <w:tcW w:w="6096" w:type="dxa"/>
          </w:tcPr>
          <w:p w14:paraId="7F611E7B" w14:textId="77777777" w:rsidR="009B44B7" w:rsidRPr="00B6314C" w:rsidRDefault="009B44B7" w:rsidP="004C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Improve access to service</w:t>
            </w:r>
          </w:p>
        </w:tc>
        <w:tc>
          <w:tcPr>
            <w:tcW w:w="6723" w:type="dxa"/>
          </w:tcPr>
          <w:p w14:paraId="4BDB4680" w14:textId="77777777" w:rsidR="009B44B7" w:rsidRPr="00B6314C" w:rsidRDefault="009B44B7" w:rsidP="004C5A65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Access to cycloplegia</w:t>
            </w:r>
          </w:p>
          <w:p w14:paraId="362C730B" w14:textId="77777777" w:rsidR="009B44B7" w:rsidRPr="00B6314C" w:rsidRDefault="009B44B7" w:rsidP="004C5A65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Parents, carers, teachers’ education and awareness</w:t>
            </w:r>
          </w:p>
          <w:p w14:paraId="62463EF7" w14:textId="77777777" w:rsidR="009B44B7" w:rsidRPr="00B6314C" w:rsidRDefault="009B44B7" w:rsidP="004C5A65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Subsidy for spectacle</w:t>
            </w:r>
          </w:p>
          <w:p w14:paraId="3BEA7EFE" w14:textId="77777777" w:rsidR="009B44B7" w:rsidRPr="00B6314C" w:rsidRDefault="009B44B7" w:rsidP="004C5A65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One-stop centre</w:t>
            </w:r>
          </w:p>
          <w:p w14:paraId="2E16BA61" w14:textId="77777777" w:rsidR="009B44B7" w:rsidRPr="00B6314C" w:rsidRDefault="009B44B7" w:rsidP="004C5A65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4C">
              <w:rPr>
                <w:rFonts w:ascii="Times New Roman" w:hAnsi="Times New Roman" w:cs="Times New Roman"/>
                <w:sz w:val="20"/>
                <w:szCs w:val="20"/>
              </w:rPr>
              <w:t>Government support</w:t>
            </w:r>
          </w:p>
        </w:tc>
      </w:tr>
    </w:tbl>
    <w:p w14:paraId="3FFBE7AA" w14:textId="77777777" w:rsidR="009B44B7" w:rsidRPr="00A72C58" w:rsidRDefault="009B44B7" w:rsidP="009B44B7">
      <w:pPr>
        <w:rPr>
          <w:rFonts w:ascii="Times New Roman" w:hAnsi="Times New Roman" w:cs="Times New Roman"/>
          <w:b/>
          <w:bCs/>
        </w:rPr>
      </w:pPr>
    </w:p>
    <w:p w14:paraId="3DF33FF2" w14:textId="77777777" w:rsidR="009B44B7" w:rsidRDefault="009B44B7" w:rsidP="009B44B7">
      <w:pPr>
        <w:rPr>
          <w:rFonts w:ascii="Times New Roman" w:hAnsi="Times New Roman" w:cs="Times New Roman"/>
        </w:rPr>
      </w:pPr>
    </w:p>
    <w:p w14:paraId="3782C473" w14:textId="77777777" w:rsidR="009B44B7" w:rsidRPr="00F575DF" w:rsidRDefault="009B44B7">
      <w:pPr>
        <w:rPr>
          <w:rFonts w:ascii="Times New Roman" w:hAnsi="Times New Roman" w:cs="Times New Roman"/>
        </w:rPr>
      </w:pPr>
    </w:p>
    <w:sectPr w:rsidR="009B44B7" w:rsidRPr="00F575DF" w:rsidSect="00DD74F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C4862" w14:textId="77777777" w:rsidR="007544E7" w:rsidRDefault="007544E7" w:rsidP="0090394F">
      <w:pPr>
        <w:spacing w:after="0" w:line="240" w:lineRule="auto"/>
      </w:pPr>
      <w:r>
        <w:separator/>
      </w:r>
    </w:p>
  </w:endnote>
  <w:endnote w:type="continuationSeparator" w:id="0">
    <w:p w14:paraId="1E975EBA" w14:textId="77777777" w:rsidR="007544E7" w:rsidRDefault="007544E7" w:rsidP="00903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9388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90C1A7" w14:textId="549527F2" w:rsidR="00B6314C" w:rsidRDefault="00B6314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5D3904" w14:textId="77777777" w:rsidR="00B6314C" w:rsidRDefault="00B631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A380E" w14:textId="77777777" w:rsidR="007544E7" w:rsidRDefault="007544E7" w:rsidP="0090394F">
      <w:pPr>
        <w:spacing w:after="0" w:line="240" w:lineRule="auto"/>
      </w:pPr>
      <w:r>
        <w:separator/>
      </w:r>
    </w:p>
  </w:footnote>
  <w:footnote w:type="continuationSeparator" w:id="0">
    <w:p w14:paraId="597B4326" w14:textId="77777777" w:rsidR="007544E7" w:rsidRDefault="007544E7" w:rsidP="00903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2FB7E" w14:textId="2FEE31B3" w:rsidR="0090394F" w:rsidRDefault="0090394F">
    <w:pPr>
      <w:pStyle w:val="Header"/>
    </w:pPr>
    <w:r>
      <w:t>SUPPLEMENTARY TABLE 3</w:t>
    </w:r>
  </w:p>
  <w:p w14:paraId="338AC791" w14:textId="77777777" w:rsidR="0090394F" w:rsidRDefault="00903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3F35"/>
    <w:multiLevelType w:val="multilevel"/>
    <w:tmpl w:val="2ACE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A0CAA"/>
    <w:multiLevelType w:val="multilevel"/>
    <w:tmpl w:val="335EE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9540B"/>
    <w:multiLevelType w:val="hybridMultilevel"/>
    <w:tmpl w:val="244A7E90"/>
    <w:lvl w:ilvl="0" w:tplc="CA06DA3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64046"/>
    <w:multiLevelType w:val="multilevel"/>
    <w:tmpl w:val="E3D6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77C99"/>
    <w:multiLevelType w:val="hybridMultilevel"/>
    <w:tmpl w:val="244A7E9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95DF8"/>
    <w:multiLevelType w:val="hybridMultilevel"/>
    <w:tmpl w:val="244A7E9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E9113B"/>
    <w:multiLevelType w:val="hybridMultilevel"/>
    <w:tmpl w:val="5FA823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E931E1"/>
    <w:multiLevelType w:val="hybridMultilevel"/>
    <w:tmpl w:val="244A7E9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199263">
    <w:abstractNumId w:val="0"/>
  </w:num>
  <w:num w:numId="2" w16cid:durableId="808477285">
    <w:abstractNumId w:val="3"/>
  </w:num>
  <w:num w:numId="3" w16cid:durableId="1573465928">
    <w:abstractNumId w:val="1"/>
  </w:num>
  <w:num w:numId="4" w16cid:durableId="1430276840">
    <w:abstractNumId w:val="6"/>
  </w:num>
  <w:num w:numId="5" w16cid:durableId="1132593672">
    <w:abstractNumId w:val="2"/>
  </w:num>
  <w:num w:numId="6" w16cid:durableId="1106117587">
    <w:abstractNumId w:val="4"/>
  </w:num>
  <w:num w:numId="7" w16cid:durableId="755444794">
    <w:abstractNumId w:val="5"/>
  </w:num>
  <w:num w:numId="8" w16cid:durableId="13790130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53"/>
    <w:rsid w:val="00036EA6"/>
    <w:rsid w:val="0004347C"/>
    <w:rsid w:val="000544E4"/>
    <w:rsid w:val="000838FF"/>
    <w:rsid w:val="000966AF"/>
    <w:rsid w:val="000D5953"/>
    <w:rsid w:val="000E7E94"/>
    <w:rsid w:val="00155AA9"/>
    <w:rsid w:val="001676C6"/>
    <w:rsid w:val="001863E2"/>
    <w:rsid w:val="001A33C3"/>
    <w:rsid w:val="001C2B8A"/>
    <w:rsid w:val="001C7D6D"/>
    <w:rsid w:val="001E4A53"/>
    <w:rsid w:val="002123A9"/>
    <w:rsid w:val="0021468E"/>
    <w:rsid w:val="002223FE"/>
    <w:rsid w:val="002450DC"/>
    <w:rsid w:val="00250993"/>
    <w:rsid w:val="0025106A"/>
    <w:rsid w:val="002C0EC1"/>
    <w:rsid w:val="0031091E"/>
    <w:rsid w:val="00336676"/>
    <w:rsid w:val="00352C3A"/>
    <w:rsid w:val="00365314"/>
    <w:rsid w:val="003801AC"/>
    <w:rsid w:val="003E33F2"/>
    <w:rsid w:val="0040405C"/>
    <w:rsid w:val="00412BC6"/>
    <w:rsid w:val="004233C0"/>
    <w:rsid w:val="00437C87"/>
    <w:rsid w:val="00475722"/>
    <w:rsid w:val="00483546"/>
    <w:rsid w:val="004C3205"/>
    <w:rsid w:val="004D3EAE"/>
    <w:rsid w:val="005031D6"/>
    <w:rsid w:val="00586A4A"/>
    <w:rsid w:val="00681E73"/>
    <w:rsid w:val="006E3D35"/>
    <w:rsid w:val="00746929"/>
    <w:rsid w:val="00753B46"/>
    <w:rsid w:val="007544E7"/>
    <w:rsid w:val="0078529C"/>
    <w:rsid w:val="007B61A1"/>
    <w:rsid w:val="007D0B55"/>
    <w:rsid w:val="007D5283"/>
    <w:rsid w:val="0081380D"/>
    <w:rsid w:val="00865F3B"/>
    <w:rsid w:val="00870FEA"/>
    <w:rsid w:val="00874D50"/>
    <w:rsid w:val="008A3C1A"/>
    <w:rsid w:val="008F7482"/>
    <w:rsid w:val="0090394F"/>
    <w:rsid w:val="00947D86"/>
    <w:rsid w:val="009500A3"/>
    <w:rsid w:val="00996D3F"/>
    <w:rsid w:val="009B44B7"/>
    <w:rsid w:val="009D1DD8"/>
    <w:rsid w:val="009D3B0C"/>
    <w:rsid w:val="009E2CEE"/>
    <w:rsid w:val="00A266FA"/>
    <w:rsid w:val="00A43E01"/>
    <w:rsid w:val="00A649B8"/>
    <w:rsid w:val="00A72C58"/>
    <w:rsid w:val="00B0400D"/>
    <w:rsid w:val="00B27E51"/>
    <w:rsid w:val="00B60828"/>
    <w:rsid w:val="00B6314C"/>
    <w:rsid w:val="00B80324"/>
    <w:rsid w:val="00BD6161"/>
    <w:rsid w:val="00C601F5"/>
    <w:rsid w:val="00CE6D35"/>
    <w:rsid w:val="00D3408C"/>
    <w:rsid w:val="00D5621A"/>
    <w:rsid w:val="00DB18FA"/>
    <w:rsid w:val="00DD74F9"/>
    <w:rsid w:val="00DE226D"/>
    <w:rsid w:val="00DF6C75"/>
    <w:rsid w:val="00E05EED"/>
    <w:rsid w:val="00E17C58"/>
    <w:rsid w:val="00E36345"/>
    <w:rsid w:val="00E43F37"/>
    <w:rsid w:val="00E85A9F"/>
    <w:rsid w:val="00E85BEC"/>
    <w:rsid w:val="00E87EDA"/>
    <w:rsid w:val="00EB65D3"/>
    <w:rsid w:val="00F575DF"/>
    <w:rsid w:val="00F9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F1062D"/>
  <w15:chartTrackingRefBased/>
  <w15:docId w15:val="{2D476AD2-F407-44C7-9103-B4DFA616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4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A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A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A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A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A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A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A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A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A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A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A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A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A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A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A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A53"/>
    <w:rPr>
      <w:b/>
      <w:bCs/>
      <w:smallCaps/>
      <w:color w:val="0F4761" w:themeColor="accent1" w:themeShade="BF"/>
      <w:spacing w:val="5"/>
    </w:rPr>
  </w:style>
  <w:style w:type="table" w:styleId="PlainTable4">
    <w:name w:val="Plain Table 4"/>
    <w:basedOn w:val="TableNormal"/>
    <w:uiPriority w:val="44"/>
    <w:rsid w:val="008138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903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94F"/>
  </w:style>
  <w:style w:type="paragraph" w:styleId="Footer">
    <w:name w:val="footer"/>
    <w:basedOn w:val="Normal"/>
    <w:link w:val="FooterChar"/>
    <w:uiPriority w:val="99"/>
    <w:unhideWhenUsed/>
    <w:rsid w:val="00903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94F"/>
  </w:style>
  <w:style w:type="table" w:styleId="TableGrid">
    <w:name w:val="Table Grid"/>
    <w:basedOn w:val="TableNormal"/>
    <w:uiPriority w:val="39"/>
    <w:rsid w:val="0031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86A4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D562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B6314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9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9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91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D3345-52AE-49EB-B029-8F8561D9E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642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 Hashim, Effendy</dc:creator>
  <cp:keywords/>
  <dc:description/>
  <cp:lastModifiedBy>Bin Hashim, Effendy</cp:lastModifiedBy>
  <cp:revision>7</cp:revision>
  <dcterms:created xsi:type="dcterms:W3CDTF">2026-02-09T12:33:00Z</dcterms:created>
  <dcterms:modified xsi:type="dcterms:W3CDTF">2026-02-13T08:12:00Z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dbb69f2e-8e30-4c37-a8ee-7b8b90349b9c</vt:lpwstr>
  </property>
</Properties>
</file>