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40A9C">
      <w:pPr>
        <w:jc w:val="left"/>
      </w:pPr>
      <w:r>
        <w:rPr>
          <w:rFonts w:hint="eastAsia" w:ascii="Times New Roman" w:hAnsi="Times New Roman" w:eastAsia="Times New Roman"/>
          <w:b/>
          <w:sz w:val="20"/>
        </w:rPr>
        <w:t>Supplementary Table 1. All-candidate LASSO sensitivity analysis without prior univariable screening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3"/>
        <w:gridCol w:w="2041"/>
        <w:gridCol w:w="1587"/>
      </w:tblGrid>
      <w:tr w14:paraId="3C1F316D">
        <w:trPr>
          <w:tblHeader/>
          <w:jc w:val="center"/>
        </w:trPr>
        <w:tc>
          <w:tcPr>
            <w:tcW w:w="6463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722CE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Candidate predictor</w:t>
            </w:r>
          </w:p>
        </w:tc>
        <w:tc>
          <w:tcPr>
            <w:tcW w:w="2041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EB279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Standardized coefficient at λ.min</w:t>
            </w:r>
          </w:p>
        </w:tc>
        <w:tc>
          <w:tcPr>
            <w:tcW w:w="1587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E74A5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Retained by LASSO</w:t>
            </w:r>
          </w:p>
        </w:tc>
      </w:tr>
      <w:tr w14:paraId="1B406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CE1BB0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Female sex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07B1E6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4C067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09E16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0D0804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Gestational age, weeks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53127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44847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49ADC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C41AEA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Birth weight, g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79C0B5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6875A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4B18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931D39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Small for gestational age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2AC82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FF1CC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6389F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14E2D4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Cesarean delivery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09E97D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39FA08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44317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9E7B5D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Gestational diabetes mellitus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D80DFF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21EC66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6918B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8B9CA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Hypertensive disorders of pregnancy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6DBEF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9F6E9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6C3CD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802AE8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Intrahepatic cholestasis of pregnancy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F206C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78C4E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59DE9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640F5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Premature rupture of membranes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C98629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F74A7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3D54A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108DE4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Asphyxia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778F94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55C9E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318F2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3024EB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5-minute Apgar score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0D8E4A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-0.825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F3F22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6C886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4F9B1D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Initiation of early milk exposure ≥1 h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6AF85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0.320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FB71F9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72CC4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86A640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Parenteral nutrition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4A5BC8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0.445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B2633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361B7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5F087A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Feeding advancement rate &gt;20 mL/kg/day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BD6E81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-0.817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F8F362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5E8E4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3D5AF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Formula feeding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3955C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0.169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22711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38AD6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555AD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WBC, ×10⁹/L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C18B1E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-0.089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CE0C0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07CFC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7A11F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PLT, ×10⁹/L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ED8D8C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A1A04F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34D6F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4E822D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CRP, mg/L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D27DAA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BE22B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7D79D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927C3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RDW, %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7412FB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9057C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7F0D0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728E8D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Monocyte count, ×10⁹/L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D4ADB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A5778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</w:t>
            </w:r>
          </w:p>
        </w:tc>
      </w:tr>
      <w:tr w14:paraId="2F707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9B893D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Absolute neutrophil count, ×10⁹/L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82ACA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0.312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60C78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1A6B1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10F972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Neutrophil percentage, %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78080A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F8AB9F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0E4E3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28115C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Hemoglobin, g/L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82B5A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-0.214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1AAD6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66204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0F853C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Calcium, mmol/L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A73D8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-0.267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F87A53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  <w:tr w14:paraId="46D1C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63" w:type="dxa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5346648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Procalcitonin, ng/mL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0F3042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0.436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BBAD9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Yes</w:t>
            </w:r>
          </w:p>
        </w:tc>
      </w:tr>
    </w:tbl>
    <w:p w14:paraId="40691D05">
      <w:pPr>
        <w:spacing w:before="120" w:after="0"/>
        <w:rPr>
          <w:rFonts w:hint="eastAsia" w:ascii="Times New Roman" w:hAnsi="Times New Roman" w:eastAsia="Times New Roman"/>
          <w:i/>
          <w:sz w:val="18"/>
        </w:rPr>
      </w:pPr>
      <w:r>
        <w:rPr>
          <w:rFonts w:hint="eastAsia" w:ascii="Times New Roman" w:hAnsi="Times New Roman" w:eastAsia="Times New Roman"/>
          <w:i/>
          <w:sz w:val="18"/>
        </w:rPr>
        <w:t>All 25 prespecified candidate predictors were entered into LASSO logistic regression without prior univariable screening. Predictors were standardized before penalization. The regularization parameter was selected by ten-fold cross-validation, and variables with non-zero coefficients at λ.min were considered retained. The five predictors included in the primary nomogram are shown in bold. This analysis was performed as a sensitivity analysis of predictor selection and was not used to redefine the primary nomogram. NEC, necrotizing enterocolitis; LASSO, least absolute shrinkage and selection operator; WBC, white blood cell count; PLT, platelet count; CRP, C-reactive protein; RDW, red cell distribution width.</w:t>
      </w:r>
      <w:bookmarkStart w:id="0" w:name="_GoBack"/>
      <w:bookmarkEnd w:id="0"/>
    </w:p>
    <w:sectPr>
      <w:pgSz w:w="12240" w:h="15840"/>
      <w:pgMar w:top="1296" w:right="1224" w:bottom="1296" w:left="122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01514967-6C3F-4806-8029-EC146140FA05}"/>
    <w:docVar w:name="KY_MEDREF_VERSION" w:val="3"/>
  </w:docVars>
  <w:rsids>
    <w:rsidRoot w:val="00B47730"/>
    <w:rsid w:val="00034616"/>
    <w:rsid w:val="0006063C"/>
    <w:rsid w:val="0015074B"/>
    <w:rsid w:val="0029639D"/>
    <w:rsid w:val="00326F90"/>
    <w:rsid w:val="004B2897"/>
    <w:rsid w:val="00AA1D8D"/>
    <w:rsid w:val="00B47730"/>
    <w:rsid w:val="00CB0664"/>
    <w:rsid w:val="00FC693F"/>
    <w:rsid w:val="06514EE9"/>
    <w:rsid w:val="08AC25CB"/>
    <w:rsid w:val="0D037D85"/>
    <w:rsid w:val="144638D4"/>
    <w:rsid w:val="170E2D23"/>
    <w:rsid w:val="4D4062CD"/>
    <w:rsid w:val="4F506DD9"/>
    <w:rsid w:val="501222E0"/>
    <w:rsid w:val="581035A9"/>
    <w:rsid w:val="7AA3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757</Characters>
  <Lines>0</Lines>
  <Paragraphs>0</Paragraphs>
  <TotalTime>0</TotalTime>
  <ScaleCrop>false</ScaleCrop>
  <LinksUpToDate>false</LinksUpToDate>
  <CharactersWithSpaces>843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安安蕾</cp:lastModifiedBy>
  <dcterms:modified xsi:type="dcterms:W3CDTF">2026-08-14T15:00:40Z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eyJoZGlkIjoiYjNlZjMwZWNkMDczNzQ4N2RjY2YzZmNlNGRlYjUwYmEiLCJ1c2VySWQiOiIzMzU0MTI1NTkifQ==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8395E80DE15447978624644388814319_12</vt:lpwstr>
  </property>
</Properties>
</file>