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811C84" w14:textId="513354B7" w:rsidR="006E387E" w:rsidRPr="00430F18" w:rsidRDefault="00DA030E">
      <w:pPr>
        <w:rPr>
          <w:rFonts w:ascii="Times New Roman" w:hAnsi="Times New Roman" w:cs="Times New Roman"/>
          <w:b/>
          <w:bCs/>
          <w:sz w:val="20"/>
          <w:szCs w:val="20"/>
        </w:rPr>
      </w:pPr>
      <w:r w:rsidRPr="00430F18">
        <w:rPr>
          <w:rFonts w:ascii="Times New Roman" w:hAnsi="Times New Roman" w:cs="Times New Roman"/>
          <w:b/>
          <w:bCs/>
          <w:sz w:val="20"/>
          <w:szCs w:val="20"/>
        </w:rPr>
        <w:t>Supplementary Table S</w:t>
      </w:r>
      <w:r w:rsidR="003D3517">
        <w:rPr>
          <w:rFonts w:ascii="Times New Roman" w:hAnsi="Times New Roman" w:cs="Times New Roman"/>
          <w:b/>
          <w:bCs/>
          <w:sz w:val="20"/>
          <w:szCs w:val="20"/>
        </w:rPr>
        <w:t>3</w:t>
      </w:r>
      <w:r w:rsidRPr="00430F18">
        <w:rPr>
          <w:rFonts w:ascii="Times New Roman" w:hAnsi="Times New Roman" w:cs="Times New Roman"/>
          <w:b/>
          <w:bCs/>
          <w:sz w:val="20"/>
          <w:szCs w:val="20"/>
        </w:rPr>
        <w:t xml:space="preserve">. </w:t>
      </w:r>
      <w:r w:rsidR="001304FB" w:rsidRPr="00430F18">
        <w:rPr>
          <w:rFonts w:ascii="Times New Roman" w:hAnsi="Times New Roman" w:cs="Times New Roman"/>
          <w:b/>
          <w:bCs/>
          <w:sz w:val="20"/>
          <w:szCs w:val="20"/>
        </w:rPr>
        <w:t>Clinical presentation and extracardiac evaluation of selected cases carrying variants in genes associated with syndromic or multisystem disease</w:t>
      </w:r>
    </w:p>
    <w:tbl>
      <w:tblPr>
        <w:tblStyle w:val="11"/>
        <w:tblW w:w="15310" w:type="dxa"/>
        <w:tblInd w:w="-856" w:type="dxa"/>
        <w:tblLayout w:type="fixed"/>
        <w:tblLook w:val="04A0" w:firstRow="1" w:lastRow="0" w:firstColumn="1" w:lastColumn="0" w:noHBand="0" w:noVBand="1"/>
      </w:tblPr>
      <w:tblGrid>
        <w:gridCol w:w="851"/>
        <w:gridCol w:w="993"/>
        <w:gridCol w:w="2551"/>
        <w:gridCol w:w="2410"/>
        <w:gridCol w:w="3827"/>
        <w:gridCol w:w="4678"/>
      </w:tblGrid>
      <w:tr w:rsidR="00DA030E" w:rsidRPr="009044F7" w14:paraId="3A08629A" w14:textId="77777777" w:rsidTr="001E29E1">
        <w:trPr>
          <w:cnfStyle w:val="100000000000" w:firstRow="1" w:lastRow="0" w:firstColumn="0" w:lastColumn="0" w:oddVBand="0" w:evenVBand="0" w:oddHBand="0"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851" w:type="dxa"/>
            <w:tcBorders>
              <w:top w:val="single" w:sz="12" w:space="0" w:color="auto"/>
            </w:tcBorders>
            <w:vAlign w:val="center"/>
          </w:tcPr>
          <w:p w14:paraId="27C116CA" w14:textId="77777777" w:rsidR="00DA030E" w:rsidRPr="009044F7" w:rsidRDefault="00DA030E" w:rsidP="00B47B5B">
            <w:pPr>
              <w:keepNext/>
              <w:keepLines/>
              <w:jc w:val="center"/>
            </w:pPr>
            <w:r w:rsidRPr="009044F7">
              <w:t>Patient ID</w:t>
            </w:r>
          </w:p>
        </w:tc>
        <w:tc>
          <w:tcPr>
            <w:tcW w:w="993" w:type="dxa"/>
            <w:tcBorders>
              <w:top w:val="single" w:sz="12" w:space="0" w:color="auto"/>
            </w:tcBorders>
            <w:vAlign w:val="center"/>
          </w:tcPr>
          <w:p w14:paraId="0B4F269F" w14:textId="77777777" w:rsidR="00DA030E" w:rsidRPr="00E53406" w:rsidRDefault="00DA030E" w:rsidP="00B47B5B">
            <w:pPr>
              <w:keepNext/>
              <w:keepLines/>
              <w:jc w:val="center"/>
              <w:cnfStyle w:val="100000000000" w:firstRow="1" w:lastRow="0" w:firstColumn="0" w:lastColumn="0" w:oddVBand="0" w:evenVBand="0" w:oddHBand="0" w:evenHBand="0" w:firstRowFirstColumn="0" w:firstRowLastColumn="0" w:lastRowFirstColumn="0" w:lastRowLastColumn="0"/>
            </w:pPr>
            <w:r w:rsidRPr="00E53406">
              <w:t>Gene</w:t>
            </w:r>
          </w:p>
        </w:tc>
        <w:tc>
          <w:tcPr>
            <w:tcW w:w="2551" w:type="dxa"/>
            <w:tcBorders>
              <w:top w:val="single" w:sz="12" w:space="0" w:color="auto"/>
            </w:tcBorders>
            <w:vAlign w:val="center"/>
          </w:tcPr>
          <w:p w14:paraId="768945B9" w14:textId="04D67438" w:rsidR="00DA030E" w:rsidRPr="009044F7" w:rsidRDefault="00DA030E" w:rsidP="00B47B5B">
            <w:pPr>
              <w:keepNext/>
              <w:keepLines/>
              <w:jc w:val="center"/>
              <w:cnfStyle w:val="100000000000" w:firstRow="1" w:lastRow="0" w:firstColumn="0" w:lastColumn="0" w:oddVBand="0" w:evenVBand="0" w:oddHBand="0" w:evenHBand="0" w:firstRowFirstColumn="0" w:firstRowLastColumn="0" w:lastRowFirstColumn="0" w:lastRowLastColumn="0"/>
            </w:pPr>
            <w:r w:rsidRPr="009044F7">
              <w:t>Clinical presentation at diagnosis</w:t>
            </w:r>
          </w:p>
        </w:tc>
        <w:tc>
          <w:tcPr>
            <w:tcW w:w="2410" w:type="dxa"/>
            <w:tcBorders>
              <w:top w:val="single" w:sz="12" w:space="0" w:color="auto"/>
            </w:tcBorders>
            <w:vAlign w:val="center"/>
          </w:tcPr>
          <w:p w14:paraId="0B44D19B" w14:textId="158DDBA0" w:rsidR="00DA030E" w:rsidRPr="009044F7" w:rsidRDefault="00DA030E" w:rsidP="00B47B5B">
            <w:pPr>
              <w:keepNext/>
              <w:keepLines/>
              <w:jc w:val="center"/>
              <w:cnfStyle w:val="100000000000" w:firstRow="1" w:lastRow="0" w:firstColumn="0" w:lastColumn="0" w:oddVBand="0" w:evenVBand="0" w:oddHBand="0" w:evenHBand="0" w:firstRowFirstColumn="0" w:firstRowLastColumn="0" w:lastRowFirstColumn="0" w:lastRowLastColumn="0"/>
            </w:pPr>
            <w:r w:rsidRPr="009044F7">
              <w:t>Extracardiac features at diagnosis</w:t>
            </w:r>
          </w:p>
        </w:tc>
        <w:tc>
          <w:tcPr>
            <w:tcW w:w="3827" w:type="dxa"/>
            <w:tcBorders>
              <w:top w:val="single" w:sz="12" w:space="0" w:color="auto"/>
            </w:tcBorders>
            <w:vAlign w:val="center"/>
          </w:tcPr>
          <w:p w14:paraId="6A29E379" w14:textId="5D128FE9" w:rsidR="00DA030E" w:rsidRPr="009044F7" w:rsidRDefault="00DA030E" w:rsidP="00B47B5B">
            <w:pPr>
              <w:keepNext/>
              <w:keepLines/>
              <w:jc w:val="center"/>
              <w:cnfStyle w:val="100000000000" w:firstRow="1" w:lastRow="0" w:firstColumn="0" w:lastColumn="0" w:oddVBand="0" w:evenVBand="0" w:oddHBand="0" w:evenHBand="0" w:firstRowFirstColumn="0" w:firstRowLastColumn="0" w:lastRowFirstColumn="0" w:lastRowLastColumn="0"/>
            </w:pPr>
            <w:r w:rsidRPr="009044F7">
              <w:t>Follow-up extracardiac features / multisystem evaluation</w:t>
            </w:r>
          </w:p>
        </w:tc>
        <w:tc>
          <w:tcPr>
            <w:tcW w:w="4678" w:type="dxa"/>
            <w:tcBorders>
              <w:top w:val="single" w:sz="12" w:space="0" w:color="auto"/>
            </w:tcBorders>
            <w:vAlign w:val="center"/>
          </w:tcPr>
          <w:p w14:paraId="640893B0" w14:textId="2B15955D" w:rsidR="00DA030E" w:rsidRPr="009044F7" w:rsidRDefault="00DA030E" w:rsidP="00B47B5B">
            <w:pPr>
              <w:keepNext/>
              <w:keepLines/>
              <w:jc w:val="center"/>
              <w:cnfStyle w:val="100000000000" w:firstRow="1" w:lastRow="0" w:firstColumn="0" w:lastColumn="0" w:oddVBand="0" w:evenVBand="0" w:oddHBand="0" w:evenHBand="0" w:firstRowFirstColumn="0" w:firstRowLastColumn="0" w:lastRowFirstColumn="0" w:lastRowLastColumn="0"/>
            </w:pPr>
            <w:r w:rsidRPr="009044F7">
              <w:t>Final interpretation</w:t>
            </w:r>
          </w:p>
        </w:tc>
      </w:tr>
      <w:tr w:rsidR="00DA030E" w:rsidRPr="009044F7" w14:paraId="139B2000" w14:textId="77777777" w:rsidTr="001E29E1">
        <w:tc>
          <w:tcPr>
            <w:cnfStyle w:val="001000000000" w:firstRow="0" w:lastRow="0" w:firstColumn="1" w:lastColumn="0" w:oddVBand="0" w:evenVBand="0" w:oddHBand="0" w:evenHBand="0" w:firstRowFirstColumn="0" w:firstRowLastColumn="0" w:lastRowFirstColumn="0" w:lastRowLastColumn="0"/>
            <w:tcW w:w="851" w:type="dxa"/>
            <w:vAlign w:val="center"/>
          </w:tcPr>
          <w:p w14:paraId="6EBB6E3B" w14:textId="3DFFFFCE" w:rsidR="00DA030E" w:rsidRPr="009044F7" w:rsidRDefault="00DA030E" w:rsidP="00B47B5B">
            <w:pPr>
              <w:keepNext/>
              <w:keepLines/>
              <w:jc w:val="center"/>
              <w:rPr>
                <w:b w:val="0"/>
                <w:bCs w:val="0"/>
              </w:rPr>
            </w:pPr>
            <w:r w:rsidRPr="009044F7">
              <w:rPr>
                <w:rFonts w:hint="eastAsia"/>
                <w:b w:val="0"/>
                <w:bCs w:val="0"/>
              </w:rPr>
              <w:t>34-77</w:t>
            </w:r>
          </w:p>
        </w:tc>
        <w:tc>
          <w:tcPr>
            <w:tcW w:w="993" w:type="dxa"/>
            <w:vAlign w:val="center"/>
          </w:tcPr>
          <w:p w14:paraId="127D820D" w14:textId="4F1F2B6B" w:rsidR="00DA030E" w:rsidRPr="00E53406" w:rsidRDefault="00DA030E" w:rsidP="00B47B5B">
            <w:pPr>
              <w:keepNext/>
              <w:keepLines/>
              <w:jc w:val="center"/>
              <w:cnfStyle w:val="000000000000" w:firstRow="0" w:lastRow="0" w:firstColumn="0" w:lastColumn="0" w:oddVBand="0" w:evenVBand="0" w:oddHBand="0" w:evenHBand="0" w:firstRowFirstColumn="0" w:firstRowLastColumn="0" w:lastRowFirstColumn="0" w:lastRowLastColumn="0"/>
              <w:rPr>
                <w:i/>
                <w:iCs/>
              </w:rPr>
            </w:pPr>
            <w:r w:rsidRPr="00E53406">
              <w:rPr>
                <w:i/>
                <w:iCs/>
              </w:rPr>
              <w:t>ALMS1</w:t>
            </w:r>
          </w:p>
        </w:tc>
        <w:tc>
          <w:tcPr>
            <w:tcW w:w="2551" w:type="dxa"/>
            <w:vAlign w:val="center"/>
          </w:tcPr>
          <w:p w14:paraId="73F2F540" w14:textId="05BAEDAE" w:rsidR="00DA030E" w:rsidRPr="009044F7" w:rsidRDefault="00E53406" w:rsidP="00B47B5B">
            <w:pPr>
              <w:keepNext/>
              <w:keepLines/>
              <w:jc w:val="center"/>
              <w:cnfStyle w:val="000000000000" w:firstRow="0" w:lastRow="0" w:firstColumn="0" w:lastColumn="0" w:oddVBand="0" w:evenVBand="0" w:oddHBand="0" w:evenHBand="0" w:firstRowFirstColumn="0" w:firstRowLastColumn="0" w:lastRowFirstColumn="0" w:lastRowLastColumn="0"/>
            </w:pPr>
            <w:r w:rsidRPr="00E53406">
              <w:t>Presented with an isolated DCM phenotype</w:t>
            </w:r>
          </w:p>
        </w:tc>
        <w:tc>
          <w:tcPr>
            <w:tcW w:w="2410" w:type="dxa"/>
            <w:vAlign w:val="center"/>
          </w:tcPr>
          <w:p w14:paraId="4AB791DC" w14:textId="4C30568E" w:rsidR="00DA030E" w:rsidRPr="009044F7" w:rsidRDefault="00E53406" w:rsidP="00B47B5B">
            <w:pPr>
              <w:keepNext/>
              <w:keepLines/>
              <w:jc w:val="center"/>
              <w:cnfStyle w:val="000000000000" w:firstRow="0" w:lastRow="0" w:firstColumn="0" w:lastColumn="0" w:oddVBand="0" w:evenVBand="0" w:oddHBand="0" w:evenHBand="0" w:firstRowFirstColumn="0" w:firstRowLastColumn="0" w:lastRowFirstColumn="0" w:lastRowLastColumn="0"/>
            </w:pPr>
            <w:r w:rsidRPr="00E53406">
              <w:t>No overt extracardiac features suggestive of Alstr</w:t>
            </w:r>
            <w:r w:rsidR="00520CBC">
              <w:rPr>
                <w:rFonts w:hint="eastAsia"/>
              </w:rPr>
              <w:t>o</w:t>
            </w:r>
            <w:r w:rsidRPr="00E53406">
              <w:t>m syndrome</w:t>
            </w:r>
          </w:p>
        </w:tc>
        <w:tc>
          <w:tcPr>
            <w:tcW w:w="3827" w:type="dxa"/>
            <w:vAlign w:val="center"/>
          </w:tcPr>
          <w:p w14:paraId="7F637744" w14:textId="1AB4408D" w:rsidR="00DA030E" w:rsidRPr="009044F7" w:rsidRDefault="00E53406" w:rsidP="00B47B5B">
            <w:pPr>
              <w:keepNext/>
              <w:keepLines/>
              <w:jc w:val="center"/>
              <w:cnfStyle w:val="000000000000" w:firstRow="0" w:lastRow="0" w:firstColumn="0" w:lastColumn="0" w:oddVBand="0" w:evenVBand="0" w:oddHBand="0" w:evenHBand="0" w:firstRowFirstColumn="0" w:firstRowLastColumn="0" w:lastRowFirstColumn="0" w:lastRowLastColumn="0"/>
            </w:pPr>
            <w:r w:rsidRPr="00E53406">
              <w:t>No extracardiac features suggestive of Alstr</w:t>
            </w:r>
            <w:r w:rsidR="00520CBC">
              <w:rPr>
                <w:rFonts w:hint="eastAsia"/>
              </w:rPr>
              <w:t>o</w:t>
            </w:r>
            <w:r w:rsidRPr="00E53406">
              <w:t>m syndrome were identified during follow-up</w:t>
            </w:r>
          </w:p>
        </w:tc>
        <w:tc>
          <w:tcPr>
            <w:tcW w:w="4678" w:type="dxa"/>
            <w:vAlign w:val="center"/>
          </w:tcPr>
          <w:p w14:paraId="25E35D72" w14:textId="64C4EBFB" w:rsidR="00DA030E" w:rsidRPr="009044F7" w:rsidRDefault="00E53406" w:rsidP="00B47B5B">
            <w:pPr>
              <w:keepNext/>
              <w:keepLines/>
              <w:jc w:val="center"/>
              <w:cnfStyle w:val="000000000000" w:firstRow="0" w:lastRow="0" w:firstColumn="0" w:lastColumn="0" w:oddVBand="0" w:evenVBand="0" w:oddHBand="0" w:evenHBand="0" w:firstRowFirstColumn="0" w:firstRowLastColumn="0" w:lastRowFirstColumn="0" w:lastRowLastColumn="0"/>
            </w:pPr>
            <w:r w:rsidRPr="00E53406">
              <w:t xml:space="preserve">Clinically classified as DCM rather than as a syndromic disorder; two </w:t>
            </w:r>
            <w:r w:rsidRPr="00E53406">
              <w:rPr>
                <w:i/>
                <w:iCs/>
              </w:rPr>
              <w:t>ALMS1</w:t>
            </w:r>
            <w:r w:rsidRPr="00E53406">
              <w:t xml:space="preserve"> variants were identified, but one remained classified as VUS and no extracardiac syndromic features were identified during follow-up</w:t>
            </w:r>
          </w:p>
        </w:tc>
      </w:tr>
      <w:tr w:rsidR="00DA030E" w:rsidRPr="009044F7" w14:paraId="46508058" w14:textId="77777777" w:rsidTr="001E29E1">
        <w:tc>
          <w:tcPr>
            <w:cnfStyle w:val="001000000000" w:firstRow="0" w:lastRow="0" w:firstColumn="1" w:lastColumn="0" w:oddVBand="0" w:evenVBand="0" w:oddHBand="0" w:evenHBand="0" w:firstRowFirstColumn="0" w:firstRowLastColumn="0" w:lastRowFirstColumn="0" w:lastRowLastColumn="0"/>
            <w:tcW w:w="851" w:type="dxa"/>
            <w:vAlign w:val="center"/>
          </w:tcPr>
          <w:p w14:paraId="412760E3" w14:textId="612E8F28" w:rsidR="00DA030E" w:rsidRPr="009044F7" w:rsidRDefault="00DA030E" w:rsidP="00B47B5B">
            <w:pPr>
              <w:jc w:val="center"/>
              <w:rPr>
                <w:b w:val="0"/>
                <w:bCs w:val="0"/>
              </w:rPr>
            </w:pPr>
            <w:r w:rsidRPr="009044F7">
              <w:rPr>
                <w:rFonts w:hint="eastAsia"/>
                <w:b w:val="0"/>
                <w:bCs w:val="0"/>
              </w:rPr>
              <w:t>67-77</w:t>
            </w:r>
          </w:p>
        </w:tc>
        <w:tc>
          <w:tcPr>
            <w:tcW w:w="993" w:type="dxa"/>
            <w:vAlign w:val="center"/>
          </w:tcPr>
          <w:p w14:paraId="4B983417" w14:textId="3E64B9AF" w:rsidR="00DA030E" w:rsidRPr="00E53406" w:rsidRDefault="00DA030E" w:rsidP="00B47B5B">
            <w:pPr>
              <w:jc w:val="center"/>
              <w:cnfStyle w:val="000000000000" w:firstRow="0" w:lastRow="0" w:firstColumn="0" w:lastColumn="0" w:oddVBand="0" w:evenVBand="0" w:oddHBand="0" w:evenHBand="0" w:firstRowFirstColumn="0" w:firstRowLastColumn="0" w:lastRowFirstColumn="0" w:lastRowLastColumn="0"/>
              <w:rPr>
                <w:i/>
                <w:iCs/>
              </w:rPr>
            </w:pPr>
            <w:r w:rsidRPr="00E53406">
              <w:rPr>
                <w:i/>
                <w:iCs/>
              </w:rPr>
              <w:t>RRAGD</w:t>
            </w:r>
          </w:p>
        </w:tc>
        <w:tc>
          <w:tcPr>
            <w:tcW w:w="2551" w:type="dxa"/>
            <w:vAlign w:val="center"/>
          </w:tcPr>
          <w:p w14:paraId="29134148" w14:textId="2A68548C" w:rsidR="00DA030E" w:rsidRPr="009044F7" w:rsidRDefault="009044F7" w:rsidP="00B47B5B">
            <w:pPr>
              <w:jc w:val="center"/>
              <w:cnfStyle w:val="000000000000" w:firstRow="0" w:lastRow="0" w:firstColumn="0" w:lastColumn="0" w:oddVBand="0" w:evenVBand="0" w:oddHBand="0" w:evenHBand="0" w:firstRowFirstColumn="0" w:firstRowLastColumn="0" w:lastRowFirstColumn="0" w:lastRowLastColumn="0"/>
            </w:pPr>
            <w:r w:rsidRPr="009044F7">
              <w:t>Presented with severe heart failure</w:t>
            </w:r>
          </w:p>
        </w:tc>
        <w:tc>
          <w:tcPr>
            <w:tcW w:w="2410" w:type="dxa"/>
            <w:vAlign w:val="center"/>
          </w:tcPr>
          <w:p w14:paraId="62BC2259" w14:textId="1F4040E5" w:rsidR="00DA030E" w:rsidRPr="009044F7" w:rsidRDefault="009044F7" w:rsidP="00B47B5B">
            <w:pPr>
              <w:jc w:val="center"/>
              <w:cnfStyle w:val="000000000000" w:firstRow="0" w:lastRow="0" w:firstColumn="0" w:lastColumn="0" w:oddVBand="0" w:evenVBand="0" w:oddHBand="0" w:evenHBand="0" w:firstRowFirstColumn="0" w:firstRowLastColumn="0" w:lastRowFirstColumn="0" w:lastRowLastColumn="0"/>
            </w:pPr>
            <w:r w:rsidRPr="009044F7">
              <w:t>No overt multisystem manifestations at diagnosis</w:t>
            </w:r>
          </w:p>
        </w:tc>
        <w:tc>
          <w:tcPr>
            <w:tcW w:w="3827" w:type="dxa"/>
            <w:vAlign w:val="center"/>
          </w:tcPr>
          <w:p w14:paraId="667E9D33" w14:textId="57C88B6B" w:rsidR="00DA030E" w:rsidRPr="009044F7" w:rsidRDefault="009044F7" w:rsidP="00B47B5B">
            <w:pPr>
              <w:jc w:val="center"/>
              <w:cnfStyle w:val="000000000000" w:firstRow="0" w:lastRow="0" w:firstColumn="0" w:lastColumn="0" w:oddVBand="0" w:evenVBand="0" w:oddHBand="0" w:evenHBand="0" w:firstRowFirstColumn="0" w:firstRowLastColumn="0" w:lastRowFirstColumn="0" w:lastRowLastColumn="0"/>
            </w:pPr>
            <w:r w:rsidRPr="009044F7">
              <w:t>Died 2 days after admission, precluding comprehensive multisystem evaluation; genetic result became available later</w:t>
            </w:r>
          </w:p>
        </w:tc>
        <w:tc>
          <w:tcPr>
            <w:tcW w:w="4678" w:type="dxa"/>
            <w:vAlign w:val="center"/>
          </w:tcPr>
          <w:p w14:paraId="2261AACF" w14:textId="5935E683" w:rsidR="00DA030E" w:rsidRPr="009044F7" w:rsidRDefault="009044F7" w:rsidP="00B47B5B">
            <w:pPr>
              <w:jc w:val="center"/>
              <w:cnfStyle w:val="000000000000" w:firstRow="0" w:lastRow="0" w:firstColumn="0" w:lastColumn="0" w:oddVBand="0" w:evenVBand="0" w:oddHBand="0" w:evenHBand="0" w:firstRowFirstColumn="0" w:firstRowLastColumn="0" w:lastRowFirstColumn="0" w:lastRowLastColumn="0"/>
            </w:pPr>
            <w:r w:rsidRPr="009044F7">
              <w:t>Clinically presented as severe DCM</w:t>
            </w:r>
            <w:r w:rsidR="001E29E1">
              <w:t xml:space="preserve"> </w:t>
            </w:r>
            <w:r w:rsidR="001E29E1" w:rsidRPr="001E29E1">
              <w:t>/</w:t>
            </w:r>
            <w:r w:rsidR="00F46D8D">
              <w:rPr>
                <w:rFonts w:hint="eastAsia"/>
              </w:rPr>
              <w:t xml:space="preserve"> </w:t>
            </w:r>
            <w:r w:rsidR="001E29E1" w:rsidRPr="001E29E1">
              <w:t>heart failure</w:t>
            </w:r>
            <w:r w:rsidRPr="009044F7">
              <w:t xml:space="preserve"> at diagnosis; broader syndromic association could not be fully assessed before death</w:t>
            </w:r>
          </w:p>
        </w:tc>
      </w:tr>
      <w:tr w:rsidR="00DA030E" w:rsidRPr="009044F7" w14:paraId="42E79692" w14:textId="77777777" w:rsidTr="001E29E1">
        <w:tc>
          <w:tcPr>
            <w:cnfStyle w:val="001000000000" w:firstRow="0" w:lastRow="0" w:firstColumn="1" w:lastColumn="0" w:oddVBand="0" w:evenVBand="0" w:oddHBand="0" w:evenHBand="0" w:firstRowFirstColumn="0" w:firstRowLastColumn="0" w:lastRowFirstColumn="0" w:lastRowLastColumn="0"/>
            <w:tcW w:w="851" w:type="dxa"/>
            <w:vAlign w:val="center"/>
          </w:tcPr>
          <w:p w14:paraId="195891FA" w14:textId="5E0FD221" w:rsidR="00DA030E" w:rsidRPr="009044F7" w:rsidRDefault="00DA030E" w:rsidP="00B47B5B">
            <w:pPr>
              <w:jc w:val="center"/>
              <w:rPr>
                <w:b w:val="0"/>
                <w:bCs w:val="0"/>
              </w:rPr>
            </w:pPr>
            <w:r w:rsidRPr="009044F7">
              <w:rPr>
                <w:rFonts w:hint="eastAsia"/>
                <w:b w:val="0"/>
                <w:bCs w:val="0"/>
              </w:rPr>
              <w:t>69-77</w:t>
            </w:r>
          </w:p>
        </w:tc>
        <w:tc>
          <w:tcPr>
            <w:tcW w:w="993" w:type="dxa"/>
            <w:vAlign w:val="center"/>
          </w:tcPr>
          <w:p w14:paraId="6A82A97B" w14:textId="05E2E4AF" w:rsidR="00DA030E" w:rsidRPr="00E53406" w:rsidRDefault="00DA030E" w:rsidP="00B47B5B">
            <w:pPr>
              <w:jc w:val="center"/>
              <w:cnfStyle w:val="000000000000" w:firstRow="0" w:lastRow="0" w:firstColumn="0" w:lastColumn="0" w:oddVBand="0" w:evenVBand="0" w:oddHBand="0" w:evenHBand="0" w:firstRowFirstColumn="0" w:firstRowLastColumn="0" w:lastRowFirstColumn="0" w:lastRowLastColumn="0"/>
              <w:rPr>
                <w:i/>
                <w:iCs/>
              </w:rPr>
            </w:pPr>
            <w:r w:rsidRPr="00E53406">
              <w:rPr>
                <w:i/>
                <w:iCs/>
              </w:rPr>
              <w:t>PRDM16</w:t>
            </w:r>
          </w:p>
        </w:tc>
        <w:tc>
          <w:tcPr>
            <w:tcW w:w="2551" w:type="dxa"/>
            <w:vAlign w:val="center"/>
          </w:tcPr>
          <w:p w14:paraId="31ACCABF" w14:textId="1E14370E" w:rsidR="00DA030E" w:rsidRPr="009044F7" w:rsidRDefault="009044F7" w:rsidP="00B47B5B">
            <w:pPr>
              <w:jc w:val="center"/>
              <w:cnfStyle w:val="000000000000" w:firstRow="0" w:lastRow="0" w:firstColumn="0" w:lastColumn="0" w:oddVBand="0" w:evenVBand="0" w:oddHBand="0" w:evenHBand="0" w:firstRowFirstColumn="0" w:firstRowLastColumn="0" w:lastRowFirstColumn="0" w:lastRowLastColumn="0"/>
            </w:pPr>
            <w:r w:rsidRPr="009044F7">
              <w:t>Presented with severe heart failure</w:t>
            </w:r>
          </w:p>
        </w:tc>
        <w:tc>
          <w:tcPr>
            <w:tcW w:w="2410" w:type="dxa"/>
            <w:vAlign w:val="center"/>
          </w:tcPr>
          <w:p w14:paraId="4CEACCEA" w14:textId="78CAD513" w:rsidR="00DA030E" w:rsidRPr="009044F7" w:rsidRDefault="009044F7" w:rsidP="00B47B5B">
            <w:pPr>
              <w:jc w:val="center"/>
              <w:cnfStyle w:val="000000000000" w:firstRow="0" w:lastRow="0" w:firstColumn="0" w:lastColumn="0" w:oddVBand="0" w:evenVBand="0" w:oddHBand="0" w:evenHBand="0" w:firstRowFirstColumn="0" w:firstRowLastColumn="0" w:lastRowFirstColumn="0" w:lastRowLastColumn="0"/>
            </w:pPr>
            <w:r w:rsidRPr="009044F7">
              <w:t>No overt multisystem manifestations at diagnosis</w:t>
            </w:r>
          </w:p>
        </w:tc>
        <w:tc>
          <w:tcPr>
            <w:tcW w:w="3827" w:type="dxa"/>
            <w:vAlign w:val="center"/>
          </w:tcPr>
          <w:p w14:paraId="66C40A71" w14:textId="03C0BC72" w:rsidR="00DA030E" w:rsidRPr="009044F7" w:rsidRDefault="009044F7" w:rsidP="00B47B5B">
            <w:pPr>
              <w:jc w:val="center"/>
              <w:cnfStyle w:val="000000000000" w:firstRow="0" w:lastRow="0" w:firstColumn="0" w:lastColumn="0" w:oddVBand="0" w:evenVBand="0" w:oddHBand="0" w:evenHBand="0" w:firstRowFirstColumn="0" w:firstRowLastColumn="0" w:lastRowFirstColumn="0" w:lastRowLastColumn="0"/>
            </w:pPr>
            <w:r w:rsidRPr="009044F7">
              <w:t>Died on the day of admission, precluding comprehensive multisystem evaluation; genetic result became available later</w:t>
            </w:r>
          </w:p>
        </w:tc>
        <w:tc>
          <w:tcPr>
            <w:tcW w:w="4678" w:type="dxa"/>
            <w:vAlign w:val="center"/>
          </w:tcPr>
          <w:p w14:paraId="09D17E4D" w14:textId="386B3136" w:rsidR="00DA030E" w:rsidRPr="009044F7" w:rsidRDefault="009044F7" w:rsidP="00B47B5B">
            <w:pPr>
              <w:jc w:val="center"/>
              <w:cnfStyle w:val="000000000000" w:firstRow="0" w:lastRow="0" w:firstColumn="0" w:lastColumn="0" w:oddVBand="0" w:evenVBand="0" w:oddHBand="0" w:evenHBand="0" w:firstRowFirstColumn="0" w:firstRowLastColumn="0" w:lastRowFirstColumn="0" w:lastRowLastColumn="0"/>
            </w:pPr>
            <w:r w:rsidRPr="009044F7">
              <w:t>Clinically presented as severe DCM</w:t>
            </w:r>
            <w:r w:rsidR="00F46D8D">
              <w:rPr>
                <w:rFonts w:hint="eastAsia"/>
              </w:rPr>
              <w:t xml:space="preserve"> </w:t>
            </w:r>
            <w:r w:rsidR="001E29E1" w:rsidRPr="001E29E1">
              <w:t>/</w:t>
            </w:r>
            <w:r w:rsidR="00F46D8D">
              <w:rPr>
                <w:rFonts w:hint="eastAsia"/>
              </w:rPr>
              <w:t xml:space="preserve"> </w:t>
            </w:r>
            <w:r w:rsidR="001E29E1" w:rsidRPr="001E29E1">
              <w:t>heart failure</w:t>
            </w:r>
            <w:r w:rsidRPr="009044F7">
              <w:t xml:space="preserve"> at diagnosis; broader syndromic association could not be fully assessed before death</w:t>
            </w:r>
          </w:p>
        </w:tc>
      </w:tr>
    </w:tbl>
    <w:p w14:paraId="476FD166" w14:textId="5884F662" w:rsidR="00DA030E" w:rsidRPr="00EB0D5D" w:rsidRDefault="00EB0D5D" w:rsidP="00EB0D5D">
      <w:pPr>
        <w:rPr>
          <w:rFonts w:ascii="Times New Roman" w:hAnsi="Times New Roman" w:cs="Times New Roman"/>
          <w:sz w:val="20"/>
          <w:szCs w:val="20"/>
        </w:rPr>
      </w:pPr>
      <w:r w:rsidRPr="00EB0D5D">
        <w:rPr>
          <w:rFonts w:ascii="Times New Roman" w:hAnsi="Times New Roman" w:cs="Times New Roman"/>
          <w:iCs/>
          <w:color w:val="000000" w:themeColor="text1"/>
          <w:sz w:val="20"/>
          <w:szCs w:val="20"/>
        </w:rPr>
        <w:t>Abbreviations:</w:t>
      </w:r>
      <w:r w:rsidRPr="00EB0D5D">
        <w:rPr>
          <w:rFonts w:ascii="Times New Roman" w:hAnsi="Times New Roman" w:cs="Times New Roman" w:hint="eastAsia"/>
          <w:iCs/>
          <w:color w:val="000000" w:themeColor="text1"/>
          <w:sz w:val="20"/>
          <w:szCs w:val="20"/>
        </w:rPr>
        <w:t xml:space="preserve"> </w:t>
      </w:r>
      <w:r w:rsidRPr="00EB0D5D">
        <w:rPr>
          <w:rFonts w:ascii="Times New Roman" w:hAnsi="Times New Roman" w:cs="Times New Roman"/>
          <w:iCs/>
          <w:color w:val="000000" w:themeColor="text1"/>
          <w:sz w:val="20"/>
          <w:szCs w:val="20"/>
        </w:rPr>
        <w:t>DCM, Dilated Cardiomyopathy</w:t>
      </w:r>
      <w:r w:rsidR="00F72F7A">
        <w:rPr>
          <w:rFonts w:ascii="Times New Roman" w:hAnsi="Times New Roman" w:cs="Times New Roman"/>
          <w:iCs/>
          <w:color w:val="000000" w:themeColor="text1"/>
          <w:sz w:val="20"/>
          <w:szCs w:val="20"/>
        </w:rPr>
        <w:t xml:space="preserve">. </w:t>
      </w:r>
      <w:r w:rsidR="00B76D68" w:rsidRPr="00B76D68">
        <w:rPr>
          <w:rFonts w:ascii="Times New Roman" w:hAnsi="Times New Roman" w:cs="Times New Roman"/>
          <w:sz w:val="20"/>
          <w:szCs w:val="20"/>
        </w:rPr>
        <w:t>These cases were included because they presented clinically with an isolated DCM phenotype or severe heart failure without overt multisystem manifestations at the time of diagnosis. Genetic findings later suggested possible syndromic or multisystem associations.</w:t>
      </w:r>
    </w:p>
    <w:sectPr w:rsidR="00DA030E" w:rsidRPr="00EB0D5D" w:rsidSect="00DA030E">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30E"/>
    <w:rsid w:val="00001E2F"/>
    <w:rsid w:val="00015494"/>
    <w:rsid w:val="00023C13"/>
    <w:rsid w:val="00025457"/>
    <w:rsid w:val="00027692"/>
    <w:rsid w:val="000359E5"/>
    <w:rsid w:val="00040F19"/>
    <w:rsid w:val="000459DA"/>
    <w:rsid w:val="00057E46"/>
    <w:rsid w:val="00063CED"/>
    <w:rsid w:val="00076D7D"/>
    <w:rsid w:val="00096F77"/>
    <w:rsid w:val="000A4607"/>
    <w:rsid w:val="000A5AFE"/>
    <w:rsid w:val="000B0445"/>
    <w:rsid w:val="000B0BA6"/>
    <w:rsid w:val="000B6363"/>
    <w:rsid w:val="000C02C8"/>
    <w:rsid w:val="000C4213"/>
    <w:rsid w:val="000D01E1"/>
    <w:rsid w:val="000F0DAE"/>
    <w:rsid w:val="000F148F"/>
    <w:rsid w:val="00100EA3"/>
    <w:rsid w:val="00125AEA"/>
    <w:rsid w:val="001304FB"/>
    <w:rsid w:val="0014434B"/>
    <w:rsid w:val="001631F7"/>
    <w:rsid w:val="00166CCC"/>
    <w:rsid w:val="00170827"/>
    <w:rsid w:val="00194CCA"/>
    <w:rsid w:val="00196A3E"/>
    <w:rsid w:val="0019731E"/>
    <w:rsid w:val="00197885"/>
    <w:rsid w:val="001A03DA"/>
    <w:rsid w:val="001A4CBB"/>
    <w:rsid w:val="001A7378"/>
    <w:rsid w:val="001A7C05"/>
    <w:rsid w:val="001A7D09"/>
    <w:rsid w:val="001B1B55"/>
    <w:rsid w:val="001C74AE"/>
    <w:rsid w:val="001D0EAB"/>
    <w:rsid w:val="001D2170"/>
    <w:rsid w:val="001D54C6"/>
    <w:rsid w:val="001E1258"/>
    <w:rsid w:val="001E29E1"/>
    <w:rsid w:val="001E673C"/>
    <w:rsid w:val="00213680"/>
    <w:rsid w:val="0021515C"/>
    <w:rsid w:val="00217463"/>
    <w:rsid w:val="002177DD"/>
    <w:rsid w:val="00222FC0"/>
    <w:rsid w:val="00224C73"/>
    <w:rsid w:val="00234AD8"/>
    <w:rsid w:val="002365D3"/>
    <w:rsid w:val="00251FF0"/>
    <w:rsid w:val="002544BB"/>
    <w:rsid w:val="002547E6"/>
    <w:rsid w:val="00270EB7"/>
    <w:rsid w:val="00271459"/>
    <w:rsid w:val="00283222"/>
    <w:rsid w:val="00284385"/>
    <w:rsid w:val="00287B79"/>
    <w:rsid w:val="00287EFF"/>
    <w:rsid w:val="0029787B"/>
    <w:rsid w:val="002A3869"/>
    <w:rsid w:val="002B43B9"/>
    <w:rsid w:val="002B4FF9"/>
    <w:rsid w:val="002B73D2"/>
    <w:rsid w:val="002B7764"/>
    <w:rsid w:val="002C30E1"/>
    <w:rsid w:val="002E2BE9"/>
    <w:rsid w:val="002E6850"/>
    <w:rsid w:val="00302789"/>
    <w:rsid w:val="0031078C"/>
    <w:rsid w:val="00330986"/>
    <w:rsid w:val="00340912"/>
    <w:rsid w:val="00342CB0"/>
    <w:rsid w:val="00345B4D"/>
    <w:rsid w:val="00350BD1"/>
    <w:rsid w:val="0035104D"/>
    <w:rsid w:val="0035131C"/>
    <w:rsid w:val="003549F3"/>
    <w:rsid w:val="00366078"/>
    <w:rsid w:val="003728E4"/>
    <w:rsid w:val="00375FD5"/>
    <w:rsid w:val="00387F67"/>
    <w:rsid w:val="003935DE"/>
    <w:rsid w:val="00396EB7"/>
    <w:rsid w:val="003A4E0F"/>
    <w:rsid w:val="003A6920"/>
    <w:rsid w:val="003B4F52"/>
    <w:rsid w:val="003B52EE"/>
    <w:rsid w:val="003B78BF"/>
    <w:rsid w:val="003C3A67"/>
    <w:rsid w:val="003D0D4E"/>
    <w:rsid w:val="003D3517"/>
    <w:rsid w:val="003D3525"/>
    <w:rsid w:val="003D41AE"/>
    <w:rsid w:val="003D4D18"/>
    <w:rsid w:val="003D567B"/>
    <w:rsid w:val="003E0E68"/>
    <w:rsid w:val="003E1DFF"/>
    <w:rsid w:val="003E7075"/>
    <w:rsid w:val="003E7372"/>
    <w:rsid w:val="00400540"/>
    <w:rsid w:val="00403E0C"/>
    <w:rsid w:val="00404701"/>
    <w:rsid w:val="00411D52"/>
    <w:rsid w:val="0041307D"/>
    <w:rsid w:val="004157CE"/>
    <w:rsid w:val="00430F18"/>
    <w:rsid w:val="00431ABA"/>
    <w:rsid w:val="00467375"/>
    <w:rsid w:val="0047475D"/>
    <w:rsid w:val="004878FE"/>
    <w:rsid w:val="004972C7"/>
    <w:rsid w:val="004A79FC"/>
    <w:rsid w:val="004B4C57"/>
    <w:rsid w:val="004B7F90"/>
    <w:rsid w:val="004C1B36"/>
    <w:rsid w:val="004C53BE"/>
    <w:rsid w:val="004D79BD"/>
    <w:rsid w:val="004E2D9F"/>
    <w:rsid w:val="004F479E"/>
    <w:rsid w:val="00500E16"/>
    <w:rsid w:val="00506CA2"/>
    <w:rsid w:val="00507733"/>
    <w:rsid w:val="0051364D"/>
    <w:rsid w:val="00520CBC"/>
    <w:rsid w:val="00532084"/>
    <w:rsid w:val="00534543"/>
    <w:rsid w:val="00536F4B"/>
    <w:rsid w:val="00543A0D"/>
    <w:rsid w:val="0056357C"/>
    <w:rsid w:val="00566C07"/>
    <w:rsid w:val="00590144"/>
    <w:rsid w:val="00592FB3"/>
    <w:rsid w:val="005A0F7E"/>
    <w:rsid w:val="005A10BD"/>
    <w:rsid w:val="005A6043"/>
    <w:rsid w:val="005A6C46"/>
    <w:rsid w:val="005A7E41"/>
    <w:rsid w:val="005C1A75"/>
    <w:rsid w:val="005C1EC5"/>
    <w:rsid w:val="005C329E"/>
    <w:rsid w:val="005C3E0E"/>
    <w:rsid w:val="005C51B6"/>
    <w:rsid w:val="005D7AD1"/>
    <w:rsid w:val="005E5FDB"/>
    <w:rsid w:val="006035D1"/>
    <w:rsid w:val="00603850"/>
    <w:rsid w:val="00612FD2"/>
    <w:rsid w:val="00617210"/>
    <w:rsid w:val="00632FEC"/>
    <w:rsid w:val="00642AC8"/>
    <w:rsid w:val="0064408E"/>
    <w:rsid w:val="00652F5E"/>
    <w:rsid w:val="006549E9"/>
    <w:rsid w:val="00663755"/>
    <w:rsid w:val="006735F7"/>
    <w:rsid w:val="00682D4D"/>
    <w:rsid w:val="006872EF"/>
    <w:rsid w:val="00690E1D"/>
    <w:rsid w:val="00691BEB"/>
    <w:rsid w:val="006A55AB"/>
    <w:rsid w:val="006B2E42"/>
    <w:rsid w:val="006B68F3"/>
    <w:rsid w:val="006C1D23"/>
    <w:rsid w:val="006C65D4"/>
    <w:rsid w:val="006D431A"/>
    <w:rsid w:val="006D4A07"/>
    <w:rsid w:val="006D5CF0"/>
    <w:rsid w:val="006E387E"/>
    <w:rsid w:val="006E4003"/>
    <w:rsid w:val="006E6D64"/>
    <w:rsid w:val="006F04D4"/>
    <w:rsid w:val="006F1B35"/>
    <w:rsid w:val="006F71FF"/>
    <w:rsid w:val="007062AD"/>
    <w:rsid w:val="00715EA3"/>
    <w:rsid w:val="00724465"/>
    <w:rsid w:val="00736E7B"/>
    <w:rsid w:val="00747368"/>
    <w:rsid w:val="00754095"/>
    <w:rsid w:val="0075459D"/>
    <w:rsid w:val="00763EF4"/>
    <w:rsid w:val="007708F3"/>
    <w:rsid w:val="0077408B"/>
    <w:rsid w:val="007836EB"/>
    <w:rsid w:val="00790540"/>
    <w:rsid w:val="00793106"/>
    <w:rsid w:val="007A60B8"/>
    <w:rsid w:val="007A7292"/>
    <w:rsid w:val="007B31DE"/>
    <w:rsid w:val="007D1D39"/>
    <w:rsid w:val="007D250D"/>
    <w:rsid w:val="007D5CA2"/>
    <w:rsid w:val="007E3277"/>
    <w:rsid w:val="007E5E1D"/>
    <w:rsid w:val="007F12FB"/>
    <w:rsid w:val="008025BB"/>
    <w:rsid w:val="00816E8B"/>
    <w:rsid w:val="00826C76"/>
    <w:rsid w:val="008317D4"/>
    <w:rsid w:val="00843576"/>
    <w:rsid w:val="00846BAB"/>
    <w:rsid w:val="00847FE0"/>
    <w:rsid w:val="00851021"/>
    <w:rsid w:val="00851408"/>
    <w:rsid w:val="00851D6D"/>
    <w:rsid w:val="0085562F"/>
    <w:rsid w:val="008647B4"/>
    <w:rsid w:val="008851F7"/>
    <w:rsid w:val="008A027D"/>
    <w:rsid w:val="008A2C9E"/>
    <w:rsid w:val="008B408E"/>
    <w:rsid w:val="008B4720"/>
    <w:rsid w:val="008C09DD"/>
    <w:rsid w:val="008C7A27"/>
    <w:rsid w:val="008D548A"/>
    <w:rsid w:val="008E272F"/>
    <w:rsid w:val="008E4733"/>
    <w:rsid w:val="0090355B"/>
    <w:rsid w:val="009044F7"/>
    <w:rsid w:val="00913A06"/>
    <w:rsid w:val="0091511A"/>
    <w:rsid w:val="00921C2F"/>
    <w:rsid w:val="00925319"/>
    <w:rsid w:val="00925826"/>
    <w:rsid w:val="009362F0"/>
    <w:rsid w:val="00956650"/>
    <w:rsid w:val="00957170"/>
    <w:rsid w:val="00965DCE"/>
    <w:rsid w:val="00970CB2"/>
    <w:rsid w:val="00973C78"/>
    <w:rsid w:val="009749B5"/>
    <w:rsid w:val="00975582"/>
    <w:rsid w:val="00991044"/>
    <w:rsid w:val="009964C5"/>
    <w:rsid w:val="00996B1B"/>
    <w:rsid w:val="009A102E"/>
    <w:rsid w:val="009C00B8"/>
    <w:rsid w:val="009C0E4A"/>
    <w:rsid w:val="009C16E1"/>
    <w:rsid w:val="009C5878"/>
    <w:rsid w:val="009E2E04"/>
    <w:rsid w:val="009F0522"/>
    <w:rsid w:val="00A05C7A"/>
    <w:rsid w:val="00A07640"/>
    <w:rsid w:val="00A0789F"/>
    <w:rsid w:val="00A241B4"/>
    <w:rsid w:val="00A37093"/>
    <w:rsid w:val="00A44447"/>
    <w:rsid w:val="00A507AC"/>
    <w:rsid w:val="00A60220"/>
    <w:rsid w:val="00A640C5"/>
    <w:rsid w:val="00A65F1D"/>
    <w:rsid w:val="00A66DC4"/>
    <w:rsid w:val="00A76431"/>
    <w:rsid w:val="00A76A44"/>
    <w:rsid w:val="00A805FF"/>
    <w:rsid w:val="00A818BA"/>
    <w:rsid w:val="00A82161"/>
    <w:rsid w:val="00A93653"/>
    <w:rsid w:val="00A9490F"/>
    <w:rsid w:val="00A9557F"/>
    <w:rsid w:val="00A97373"/>
    <w:rsid w:val="00AA0EA1"/>
    <w:rsid w:val="00AB4025"/>
    <w:rsid w:val="00AC0B73"/>
    <w:rsid w:val="00AD0714"/>
    <w:rsid w:val="00AD1F76"/>
    <w:rsid w:val="00AD3148"/>
    <w:rsid w:val="00AD3A51"/>
    <w:rsid w:val="00AE43DD"/>
    <w:rsid w:val="00AF19F5"/>
    <w:rsid w:val="00AF1E1B"/>
    <w:rsid w:val="00AF291A"/>
    <w:rsid w:val="00AF7C53"/>
    <w:rsid w:val="00B137BE"/>
    <w:rsid w:val="00B251A5"/>
    <w:rsid w:val="00B27CE2"/>
    <w:rsid w:val="00B34E4C"/>
    <w:rsid w:val="00B433C9"/>
    <w:rsid w:val="00B521C0"/>
    <w:rsid w:val="00B57DD2"/>
    <w:rsid w:val="00B621FE"/>
    <w:rsid w:val="00B62311"/>
    <w:rsid w:val="00B70FDB"/>
    <w:rsid w:val="00B71AFB"/>
    <w:rsid w:val="00B76D68"/>
    <w:rsid w:val="00B825A6"/>
    <w:rsid w:val="00B849A1"/>
    <w:rsid w:val="00B902D6"/>
    <w:rsid w:val="00B94AFF"/>
    <w:rsid w:val="00BA0DFB"/>
    <w:rsid w:val="00BA37C5"/>
    <w:rsid w:val="00BA3863"/>
    <w:rsid w:val="00BA3EA3"/>
    <w:rsid w:val="00BC448C"/>
    <w:rsid w:val="00BC7308"/>
    <w:rsid w:val="00BC766D"/>
    <w:rsid w:val="00BD6AE8"/>
    <w:rsid w:val="00BE289A"/>
    <w:rsid w:val="00BE4925"/>
    <w:rsid w:val="00BE6F63"/>
    <w:rsid w:val="00BE7A38"/>
    <w:rsid w:val="00BF1553"/>
    <w:rsid w:val="00BF1606"/>
    <w:rsid w:val="00BF395F"/>
    <w:rsid w:val="00C05C1D"/>
    <w:rsid w:val="00C1413E"/>
    <w:rsid w:val="00C1463E"/>
    <w:rsid w:val="00C15444"/>
    <w:rsid w:val="00C3603D"/>
    <w:rsid w:val="00C367F2"/>
    <w:rsid w:val="00C519B8"/>
    <w:rsid w:val="00C51E1B"/>
    <w:rsid w:val="00C6306C"/>
    <w:rsid w:val="00C70FD9"/>
    <w:rsid w:val="00C71DFC"/>
    <w:rsid w:val="00C75417"/>
    <w:rsid w:val="00C77517"/>
    <w:rsid w:val="00C77564"/>
    <w:rsid w:val="00C77C35"/>
    <w:rsid w:val="00C9512D"/>
    <w:rsid w:val="00CA2789"/>
    <w:rsid w:val="00CA31B7"/>
    <w:rsid w:val="00CB1DD1"/>
    <w:rsid w:val="00CB4AFD"/>
    <w:rsid w:val="00CB6E2A"/>
    <w:rsid w:val="00CC0200"/>
    <w:rsid w:val="00CE6698"/>
    <w:rsid w:val="00CF3655"/>
    <w:rsid w:val="00CF4CE2"/>
    <w:rsid w:val="00CF771C"/>
    <w:rsid w:val="00CF7768"/>
    <w:rsid w:val="00D104ED"/>
    <w:rsid w:val="00D122CD"/>
    <w:rsid w:val="00D175FA"/>
    <w:rsid w:val="00D21114"/>
    <w:rsid w:val="00D265F2"/>
    <w:rsid w:val="00D31B86"/>
    <w:rsid w:val="00D325B7"/>
    <w:rsid w:val="00D356F4"/>
    <w:rsid w:val="00D66D96"/>
    <w:rsid w:val="00D67E4C"/>
    <w:rsid w:val="00D93241"/>
    <w:rsid w:val="00D970AB"/>
    <w:rsid w:val="00DA030E"/>
    <w:rsid w:val="00DA65EB"/>
    <w:rsid w:val="00DB3DED"/>
    <w:rsid w:val="00DB60FF"/>
    <w:rsid w:val="00DD738F"/>
    <w:rsid w:val="00DF1651"/>
    <w:rsid w:val="00DF60B5"/>
    <w:rsid w:val="00DF6671"/>
    <w:rsid w:val="00E00A1F"/>
    <w:rsid w:val="00E017CC"/>
    <w:rsid w:val="00E10909"/>
    <w:rsid w:val="00E21922"/>
    <w:rsid w:val="00E520EE"/>
    <w:rsid w:val="00E5339E"/>
    <w:rsid w:val="00E53406"/>
    <w:rsid w:val="00E605E8"/>
    <w:rsid w:val="00E648DE"/>
    <w:rsid w:val="00E66C37"/>
    <w:rsid w:val="00E67FF0"/>
    <w:rsid w:val="00E7070C"/>
    <w:rsid w:val="00E75809"/>
    <w:rsid w:val="00E76217"/>
    <w:rsid w:val="00E8439D"/>
    <w:rsid w:val="00E9314E"/>
    <w:rsid w:val="00E94B08"/>
    <w:rsid w:val="00EA41ED"/>
    <w:rsid w:val="00EA4F4F"/>
    <w:rsid w:val="00EB0C3F"/>
    <w:rsid w:val="00EB0D5D"/>
    <w:rsid w:val="00EB40A7"/>
    <w:rsid w:val="00EC1378"/>
    <w:rsid w:val="00ED3C1F"/>
    <w:rsid w:val="00EE23B3"/>
    <w:rsid w:val="00EE29B2"/>
    <w:rsid w:val="00F01B9C"/>
    <w:rsid w:val="00F0466A"/>
    <w:rsid w:val="00F056E4"/>
    <w:rsid w:val="00F11BD4"/>
    <w:rsid w:val="00F13E4C"/>
    <w:rsid w:val="00F13E56"/>
    <w:rsid w:val="00F26A8B"/>
    <w:rsid w:val="00F30E49"/>
    <w:rsid w:val="00F46D8D"/>
    <w:rsid w:val="00F535C7"/>
    <w:rsid w:val="00F57787"/>
    <w:rsid w:val="00F70EAC"/>
    <w:rsid w:val="00F72F7A"/>
    <w:rsid w:val="00F8308B"/>
    <w:rsid w:val="00F850C2"/>
    <w:rsid w:val="00F85536"/>
    <w:rsid w:val="00F90324"/>
    <w:rsid w:val="00F93026"/>
    <w:rsid w:val="00F95E8A"/>
    <w:rsid w:val="00FA2D57"/>
    <w:rsid w:val="00FA7AB3"/>
    <w:rsid w:val="00FB0E6B"/>
    <w:rsid w:val="00FB52CE"/>
    <w:rsid w:val="00FB7D90"/>
    <w:rsid w:val="00FD46E2"/>
    <w:rsid w:val="00FD5656"/>
    <w:rsid w:val="00FE193A"/>
    <w:rsid w:val="00FF385F"/>
    <w:rsid w:val="00FF51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11B2653"/>
  <w15:chartTrackingRefBased/>
  <w15:docId w15:val="{55301498-80E7-3A46-B913-77BBFD3A1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30E"/>
    <w:pPr>
      <w:widowControl w:val="0"/>
      <w:jc w:val="both"/>
    </w:pPr>
  </w:style>
  <w:style w:type="paragraph" w:styleId="1">
    <w:name w:val="heading 1"/>
    <w:basedOn w:val="a"/>
    <w:next w:val="a"/>
    <w:link w:val="10"/>
    <w:uiPriority w:val="9"/>
    <w:qFormat/>
    <w:rsid w:val="00DA030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A030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A030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DA030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DA030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DA030E"/>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DA030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A030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A030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三线表"/>
    <w:basedOn w:val="a1"/>
    <w:uiPriority w:val="39"/>
    <w:rsid w:val="002544BB"/>
    <w:tblPr>
      <w:tblBorders>
        <w:bottom w:val="single" w:sz="6" w:space="0" w:color="000000" w:themeColor="text1"/>
      </w:tblBorders>
    </w:tblPr>
    <w:tblStylePr w:type="firstRow">
      <w:tblPr/>
      <w:tcPr>
        <w:tcBorders>
          <w:top w:val="single" w:sz="4" w:space="0" w:color="000000" w:themeColor="text1"/>
          <w:left w:val="nil"/>
          <w:bottom w:val="single" w:sz="4" w:space="0" w:color="000000" w:themeColor="text1"/>
          <w:right w:val="nil"/>
          <w:insideH w:val="nil"/>
          <w:insideV w:val="nil"/>
          <w:tl2br w:val="nil"/>
          <w:tr2bl w:val="nil"/>
        </w:tcBorders>
      </w:tcPr>
    </w:tblStylePr>
  </w:style>
  <w:style w:type="character" w:customStyle="1" w:styleId="10">
    <w:name w:val="标题 1 字符"/>
    <w:basedOn w:val="a0"/>
    <w:link w:val="1"/>
    <w:uiPriority w:val="9"/>
    <w:rsid w:val="00DA030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A030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A030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A030E"/>
    <w:rPr>
      <w:rFonts w:cstheme="majorBidi"/>
      <w:color w:val="2F5496" w:themeColor="accent1" w:themeShade="BF"/>
      <w:sz w:val="28"/>
      <w:szCs w:val="28"/>
    </w:rPr>
  </w:style>
  <w:style w:type="character" w:customStyle="1" w:styleId="50">
    <w:name w:val="标题 5 字符"/>
    <w:basedOn w:val="a0"/>
    <w:link w:val="5"/>
    <w:uiPriority w:val="9"/>
    <w:semiHidden/>
    <w:rsid w:val="00DA030E"/>
    <w:rPr>
      <w:rFonts w:cstheme="majorBidi"/>
      <w:color w:val="2F5496" w:themeColor="accent1" w:themeShade="BF"/>
      <w:sz w:val="24"/>
    </w:rPr>
  </w:style>
  <w:style w:type="character" w:customStyle="1" w:styleId="60">
    <w:name w:val="标题 6 字符"/>
    <w:basedOn w:val="a0"/>
    <w:link w:val="6"/>
    <w:uiPriority w:val="9"/>
    <w:semiHidden/>
    <w:rsid w:val="00DA030E"/>
    <w:rPr>
      <w:rFonts w:cstheme="majorBidi"/>
      <w:b/>
      <w:bCs/>
      <w:color w:val="2F5496" w:themeColor="accent1" w:themeShade="BF"/>
    </w:rPr>
  </w:style>
  <w:style w:type="character" w:customStyle="1" w:styleId="70">
    <w:name w:val="标题 7 字符"/>
    <w:basedOn w:val="a0"/>
    <w:link w:val="7"/>
    <w:uiPriority w:val="9"/>
    <w:semiHidden/>
    <w:rsid w:val="00DA030E"/>
    <w:rPr>
      <w:rFonts w:cstheme="majorBidi"/>
      <w:b/>
      <w:bCs/>
      <w:color w:val="595959" w:themeColor="text1" w:themeTint="A6"/>
    </w:rPr>
  </w:style>
  <w:style w:type="character" w:customStyle="1" w:styleId="80">
    <w:name w:val="标题 8 字符"/>
    <w:basedOn w:val="a0"/>
    <w:link w:val="8"/>
    <w:uiPriority w:val="9"/>
    <w:semiHidden/>
    <w:rsid w:val="00DA030E"/>
    <w:rPr>
      <w:rFonts w:cstheme="majorBidi"/>
      <w:color w:val="595959" w:themeColor="text1" w:themeTint="A6"/>
    </w:rPr>
  </w:style>
  <w:style w:type="character" w:customStyle="1" w:styleId="90">
    <w:name w:val="标题 9 字符"/>
    <w:basedOn w:val="a0"/>
    <w:link w:val="9"/>
    <w:uiPriority w:val="9"/>
    <w:semiHidden/>
    <w:rsid w:val="00DA030E"/>
    <w:rPr>
      <w:rFonts w:eastAsiaTheme="majorEastAsia" w:cstheme="majorBidi"/>
      <w:color w:val="595959" w:themeColor="text1" w:themeTint="A6"/>
    </w:rPr>
  </w:style>
  <w:style w:type="paragraph" w:styleId="a4">
    <w:name w:val="Title"/>
    <w:basedOn w:val="a"/>
    <w:next w:val="a"/>
    <w:link w:val="a5"/>
    <w:uiPriority w:val="10"/>
    <w:qFormat/>
    <w:rsid w:val="00DA030E"/>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DA030E"/>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DA03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DA030E"/>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DA030E"/>
    <w:pPr>
      <w:spacing w:before="160" w:after="160"/>
      <w:jc w:val="center"/>
    </w:pPr>
    <w:rPr>
      <w:i/>
      <w:iCs/>
      <w:color w:val="404040" w:themeColor="text1" w:themeTint="BF"/>
    </w:rPr>
  </w:style>
  <w:style w:type="character" w:customStyle="1" w:styleId="a9">
    <w:name w:val="引用 字符"/>
    <w:basedOn w:val="a0"/>
    <w:link w:val="a8"/>
    <w:uiPriority w:val="29"/>
    <w:rsid w:val="00DA030E"/>
    <w:rPr>
      <w:i/>
      <w:iCs/>
      <w:color w:val="404040" w:themeColor="text1" w:themeTint="BF"/>
    </w:rPr>
  </w:style>
  <w:style w:type="paragraph" w:styleId="aa">
    <w:name w:val="List Paragraph"/>
    <w:basedOn w:val="a"/>
    <w:uiPriority w:val="34"/>
    <w:qFormat/>
    <w:rsid w:val="00DA030E"/>
    <w:pPr>
      <w:ind w:left="720"/>
      <w:contextualSpacing/>
    </w:pPr>
  </w:style>
  <w:style w:type="character" w:styleId="ab">
    <w:name w:val="Intense Emphasis"/>
    <w:basedOn w:val="a0"/>
    <w:uiPriority w:val="21"/>
    <w:qFormat/>
    <w:rsid w:val="00DA030E"/>
    <w:rPr>
      <w:i/>
      <w:iCs/>
      <w:color w:val="2F5496" w:themeColor="accent1" w:themeShade="BF"/>
    </w:rPr>
  </w:style>
  <w:style w:type="paragraph" w:styleId="ac">
    <w:name w:val="Intense Quote"/>
    <w:basedOn w:val="a"/>
    <w:next w:val="a"/>
    <w:link w:val="ad"/>
    <w:uiPriority w:val="30"/>
    <w:qFormat/>
    <w:rsid w:val="00DA03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DA030E"/>
    <w:rPr>
      <w:i/>
      <w:iCs/>
      <w:color w:val="2F5496" w:themeColor="accent1" w:themeShade="BF"/>
    </w:rPr>
  </w:style>
  <w:style w:type="character" w:styleId="ae">
    <w:name w:val="Intense Reference"/>
    <w:basedOn w:val="a0"/>
    <w:uiPriority w:val="32"/>
    <w:qFormat/>
    <w:rsid w:val="00DA030E"/>
    <w:rPr>
      <w:b/>
      <w:bCs/>
      <w:smallCaps/>
      <w:color w:val="2F5496" w:themeColor="accent1" w:themeShade="BF"/>
      <w:spacing w:val="5"/>
    </w:rPr>
  </w:style>
  <w:style w:type="table" w:customStyle="1" w:styleId="11">
    <w:name w:val="网格表 1 浅色1"/>
    <w:basedOn w:val="a1"/>
    <w:uiPriority w:val="46"/>
    <w:rsid w:val="00DA030E"/>
    <w:rPr>
      <w:rFonts w:ascii="Times New Roman" w:eastAsia="宋体" w:hAnsi="Times New Roman" w:cs="Times New Roman"/>
      <w:kern w:val="0"/>
      <w:sz w:val="20"/>
      <w:szCs w:val="20"/>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嘉玲 刘</dc:creator>
  <cp:keywords/>
  <dc:description/>
  <cp:lastModifiedBy>嘉玲 刘</cp:lastModifiedBy>
  <cp:revision>10</cp:revision>
  <dcterms:created xsi:type="dcterms:W3CDTF">2026-03-26T04:13:00Z</dcterms:created>
  <dcterms:modified xsi:type="dcterms:W3CDTF">2026-08-12T17:30:00Z</dcterms:modified>
</cp:coreProperties>
</file>