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1FE5E8" w14:textId="22581850" w:rsidR="00DE5220" w:rsidRDefault="00DE5220" w:rsidP="00DE522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 xml:space="preserve">Supplementary </w:t>
      </w:r>
      <w:r w:rsidRPr="00DE5220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 xml:space="preserve">Table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>S4</w:t>
      </w:r>
      <w:r w:rsidRPr="00DE5220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 xml:space="preserve">. </w:t>
      </w:r>
      <w:r w:rsidR="005A1BAF" w:rsidRPr="005A1BAF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 xml:space="preserve">ICSR-level reporting proportion of ADRs of interest </w:t>
      </w:r>
      <w:r w:rsidR="005A1BAF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>with fewer</w:t>
      </w:r>
      <w:bookmarkStart w:id="0" w:name="_GoBack"/>
      <w:bookmarkEnd w:id="0"/>
      <w:r w:rsidR="005A1BAF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 xml:space="preserve"> than 3 reports</w:t>
      </w:r>
      <w:r w:rsidR="005A1BAF" w:rsidRPr="005A1BAF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 xml:space="preserve"> in FAERS and </w:t>
      </w:r>
      <w:proofErr w:type="spellStart"/>
      <w:r w:rsidR="005A1BAF" w:rsidRPr="005A1BAF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>EudraVigilance</w:t>
      </w:r>
      <w:proofErr w:type="spellEnd"/>
      <w:r w:rsidR="005A1BAF" w:rsidRPr="005A1BAF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>.</w:t>
      </w:r>
    </w:p>
    <w:p w14:paraId="3A4971B9" w14:textId="77777777" w:rsidR="005A1BAF" w:rsidRPr="00DE5220" w:rsidRDefault="005A1BAF" w:rsidP="00DE5220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IN"/>
        </w:rPr>
      </w:pPr>
    </w:p>
    <w:tbl>
      <w:tblPr>
        <w:tblW w:w="90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2"/>
        <w:gridCol w:w="397"/>
        <w:gridCol w:w="2708"/>
        <w:gridCol w:w="1121"/>
        <w:gridCol w:w="1142"/>
        <w:gridCol w:w="1264"/>
        <w:gridCol w:w="1072"/>
      </w:tblGrid>
      <w:tr w:rsidR="00DE5220" w:rsidRPr="00DE5220" w14:paraId="26FEE929" w14:textId="77777777" w:rsidTr="00DE5220">
        <w:trPr>
          <w:trHeight w:val="345"/>
        </w:trPr>
        <w:tc>
          <w:tcPr>
            <w:tcW w:w="13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0C2B79CA" w14:textId="77777777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770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4C3CF92" w14:textId="5124CF24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divId w:val="141612512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FAERS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</w:tr>
      <w:tr w:rsidR="00DE5220" w:rsidRPr="00DE5220" w14:paraId="33C8C97D" w14:textId="77777777" w:rsidTr="00DE5220">
        <w:trPr>
          <w:trHeight w:val="375"/>
        </w:trPr>
        <w:tc>
          <w:tcPr>
            <w:tcW w:w="172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C438A8F" w14:textId="77777777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KID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2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6627606C" w14:textId="77777777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ADR of interest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4741EBE8" w14:textId="5C925F92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Reporting</w:t>
            </w:r>
            <w:r w:rsidR="005A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 xml:space="preserve"> proportion</w:t>
            </w:r>
            <w:r w:rsidRPr="00DE52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1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FAAEC39" w14:textId="7AEBE876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B350A25" w14:textId="1F555E75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Percentage of total </w:t>
            </w:r>
            <w:r w:rsidR="005A1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ICSR</w:t>
            </w:r>
            <w:r w:rsidRPr="00DE52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s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CD2F333" w14:textId="77777777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</w:tr>
      <w:tr w:rsidR="00DE5220" w:rsidRPr="00DE5220" w14:paraId="3FD0A301" w14:textId="77777777" w:rsidTr="00DE5220">
        <w:trPr>
          <w:trHeight w:val="285"/>
        </w:trPr>
        <w:tc>
          <w:tcPr>
            <w:tcW w:w="172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8E691B5" w14:textId="77777777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2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070A9AB" w14:textId="77777777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7D7FF209" w14:textId="77777777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1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D29C196" w14:textId="4703F2A1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≥5</w:t>
            </w:r>
            <w:r w:rsidRPr="00DE5220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–</w:t>
            </w:r>
            <w:r w:rsidRPr="00DE52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&lt;10%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5F487BC" w14:textId="77777777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10</w:t>
            </w:r>
            <w:r w:rsidRPr="00DE5220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–</w:t>
            </w:r>
            <w:r w:rsidRPr="00DE52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&lt;25%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108206C" w14:textId="77777777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≥25%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</w:tr>
      <w:tr w:rsidR="00DE5220" w:rsidRPr="00DE5220" w14:paraId="79C930EF" w14:textId="77777777" w:rsidTr="00DE5220">
        <w:trPr>
          <w:trHeight w:val="285"/>
        </w:trPr>
        <w:tc>
          <w:tcPr>
            <w:tcW w:w="172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094AA3E" w14:textId="5FCB5248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I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loperidone</w:t>
            </w:r>
          </w:p>
        </w:tc>
        <w:tc>
          <w:tcPr>
            <w:tcW w:w="2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253D86D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Withdrawal emergent dystonia/dyskinesia, Type 2 diabetes, weight gain, dyslipidemia, and/or metabolic syndrome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77C53335" w14:textId="352787F5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1/4</w:t>
            </w:r>
          </w:p>
        </w:tc>
        <w:tc>
          <w:tcPr>
            <w:tcW w:w="11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5A2A782" w14:textId="14ED899E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C01253A" w14:textId="77777777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2FE1DC7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25.00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</w:tr>
      <w:tr w:rsidR="00DE5220" w:rsidRPr="00DE5220" w14:paraId="5F067EA7" w14:textId="77777777" w:rsidTr="00DE5220">
        <w:trPr>
          <w:trHeight w:val="285"/>
        </w:trPr>
        <w:tc>
          <w:tcPr>
            <w:tcW w:w="172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6673244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Omadacycline</w:t>
            </w:r>
            <w:proofErr w:type="spellEnd"/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2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00034D8" w14:textId="0B50623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T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ooth discoloration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3BAB4A4A" w14:textId="2DD13E9E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1/4</w:t>
            </w:r>
          </w:p>
        </w:tc>
        <w:tc>
          <w:tcPr>
            <w:tcW w:w="11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2F809A7" w14:textId="634A7D06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0971493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Aptos" w:eastAsia="Times New Roman" w:hAnsi="Aptos" w:cs="Times New Roman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EFD1B20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25.00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</w:tr>
      <w:tr w:rsidR="00DE5220" w:rsidRPr="00DE5220" w14:paraId="6E60A52B" w14:textId="77777777" w:rsidTr="00DE5220">
        <w:trPr>
          <w:trHeight w:val="285"/>
        </w:trPr>
        <w:tc>
          <w:tcPr>
            <w:tcW w:w="172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735B951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Sarecycline</w:t>
            </w:r>
            <w:proofErr w:type="spellEnd"/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2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3131A71" w14:textId="64252E20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T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ooth discoloration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025B1A42" w14:textId="0F602963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2/8</w:t>
            </w:r>
          </w:p>
        </w:tc>
        <w:tc>
          <w:tcPr>
            <w:tcW w:w="11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EEA1581" w14:textId="354DBD12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547AF09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Aptos" w:eastAsia="Times New Roman" w:hAnsi="Aptos" w:cs="Times New Roman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6A12CD73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25.00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</w:tr>
      <w:tr w:rsidR="00DE5220" w:rsidRPr="00DE5220" w14:paraId="24E4B478" w14:textId="77777777" w:rsidTr="00DE5220">
        <w:trPr>
          <w:trHeight w:val="285"/>
        </w:trPr>
        <w:tc>
          <w:tcPr>
            <w:tcW w:w="172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A82CD5A" w14:textId="4D005390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M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eperidine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2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670CCBB6" w14:textId="776B9C09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A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gitation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0AC540FC" w14:textId="149397D4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1/10</w:t>
            </w:r>
          </w:p>
        </w:tc>
        <w:tc>
          <w:tcPr>
            <w:tcW w:w="11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0EFF309" w14:textId="152014A8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Aptos" w:eastAsia="Times New Roman" w:hAnsi="Aptos" w:cs="Times New Roman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04B8C04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10.00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D475716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Aptos" w:eastAsia="Times New Roman" w:hAnsi="Aptos" w:cs="Times New Roman"/>
                <w:sz w:val="24"/>
                <w:szCs w:val="24"/>
                <w:lang w:eastAsia="en-IN"/>
              </w:rPr>
              <w:t> </w:t>
            </w:r>
          </w:p>
        </w:tc>
      </w:tr>
      <w:tr w:rsidR="00DE5220" w:rsidRPr="00DE5220" w14:paraId="39201390" w14:textId="77777777" w:rsidTr="00DE5220">
        <w:trPr>
          <w:trHeight w:val="285"/>
        </w:trPr>
        <w:tc>
          <w:tcPr>
            <w:tcW w:w="172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4EC3263" w14:textId="31D2B1F4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M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eperidine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2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455F528" w14:textId="37BFBF14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S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eizure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s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4E155F65" w14:textId="296A890B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1/10</w:t>
            </w:r>
          </w:p>
        </w:tc>
        <w:tc>
          <w:tcPr>
            <w:tcW w:w="11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0AAB64F" w14:textId="4C5AAFC1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Aptos" w:eastAsia="Times New Roman" w:hAnsi="Aptos" w:cs="Times New Roman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0209FB6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10.00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E9BC6A1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Aptos" w:eastAsia="Times New Roman" w:hAnsi="Aptos" w:cs="Times New Roman"/>
                <w:sz w:val="24"/>
                <w:szCs w:val="24"/>
                <w:lang w:eastAsia="en-IN"/>
              </w:rPr>
              <w:t> </w:t>
            </w:r>
          </w:p>
        </w:tc>
      </w:tr>
      <w:tr w:rsidR="00DE5220" w:rsidRPr="00DE5220" w14:paraId="7A4D6D3D" w14:textId="77777777" w:rsidTr="00DE5220">
        <w:trPr>
          <w:trHeight w:val="285"/>
        </w:trPr>
        <w:tc>
          <w:tcPr>
            <w:tcW w:w="172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671C9778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Chlorhexidine 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2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EEBC8C9" w14:textId="47A24862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C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hemical burn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6E2D76F8" w14:textId="2F10805A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1/18</w:t>
            </w:r>
          </w:p>
        </w:tc>
        <w:tc>
          <w:tcPr>
            <w:tcW w:w="11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68299F7" w14:textId="4FE06271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5.56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B59757F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Aptos" w:eastAsia="Times New Roman" w:hAnsi="Aptos" w:cs="Times New Roman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1FD37AB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Aptos" w:eastAsia="Times New Roman" w:hAnsi="Aptos" w:cs="Times New Roman"/>
                <w:sz w:val="24"/>
                <w:szCs w:val="24"/>
                <w:lang w:eastAsia="en-IN"/>
              </w:rPr>
              <w:t> </w:t>
            </w:r>
          </w:p>
        </w:tc>
      </w:tr>
      <w:tr w:rsidR="00DE5220" w:rsidRPr="00DE5220" w14:paraId="54AB2E1D" w14:textId="77777777" w:rsidTr="00DE5220">
        <w:trPr>
          <w:trHeight w:val="285"/>
        </w:trPr>
        <w:tc>
          <w:tcPr>
            <w:tcW w:w="13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519A1183" w14:textId="77777777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770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F7A5F6A" w14:textId="18280024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DE52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EudraVigilance</w:t>
            </w:r>
            <w:proofErr w:type="spellEnd"/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</w:tr>
      <w:tr w:rsidR="00DE5220" w:rsidRPr="00DE5220" w14:paraId="549CE469" w14:textId="77777777" w:rsidTr="00DE5220">
        <w:trPr>
          <w:trHeight w:val="285"/>
        </w:trPr>
        <w:tc>
          <w:tcPr>
            <w:tcW w:w="172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614E8C0" w14:textId="77777777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KID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2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B31DBE7" w14:textId="77777777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ADR of interest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4609C8A5" w14:textId="3927FE47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 xml:space="preserve">Reporting </w:t>
            </w:r>
            <w:r w:rsidR="005A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1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2CDF1B4" w14:textId="1E9E9D6B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1BE567E" w14:textId="74A1F4DB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Percentage of total </w:t>
            </w:r>
            <w:r w:rsidR="005A1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ICSR</w:t>
            </w:r>
            <w:r w:rsidRPr="00DE52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s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E08D9EC" w14:textId="77777777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</w:tr>
      <w:tr w:rsidR="00DE5220" w:rsidRPr="00DE5220" w14:paraId="024D5FD1" w14:textId="77777777" w:rsidTr="00DE5220">
        <w:trPr>
          <w:trHeight w:val="285"/>
        </w:trPr>
        <w:tc>
          <w:tcPr>
            <w:tcW w:w="172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1F37A65" w14:textId="77777777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2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4AB3DE6" w14:textId="77777777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78B467F0" w14:textId="77777777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1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87265CB" w14:textId="00633351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≥5</w:t>
            </w:r>
            <w:r w:rsidRPr="00DE5220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–</w:t>
            </w:r>
            <w:r w:rsidRPr="00DE52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&lt;10%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7B7C9EE" w14:textId="77777777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10</w:t>
            </w:r>
            <w:r w:rsidRPr="00DE5220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–</w:t>
            </w:r>
            <w:r w:rsidRPr="00DE52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&lt;25%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0CA773E" w14:textId="77777777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≥25%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</w:tr>
      <w:tr w:rsidR="00DE5220" w:rsidRPr="00DE5220" w14:paraId="412E9781" w14:textId="77777777" w:rsidTr="00DE5220">
        <w:trPr>
          <w:trHeight w:val="285"/>
        </w:trPr>
        <w:tc>
          <w:tcPr>
            <w:tcW w:w="172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6D6183AE" w14:textId="1E9F2CFA" w:rsidR="00DE5220" w:rsidRPr="00DE5220" w:rsidRDefault="005A1BAF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D</w:t>
            </w:r>
            <w:r w:rsidR="00DE5220"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icycloverine</w:t>
            </w:r>
            <w:proofErr w:type="spellEnd"/>
            <w:r w:rsidR="00DE5220"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2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105913D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Apnea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0FFA4DFC" w14:textId="04A3C798" w:rsidR="00DE5220" w:rsidRPr="005A1BAF" w:rsidRDefault="00DE5220" w:rsidP="005A1B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A1BA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1/1</w:t>
            </w:r>
          </w:p>
        </w:tc>
        <w:tc>
          <w:tcPr>
            <w:tcW w:w="11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DA1B8A2" w14:textId="3C046743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Aptos" w:eastAsia="Times New Roman" w:hAnsi="Aptos" w:cs="Times New Roman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0351923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Aptos" w:eastAsia="Times New Roman" w:hAnsi="Aptos" w:cs="Times New Roman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01217FA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100.00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</w:tr>
      <w:tr w:rsidR="00DE5220" w:rsidRPr="00DE5220" w14:paraId="6920B318" w14:textId="77777777" w:rsidTr="00DE5220">
        <w:trPr>
          <w:trHeight w:val="285"/>
        </w:trPr>
        <w:tc>
          <w:tcPr>
            <w:tcW w:w="172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37706DB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Sodium phosphate enema 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2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84ED4F9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Electrolyte abnormalities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42BD0FBE" w14:textId="6CA513B1" w:rsidR="00DE5220" w:rsidRPr="005A1BAF" w:rsidRDefault="00DE5220" w:rsidP="005A1B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A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2/5</w:t>
            </w:r>
          </w:p>
        </w:tc>
        <w:tc>
          <w:tcPr>
            <w:tcW w:w="11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34D575C" w14:textId="108E6B75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91D247C" w14:textId="77777777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E0D8E80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40.00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</w:tr>
      <w:tr w:rsidR="00DE5220" w:rsidRPr="00DE5220" w14:paraId="35501987" w14:textId="77777777" w:rsidTr="00DE5220">
        <w:trPr>
          <w:trHeight w:val="285"/>
        </w:trPr>
        <w:tc>
          <w:tcPr>
            <w:tcW w:w="172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6837D75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Benzocaine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2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D70ADE6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Methemoglobinemia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443CFF59" w14:textId="395B1B6D" w:rsidR="00DE5220" w:rsidRPr="005A1BAF" w:rsidRDefault="00DE5220" w:rsidP="005A1B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A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2/8</w:t>
            </w:r>
          </w:p>
        </w:tc>
        <w:tc>
          <w:tcPr>
            <w:tcW w:w="11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6CC1378" w14:textId="6A11B441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E139DEF" w14:textId="77777777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19ED4A2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25.00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</w:tr>
      <w:tr w:rsidR="00DE5220" w:rsidRPr="00DE5220" w14:paraId="36F5B3F4" w14:textId="77777777" w:rsidTr="00DE5220">
        <w:trPr>
          <w:trHeight w:val="285"/>
        </w:trPr>
        <w:tc>
          <w:tcPr>
            <w:tcW w:w="172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6F5A7D7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Droperidol</w:t>
            </w:r>
            <w:proofErr w:type="spellEnd"/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2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934A1AD" w14:textId="711D98B9" w:rsidR="00DE5220" w:rsidRPr="00DE5220" w:rsidRDefault="005A1BAF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O</w:t>
            </w:r>
            <w:r w:rsidR="00DE5220"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culogyric crisis</w:t>
            </w:r>
            <w:r w:rsidR="00DE5220"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7F27B8D8" w14:textId="7C6B4DB4" w:rsidR="00DE5220" w:rsidRPr="005A1BAF" w:rsidRDefault="00DE5220" w:rsidP="005A1B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A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2/12</w:t>
            </w:r>
          </w:p>
        </w:tc>
        <w:tc>
          <w:tcPr>
            <w:tcW w:w="11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32B10A9" w14:textId="5859914A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662B00AE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16.67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AC5F286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Aptos" w:eastAsia="Times New Roman" w:hAnsi="Aptos" w:cs="Times New Roman"/>
                <w:sz w:val="24"/>
                <w:szCs w:val="24"/>
                <w:lang w:eastAsia="en-IN"/>
              </w:rPr>
              <w:t> </w:t>
            </w:r>
          </w:p>
        </w:tc>
      </w:tr>
      <w:tr w:rsidR="00DE5220" w:rsidRPr="00DE5220" w14:paraId="234BF1DC" w14:textId="77777777" w:rsidTr="00DE5220">
        <w:trPr>
          <w:trHeight w:val="285"/>
        </w:trPr>
        <w:tc>
          <w:tcPr>
            <w:tcW w:w="172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B05771A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Fluphenazine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2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6BB6E3A7" w14:textId="143FAD00" w:rsidR="00DE5220" w:rsidRPr="00DE5220" w:rsidRDefault="005A1BAF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T</w:t>
            </w:r>
            <w:r w:rsidR="00DE5220"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orticollis</w:t>
            </w:r>
            <w:r w:rsidR="00DE5220"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24F9B48D" w14:textId="52CA3C6B" w:rsidR="00DE5220" w:rsidRPr="005A1BAF" w:rsidRDefault="00DE5220" w:rsidP="005A1B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A1BA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1/6</w:t>
            </w:r>
          </w:p>
        </w:tc>
        <w:tc>
          <w:tcPr>
            <w:tcW w:w="11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62487B3F" w14:textId="31EB2510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Aptos" w:eastAsia="Times New Roman" w:hAnsi="Aptos" w:cs="Times New Roman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1AD0A37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16.67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66D89CB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Aptos" w:eastAsia="Times New Roman" w:hAnsi="Aptos" w:cs="Times New Roman"/>
                <w:sz w:val="24"/>
                <w:szCs w:val="24"/>
                <w:lang w:eastAsia="en-IN"/>
              </w:rPr>
              <w:t> </w:t>
            </w:r>
          </w:p>
        </w:tc>
      </w:tr>
      <w:tr w:rsidR="00DE5220" w:rsidRPr="00DE5220" w14:paraId="030A0492" w14:textId="77777777" w:rsidTr="00DE5220">
        <w:trPr>
          <w:trHeight w:val="285"/>
        </w:trPr>
        <w:tc>
          <w:tcPr>
            <w:tcW w:w="172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0752632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Mirabegron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2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947111A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Increased blood pressure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02B70097" w14:textId="2936F279" w:rsidR="00DE5220" w:rsidRPr="005A1BAF" w:rsidRDefault="00DE5220" w:rsidP="005A1B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A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1/7</w:t>
            </w:r>
          </w:p>
        </w:tc>
        <w:tc>
          <w:tcPr>
            <w:tcW w:w="11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667CA1E" w14:textId="2386BABF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66C1B929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14.29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0E9590D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Aptos" w:eastAsia="Times New Roman" w:hAnsi="Aptos" w:cs="Times New Roman"/>
                <w:sz w:val="24"/>
                <w:szCs w:val="24"/>
                <w:lang w:eastAsia="en-IN"/>
              </w:rPr>
              <w:t> </w:t>
            </w:r>
          </w:p>
        </w:tc>
      </w:tr>
      <w:tr w:rsidR="00DE5220" w:rsidRPr="00DE5220" w14:paraId="470B01C8" w14:textId="77777777" w:rsidTr="00DE5220">
        <w:trPr>
          <w:trHeight w:val="285"/>
        </w:trPr>
        <w:tc>
          <w:tcPr>
            <w:tcW w:w="172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25DF509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Olmesartan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2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98E2340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Renal tubular dysgenesis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720D72F0" w14:textId="58D9666C" w:rsidR="00DE5220" w:rsidRPr="005A1BAF" w:rsidRDefault="00DE5220" w:rsidP="005A1B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A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1/7</w:t>
            </w:r>
          </w:p>
        </w:tc>
        <w:tc>
          <w:tcPr>
            <w:tcW w:w="11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CEB3BF2" w14:textId="419E541B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76789C2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14.29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A1C9EF5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Aptos" w:eastAsia="Times New Roman" w:hAnsi="Aptos" w:cs="Times New Roman"/>
                <w:sz w:val="24"/>
                <w:szCs w:val="24"/>
                <w:lang w:eastAsia="en-IN"/>
              </w:rPr>
              <w:t> </w:t>
            </w:r>
          </w:p>
        </w:tc>
      </w:tr>
      <w:tr w:rsidR="00DE5220" w:rsidRPr="00DE5220" w14:paraId="7C8A181C" w14:textId="77777777" w:rsidTr="00DE5220">
        <w:trPr>
          <w:trHeight w:val="285"/>
        </w:trPr>
        <w:tc>
          <w:tcPr>
            <w:tcW w:w="172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698C544D" w14:textId="546CDBF7" w:rsidR="00DE5220" w:rsidRPr="00DE5220" w:rsidRDefault="005A1BAF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I</w:t>
            </w:r>
            <w:r w:rsidR="00DE5220"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rbesartan</w:t>
            </w:r>
            <w:r w:rsidR="00DE5220"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2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78AFF7D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Renal tubular dysgenesis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533C431E" w14:textId="4B64C6B4" w:rsidR="00DE5220" w:rsidRPr="005A1BAF" w:rsidRDefault="00DE5220" w:rsidP="005A1B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A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1/8</w:t>
            </w:r>
          </w:p>
        </w:tc>
        <w:tc>
          <w:tcPr>
            <w:tcW w:w="11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A783F5E" w14:textId="3E36B14A" w:rsidR="00DE5220" w:rsidRPr="00DE5220" w:rsidRDefault="00DE5220" w:rsidP="00DE52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223D4A3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12.50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3A142BD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Aptos" w:eastAsia="Times New Roman" w:hAnsi="Aptos" w:cs="Times New Roman"/>
                <w:sz w:val="24"/>
                <w:szCs w:val="24"/>
                <w:lang w:eastAsia="en-IN"/>
              </w:rPr>
              <w:t> </w:t>
            </w:r>
          </w:p>
        </w:tc>
      </w:tr>
      <w:tr w:rsidR="00DE5220" w:rsidRPr="00DE5220" w14:paraId="52CD3BB3" w14:textId="77777777" w:rsidTr="00DE5220">
        <w:trPr>
          <w:trHeight w:val="285"/>
        </w:trPr>
        <w:tc>
          <w:tcPr>
            <w:tcW w:w="172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8CBE700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Droperidol</w:t>
            </w:r>
            <w:proofErr w:type="spellEnd"/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2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169DC85" w14:textId="4E398827" w:rsidR="00DE5220" w:rsidRPr="00DE5220" w:rsidRDefault="005A1BAF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T</w:t>
            </w:r>
            <w:r w:rsidR="00DE5220"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orticollis</w:t>
            </w:r>
            <w:r w:rsidR="00DE5220"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57876041" w14:textId="7D692E49" w:rsidR="00DE5220" w:rsidRPr="005A1BAF" w:rsidRDefault="00DE5220" w:rsidP="005A1B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</w:pPr>
            <w:r w:rsidRPr="005A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1/12</w:t>
            </w:r>
          </w:p>
        </w:tc>
        <w:tc>
          <w:tcPr>
            <w:tcW w:w="11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53D94E8" w14:textId="49E7AA91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8.33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6868A22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Aptos" w:eastAsia="Times New Roman" w:hAnsi="Aptos" w:cs="Times New Roman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26E0BF4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Aptos" w:eastAsia="Times New Roman" w:hAnsi="Aptos" w:cs="Times New Roman"/>
                <w:sz w:val="24"/>
                <w:szCs w:val="24"/>
                <w:lang w:eastAsia="en-IN"/>
              </w:rPr>
              <w:t> </w:t>
            </w:r>
          </w:p>
        </w:tc>
      </w:tr>
      <w:tr w:rsidR="00DE5220" w:rsidRPr="00DE5220" w14:paraId="6FABA66F" w14:textId="77777777" w:rsidTr="00DE5220">
        <w:trPr>
          <w:trHeight w:val="285"/>
        </w:trPr>
        <w:tc>
          <w:tcPr>
            <w:tcW w:w="172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F53DCE8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Valsartan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2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F4E76B7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Renal tubular dysgenesis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54C55F29" w14:textId="2B69726D" w:rsidR="00DE5220" w:rsidRPr="005A1BAF" w:rsidRDefault="00DE5220" w:rsidP="005A1B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</w:pPr>
            <w:r w:rsidRPr="005A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1/15</w:t>
            </w:r>
          </w:p>
        </w:tc>
        <w:tc>
          <w:tcPr>
            <w:tcW w:w="11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02D1A6E" w14:textId="4D1C6116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6.67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D5BC089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Aptos" w:eastAsia="Times New Roman" w:hAnsi="Aptos" w:cs="Times New Roman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63F601B0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Aptos" w:eastAsia="Times New Roman" w:hAnsi="Aptos" w:cs="Times New Roman"/>
                <w:sz w:val="24"/>
                <w:szCs w:val="24"/>
                <w:lang w:eastAsia="en-IN"/>
              </w:rPr>
              <w:t> </w:t>
            </w:r>
          </w:p>
        </w:tc>
      </w:tr>
      <w:tr w:rsidR="00DE5220" w:rsidRPr="00DE5220" w14:paraId="6A0B2954" w14:textId="77777777" w:rsidTr="00DE5220">
        <w:trPr>
          <w:trHeight w:val="285"/>
        </w:trPr>
        <w:tc>
          <w:tcPr>
            <w:tcW w:w="172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71CE6F0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Paliperidone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2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AD44D59" w14:textId="0D5D90F1" w:rsidR="00DE5220" w:rsidRPr="00DE5220" w:rsidRDefault="005A1BAF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H</w:t>
            </w:r>
            <w:r w:rsidR="00DE5220"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yperprolact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i</w:t>
            </w:r>
            <w:r w:rsidR="00DE5220"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nemia</w:t>
            </w:r>
            <w:r w:rsidR="00DE5220"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69372278" w14:textId="219DBB8C" w:rsidR="00DE5220" w:rsidRPr="005A1BAF" w:rsidRDefault="00DE5220" w:rsidP="005A1B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</w:pPr>
            <w:r w:rsidRPr="005A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2/47</w:t>
            </w:r>
          </w:p>
        </w:tc>
        <w:tc>
          <w:tcPr>
            <w:tcW w:w="11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DA7FFBC" w14:textId="32E07D64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N"/>
              </w:rPr>
              <w:t>6.38</w:t>
            </w:r>
            <w:r w:rsidRPr="00DE5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10AB62D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Aptos" w:eastAsia="Times New Roman" w:hAnsi="Aptos" w:cs="Times New Roman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62FB9EE2" w14:textId="77777777" w:rsidR="00DE5220" w:rsidRPr="00DE5220" w:rsidRDefault="00DE5220" w:rsidP="00DE52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E5220">
              <w:rPr>
                <w:rFonts w:ascii="Aptos" w:eastAsia="Times New Roman" w:hAnsi="Aptos" w:cs="Times New Roman"/>
                <w:sz w:val="24"/>
                <w:szCs w:val="24"/>
                <w:lang w:eastAsia="en-IN"/>
              </w:rPr>
              <w:t> </w:t>
            </w:r>
          </w:p>
        </w:tc>
      </w:tr>
    </w:tbl>
    <w:p w14:paraId="1DE5AD7D" w14:textId="2F02D4AD" w:rsidR="00DE5220" w:rsidRPr="00DE5220" w:rsidRDefault="005A1BAF" w:rsidP="00DE5220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 xml:space="preserve">ICSR, individual case safety report; </w:t>
      </w:r>
      <w:r w:rsidR="00DE5220" w:rsidRPr="00DE5220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>FAERS, Food and Drug Administration Adverse Event Reporting System; ADR, adverse drug reaction; KID, key inappropriate drug</w:t>
      </w:r>
      <w:r w:rsidR="00DE5220" w:rsidRPr="00DE5220">
        <w:rPr>
          <w:rFonts w:ascii="Times New Roman" w:eastAsia="Times New Roman" w:hAnsi="Times New Roman" w:cs="Times New Roman"/>
          <w:sz w:val="24"/>
          <w:szCs w:val="24"/>
          <w:lang w:eastAsia="en-IN"/>
        </w:rPr>
        <w:t> </w:t>
      </w:r>
    </w:p>
    <w:p w14:paraId="0F3D6244" w14:textId="63C3390F" w:rsidR="00DE5220" w:rsidRPr="00DE5220" w:rsidRDefault="00DE5220" w:rsidP="00DE5220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IN"/>
        </w:rPr>
      </w:pPr>
      <w:r w:rsidRPr="00DE5220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 xml:space="preserve">ADRs of interest are as described in the KIDs list </w:t>
      </w:r>
      <w:r w:rsidRPr="00DE5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E1E3E6"/>
          <w:lang w:val="en-US" w:eastAsia="en-IN"/>
        </w:rPr>
        <w:t>[</w:t>
      </w:r>
      <w:r w:rsidR="005A1B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E1E3E6"/>
          <w:lang w:val="en-US" w:eastAsia="en-IN"/>
        </w:rPr>
        <w:t>1</w:t>
      </w:r>
      <w:r w:rsidRPr="00DE5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E1E3E6"/>
          <w:lang w:val="en-US" w:eastAsia="en-IN"/>
        </w:rPr>
        <w:t>]</w:t>
      </w:r>
    </w:p>
    <w:p w14:paraId="2FBB4B43" w14:textId="59C09077" w:rsidR="00FE27F5" w:rsidRDefault="00FE27F5"/>
    <w:p w14:paraId="186AA7CA" w14:textId="77777777" w:rsidR="005A1BAF" w:rsidRDefault="005A1BAF" w:rsidP="005A1BA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Reference</w:t>
      </w:r>
    </w:p>
    <w:p w14:paraId="4B731147" w14:textId="5370D2EF" w:rsidR="005A1BAF" w:rsidRDefault="005A1BAF" w:rsidP="005A1BAF">
      <w:pPr>
        <w:pStyle w:val="Bibliography"/>
        <w:spacing w:line="480" w:lineRule="auto"/>
      </w:pPr>
      <w:r>
        <w:rPr>
          <w:rFonts w:ascii="Times New Roman" w:hAnsi="Times New Roman" w:cs="Times New Roman"/>
        </w:rPr>
        <w:t xml:space="preserve">[1] </w:t>
      </w:r>
      <w:r w:rsidRPr="00BC7E09">
        <w:rPr>
          <w:rFonts w:ascii="Times New Roman" w:hAnsi="Times New Roman" w:cs="Times New Roman"/>
        </w:rPr>
        <w:t xml:space="preserve">McPherson, C.; Meyers, R.S.; </w:t>
      </w:r>
      <w:proofErr w:type="spellStart"/>
      <w:r w:rsidRPr="00BC7E09">
        <w:rPr>
          <w:rFonts w:ascii="Times New Roman" w:hAnsi="Times New Roman" w:cs="Times New Roman"/>
        </w:rPr>
        <w:t>Thackray</w:t>
      </w:r>
      <w:proofErr w:type="spellEnd"/>
      <w:r w:rsidRPr="00BC7E09">
        <w:rPr>
          <w:rFonts w:ascii="Times New Roman" w:hAnsi="Times New Roman" w:cs="Times New Roman"/>
        </w:rPr>
        <w:t xml:space="preserve">, J.; Stutzman, D.L.; Mills, K.P.; Said, S.J.; Patel, K.; </w:t>
      </w:r>
      <w:proofErr w:type="spellStart"/>
      <w:r w:rsidRPr="00BC7E09">
        <w:rPr>
          <w:rFonts w:ascii="Times New Roman" w:hAnsi="Times New Roman" w:cs="Times New Roman"/>
        </w:rPr>
        <w:t>Hellinga</w:t>
      </w:r>
      <w:proofErr w:type="spellEnd"/>
      <w:r w:rsidRPr="00BC7E09">
        <w:rPr>
          <w:rFonts w:ascii="Times New Roman" w:hAnsi="Times New Roman" w:cs="Times New Roman"/>
        </w:rPr>
        <w:t xml:space="preserve">, R.C.; Potts, A.L.; </w:t>
      </w:r>
      <w:proofErr w:type="spellStart"/>
      <w:r w:rsidRPr="00BC7E09">
        <w:rPr>
          <w:rFonts w:ascii="Times New Roman" w:hAnsi="Times New Roman" w:cs="Times New Roman"/>
        </w:rPr>
        <w:t>Lubsch</w:t>
      </w:r>
      <w:proofErr w:type="spellEnd"/>
      <w:r w:rsidRPr="00BC7E09">
        <w:rPr>
          <w:rFonts w:ascii="Times New Roman" w:hAnsi="Times New Roman" w:cs="Times New Roman"/>
        </w:rPr>
        <w:t xml:space="preserve">, L.; et al. </w:t>
      </w:r>
      <w:proofErr w:type="spellStart"/>
      <w:r w:rsidRPr="00BC7E09">
        <w:rPr>
          <w:rFonts w:ascii="Times New Roman" w:hAnsi="Times New Roman" w:cs="Times New Roman"/>
        </w:rPr>
        <w:t>Pediatric</w:t>
      </w:r>
      <w:proofErr w:type="spellEnd"/>
      <w:r w:rsidRPr="00BC7E09">
        <w:rPr>
          <w:rFonts w:ascii="Times New Roman" w:hAnsi="Times New Roman" w:cs="Times New Roman"/>
        </w:rPr>
        <w:t xml:space="preserve"> Pharmacy Association 2025 KIDs List of Key </w:t>
      </w:r>
      <w:r w:rsidRPr="00BC7E09">
        <w:rPr>
          <w:rFonts w:ascii="Times New Roman" w:hAnsi="Times New Roman" w:cs="Times New Roman"/>
        </w:rPr>
        <w:lastRenderedPageBreak/>
        <w:t xml:space="preserve">Potentially Inappropriate Drugs in </w:t>
      </w:r>
      <w:proofErr w:type="spellStart"/>
      <w:r w:rsidRPr="00BC7E09">
        <w:rPr>
          <w:rFonts w:ascii="Times New Roman" w:hAnsi="Times New Roman" w:cs="Times New Roman"/>
        </w:rPr>
        <w:t>Pediatrics</w:t>
      </w:r>
      <w:proofErr w:type="spellEnd"/>
      <w:r w:rsidRPr="00BC7E09">
        <w:rPr>
          <w:rFonts w:ascii="Times New Roman" w:hAnsi="Times New Roman" w:cs="Times New Roman"/>
        </w:rPr>
        <w:t xml:space="preserve">. </w:t>
      </w:r>
      <w:r w:rsidRPr="00BC7E09">
        <w:rPr>
          <w:rFonts w:ascii="Times New Roman" w:hAnsi="Times New Roman" w:cs="Times New Roman"/>
          <w:i/>
          <w:iCs/>
        </w:rPr>
        <w:t xml:space="preserve">J </w:t>
      </w:r>
      <w:proofErr w:type="spellStart"/>
      <w:r w:rsidRPr="00BC7E09">
        <w:rPr>
          <w:rFonts w:ascii="Times New Roman" w:hAnsi="Times New Roman" w:cs="Times New Roman"/>
          <w:i/>
          <w:iCs/>
        </w:rPr>
        <w:t>Pediatr</w:t>
      </w:r>
      <w:proofErr w:type="spellEnd"/>
      <w:r w:rsidRPr="00BC7E0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7E09">
        <w:rPr>
          <w:rFonts w:ascii="Times New Roman" w:hAnsi="Times New Roman" w:cs="Times New Roman"/>
          <w:i/>
          <w:iCs/>
        </w:rPr>
        <w:t>Pharmacol</w:t>
      </w:r>
      <w:proofErr w:type="spellEnd"/>
      <w:r w:rsidRPr="00BC7E0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7E09">
        <w:rPr>
          <w:rFonts w:ascii="Times New Roman" w:hAnsi="Times New Roman" w:cs="Times New Roman"/>
          <w:i/>
          <w:iCs/>
        </w:rPr>
        <w:t>Ther</w:t>
      </w:r>
      <w:proofErr w:type="spellEnd"/>
      <w:r w:rsidRPr="00BC7E09">
        <w:rPr>
          <w:rFonts w:ascii="Times New Roman" w:hAnsi="Times New Roman" w:cs="Times New Roman"/>
        </w:rPr>
        <w:t xml:space="preserve"> </w:t>
      </w:r>
      <w:r w:rsidRPr="00BC7E09">
        <w:rPr>
          <w:rFonts w:ascii="Times New Roman" w:hAnsi="Times New Roman" w:cs="Times New Roman"/>
          <w:b/>
          <w:bCs/>
        </w:rPr>
        <w:t>2025</w:t>
      </w:r>
      <w:r w:rsidRPr="00BC7E09">
        <w:rPr>
          <w:rFonts w:ascii="Times New Roman" w:hAnsi="Times New Roman" w:cs="Times New Roman"/>
        </w:rPr>
        <w:t xml:space="preserve">, </w:t>
      </w:r>
      <w:r w:rsidRPr="00BC7E09">
        <w:rPr>
          <w:rFonts w:ascii="Times New Roman" w:hAnsi="Times New Roman" w:cs="Times New Roman"/>
          <w:i/>
          <w:iCs/>
        </w:rPr>
        <w:t>30</w:t>
      </w:r>
      <w:r w:rsidRPr="00BC7E09">
        <w:rPr>
          <w:rFonts w:ascii="Times New Roman" w:hAnsi="Times New Roman" w:cs="Times New Roman"/>
        </w:rPr>
        <w:t>, 422–439, doi:10.5863/JPPT-25-00061.</w:t>
      </w:r>
    </w:p>
    <w:sectPr w:rsidR="005A1B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9DD"/>
    <w:rsid w:val="004209DD"/>
    <w:rsid w:val="005A1BAF"/>
    <w:rsid w:val="00DE5220"/>
    <w:rsid w:val="00FE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F739D"/>
  <w15:chartTrackingRefBased/>
  <w15:docId w15:val="{76F6093A-27F4-4DD9-9264-50B5F631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DE5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normaltextrun">
    <w:name w:val="normaltextrun"/>
    <w:basedOn w:val="DefaultParagraphFont"/>
    <w:rsid w:val="00DE5220"/>
  </w:style>
  <w:style w:type="character" w:customStyle="1" w:styleId="eop">
    <w:name w:val="eop"/>
    <w:basedOn w:val="DefaultParagraphFont"/>
    <w:rsid w:val="00DE5220"/>
  </w:style>
  <w:style w:type="paragraph" w:styleId="Bibliography">
    <w:name w:val="Bibliography"/>
    <w:basedOn w:val="Normal"/>
    <w:next w:val="Normal"/>
    <w:uiPriority w:val="37"/>
    <w:unhideWhenUsed/>
    <w:rsid w:val="005A1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388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2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0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04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26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38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89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316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3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8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03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14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1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8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53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24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31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729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4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21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86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5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41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251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85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55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30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1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37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0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57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24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59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29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15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02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12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8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32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93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26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13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778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11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06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87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35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32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15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13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34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87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2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49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35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1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97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58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62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72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58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1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42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8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68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09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69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0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0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10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24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0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81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67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5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36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61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79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30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79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4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77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24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34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68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1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662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70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4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91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15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31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8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03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37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4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74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86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04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54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41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81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6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76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45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46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69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23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63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02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95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23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62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67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14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35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10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9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33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23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73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16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72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73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34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1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5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97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44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8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69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90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70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06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79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43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12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40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22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45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3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55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58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40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52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2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8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0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26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7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39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88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6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65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59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80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91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09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25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59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1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31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0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5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79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56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33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91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81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6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63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17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4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17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36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86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36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324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74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96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57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24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72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20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8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58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34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1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34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6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22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62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72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90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64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32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36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53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17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7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28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51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91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48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96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19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99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68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1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8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87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07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07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52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49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78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46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18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22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61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9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77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9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45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6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11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55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38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89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8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87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40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05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24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08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3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1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16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6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83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56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49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78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43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28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02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52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94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65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98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98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87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01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87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61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25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17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14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01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2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86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83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3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91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04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80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99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94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90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09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72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38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22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23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55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67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70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98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36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12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0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58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14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36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59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96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31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2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7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3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77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61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64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78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84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22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31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77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1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99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78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74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78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83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09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95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0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23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5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3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74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09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05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4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09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95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14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11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62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39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15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25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81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26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4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43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4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95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72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69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72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1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80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30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36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63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76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59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76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71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92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74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22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57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21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27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9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59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66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54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90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3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31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79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5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56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50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12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79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70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84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23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46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42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49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26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2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62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31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9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53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3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55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50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90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88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95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06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10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46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2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86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07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55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30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84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2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82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06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4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87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33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12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17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9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24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95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28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85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7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5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88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2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32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1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43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85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85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1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80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3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94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66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01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31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00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22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91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52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93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80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51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93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33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39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96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0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00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69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55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59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03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90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26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5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04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65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6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49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14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15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11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68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1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92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4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0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05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72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35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21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40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562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Ashwin Kamath</dc:creator>
  <cp:keywords/>
  <dc:description/>
  <cp:lastModifiedBy>Ashwin Kamath</cp:lastModifiedBy>
  <cp:revision>2</cp:revision>
  <dcterms:created xsi:type="dcterms:W3CDTF">2026-08-30T09:03:00Z</dcterms:created>
  <dcterms:modified xsi:type="dcterms:W3CDTF">2026-08-30T09:23:00Z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fad2d95c-0f90-4d48-a27b-ddb5405edb54</vt:lpwstr>
  </property>
</Properties>
</file>