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A9F" w:rsidRPr="009B41FB" w:rsidRDefault="00114EE6" w:rsidP="00D86A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Additional File</w:t>
      </w:r>
      <w:r w:rsidR="00D86A9F">
        <w:rPr>
          <w:rFonts w:ascii="Arial" w:hAnsi="Arial" w:cs="Arial"/>
          <w:sz w:val="20"/>
          <w:szCs w:val="20"/>
        </w:rPr>
        <w:t xml:space="preserve"> </w:t>
      </w:r>
      <w:r w:rsidR="003A43F3">
        <w:rPr>
          <w:rFonts w:ascii="Arial" w:hAnsi="Arial" w:cs="Arial"/>
          <w:sz w:val="20"/>
          <w:szCs w:val="20"/>
        </w:rPr>
        <w:t>1</w:t>
      </w:r>
      <w:r w:rsidR="00D86A9F">
        <w:rPr>
          <w:rFonts w:ascii="Arial" w:hAnsi="Arial" w:cs="Arial"/>
          <w:sz w:val="20"/>
          <w:szCs w:val="20"/>
        </w:rPr>
        <w:t>.</w:t>
      </w:r>
      <w:r w:rsidR="00D86A9F" w:rsidRPr="009B41FB">
        <w:rPr>
          <w:rFonts w:ascii="Arial" w:hAnsi="Arial" w:cs="Arial"/>
          <w:sz w:val="20"/>
          <w:szCs w:val="20"/>
        </w:rPr>
        <w:t xml:space="preserve"> Quality Assessment</w:t>
      </w:r>
      <w:r w:rsidR="00520065">
        <w:rPr>
          <w:rFonts w:ascii="Arial" w:hAnsi="Arial" w:cs="Arial"/>
          <w:sz w:val="20"/>
          <w:szCs w:val="20"/>
        </w:rPr>
        <w:t>[11]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of Included Articles from the Systematic Review</w:t>
      </w:r>
    </w:p>
    <w:p w:rsidR="00D86A9F" w:rsidRPr="009B41FB" w:rsidRDefault="00D86A9F" w:rsidP="00D86A9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4290"/>
        <w:gridCol w:w="1414"/>
        <w:gridCol w:w="1618"/>
        <w:gridCol w:w="1414"/>
      </w:tblGrid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Quality Item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Noyes 2011</w:t>
            </w:r>
            <w:r w:rsidR="005200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Alaghehbandan</w:t>
            </w:r>
          </w:p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Singh 2009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</w:tcPr>
          <w:p w:rsidR="00D86A9F" w:rsidRPr="009B41FB" w:rsidRDefault="00D86A9F" w:rsidP="004C4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</w:tcPr>
          <w:p w:rsidR="00D86A9F" w:rsidRPr="009B41FB" w:rsidRDefault="00D86A9F" w:rsidP="004C45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</w:tcPr>
          <w:p w:rsidR="00D86A9F" w:rsidRPr="009B41FB" w:rsidRDefault="00D86A9F" w:rsidP="004C45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color w:val="000000"/>
                <w:sz w:val="20"/>
                <w:szCs w:val="20"/>
              </w:rPr>
              <w:t>1. Identifies article as study of assessing diagnostic accuracy?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 Identifies article as study of administrative data?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 States disease identification and validation as one of the goals of study?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 Describes validation cohort? (cohort of patients to which reference standard was applied)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4a. Age?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4b. Disease?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4c. Severity?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4d. Location/ jurisdiction?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 Describes recruitment procedure of validation cohort?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5a. Inclusion criteria?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5b. Exclusion criteria?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 Describes patient sampling? (random, consecutive, all, etc.)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 Describes data collection?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7a. Who identified patients and ensured selection adhered to patient recruitment criteria?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7b. Who collected data?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7c. A priori data collection form?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7d. How was disease classified?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 Was there a split sample (i.e. revalidation using a separate cohort)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 Describe number, training and expertise of persons reading reference standard?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 If &gt;1 person reading reference standard, is kappa quoted?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 Were the readers of the reference (validation) test blinded to the results of the classification by administrative data for that patient/ (e.g. Was the reviewer of the charts blinded to how the chart was billed?)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 Describes methods of calculating/comparing diagnostic accuracy?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 Report when study done, start/end dates of enrollment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 Describe number of people who satisfied inclusion/exclusion criteria?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 Study flow diagram?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 Reports distribution of disease severity?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 Report cross-tabulation of index tests by results of reference standard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 Reports at least 4 estimates of diagnostic accuracy? (estimates reported in included studies)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18a. Sensitivity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18b. Specificity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18c. PPV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18d. NPV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18e. Likelihood ratios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18f. Kappa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18g. Area under the ROC curve/c-statistic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18h. Accuracy/ agreement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18i. Other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 Was the accuracy reported for any subgroup (e.g. age, geography, different sexes, and so on).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 If PPV/NPV reported, does ratio of cases/controls of validation cohort approximate prevalence of condition in the population?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 Reports 95 CIs for each of above?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D86A9F" w:rsidRPr="009B41FB" w:rsidTr="004C450C">
        <w:tc>
          <w:tcPr>
            <w:tcW w:w="4290" w:type="dxa"/>
          </w:tcPr>
          <w:p w:rsidR="00D86A9F" w:rsidRPr="009B41FB" w:rsidRDefault="00D86A9F" w:rsidP="004C450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41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 Discusses the applicability of the findings?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414" w:type="dxa"/>
          </w:tcPr>
          <w:p w:rsidR="00D86A9F" w:rsidRPr="009B41FB" w:rsidRDefault="00D86A9F" w:rsidP="004C45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</w:tbl>
    <w:p w:rsidR="00D86A9F" w:rsidRPr="009B41FB" w:rsidRDefault="00D86A9F" w:rsidP="00D86A9F">
      <w:pPr>
        <w:rPr>
          <w:rFonts w:ascii="Arial" w:hAnsi="Arial" w:cs="Arial"/>
          <w:sz w:val="20"/>
          <w:szCs w:val="20"/>
        </w:rPr>
      </w:pPr>
      <w:r w:rsidRPr="009B41FB">
        <w:rPr>
          <w:rFonts w:ascii="Arial" w:hAnsi="Arial" w:cs="Arial"/>
          <w:sz w:val="20"/>
          <w:szCs w:val="20"/>
        </w:rPr>
        <w:t>*N/A = Not Applicable; PPV = Positive Predictive Value; NPV= Negative Predictive Value; ROC= Receiver-Operator Curve; CI= Confidence Interval</w:t>
      </w:r>
    </w:p>
    <w:p w:rsidR="00D86A9F" w:rsidRPr="009B41FB" w:rsidRDefault="00D86A9F" w:rsidP="00D86A9F">
      <w:pPr>
        <w:rPr>
          <w:rFonts w:ascii="Arial" w:hAnsi="Arial" w:cs="Arial"/>
          <w:sz w:val="20"/>
          <w:szCs w:val="20"/>
        </w:rPr>
      </w:pPr>
    </w:p>
    <w:p w:rsidR="00DA2C51" w:rsidRDefault="00DA2C51"/>
    <w:sectPr w:rsidR="00DA2C51" w:rsidSect="00725A8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FDD8CA8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ynthia Beck">
    <w15:presenceInfo w15:providerId="AD" w15:userId="S-1-5-21-789336058-1123561945-1801674531-198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D86A9F"/>
    <w:rsid w:val="000263DE"/>
    <w:rsid w:val="00114EE6"/>
    <w:rsid w:val="003A43F3"/>
    <w:rsid w:val="004057CC"/>
    <w:rsid w:val="00520065"/>
    <w:rsid w:val="00725A83"/>
    <w:rsid w:val="00D86A9F"/>
    <w:rsid w:val="00DA2C51"/>
    <w:rsid w:val="00DC1A15"/>
    <w:rsid w:val="00E82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A9F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824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24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24BC"/>
    <w:rPr>
      <w:rFonts w:ascii="Cambria" w:eastAsia="MS Mincho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4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4BC"/>
    <w:rPr>
      <w:rFonts w:ascii="Cambria" w:eastAsia="MS Mincho" w:hAnsi="Cambri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4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4BC"/>
    <w:rPr>
      <w:rFonts w:ascii="Segoe UI" w:eastAsia="MS Mincho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A9F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824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24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24BC"/>
    <w:rPr>
      <w:rFonts w:ascii="Cambria" w:eastAsia="MS Mincho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4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4BC"/>
    <w:rPr>
      <w:rFonts w:ascii="Cambria" w:eastAsia="MS Mincho" w:hAnsi="Cambri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4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4BC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Fiest</dc:creator>
  <cp:keywords/>
  <dc:description/>
  <cp:lastModifiedBy>ltachado</cp:lastModifiedBy>
  <cp:revision>4</cp:revision>
  <dcterms:created xsi:type="dcterms:W3CDTF">2014-06-03T15:01:00Z</dcterms:created>
  <dcterms:modified xsi:type="dcterms:W3CDTF">2014-10-08T21:57:00Z</dcterms:modified>
</cp:coreProperties>
</file>