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03A" w:rsidRPr="00896885" w:rsidRDefault="0080703A">
      <w:pPr>
        <w:rPr>
          <w:b/>
          <w:szCs w:val="24"/>
          <w:lang w:val="en-US" w:eastAsia="en-AU"/>
        </w:rPr>
      </w:pPr>
      <w:r w:rsidRPr="00896885">
        <w:rPr>
          <w:b/>
          <w:szCs w:val="24"/>
          <w:lang w:val="en-US" w:eastAsia="en-AU"/>
        </w:rPr>
        <w:t xml:space="preserve">Supplementary Methods: </w:t>
      </w:r>
    </w:p>
    <w:p w:rsidR="0080703A" w:rsidRDefault="0080703A">
      <w:pPr>
        <w:rPr>
          <w:szCs w:val="24"/>
          <w:lang w:val="en-US" w:eastAsia="en-AU"/>
        </w:rPr>
      </w:pPr>
    </w:p>
    <w:p w:rsidR="0080703A" w:rsidRDefault="0080703A">
      <w:pPr>
        <w:rPr>
          <w:szCs w:val="24"/>
          <w:lang w:val="en-US" w:eastAsia="en-AU"/>
        </w:rPr>
      </w:pPr>
    </w:p>
    <w:p w:rsidR="0080703A" w:rsidRDefault="0080703A">
      <w:pPr>
        <w:rPr>
          <w:szCs w:val="24"/>
          <w:lang w:val="en-US" w:eastAsia="en-AU"/>
        </w:rPr>
      </w:pPr>
    </w:p>
    <w:p w:rsidR="0080703A" w:rsidRDefault="0080703A" w:rsidP="000400A9">
      <w:r>
        <w:t xml:space="preserve">Table S1: Summary of domains included in the study </w:t>
      </w:r>
      <w:proofErr w:type="spellStart"/>
      <w:r>
        <w:t>questionnaire</w:t>
      </w:r>
      <w:r w:rsidRPr="006B2844">
        <w:rPr>
          <w:vertAlign w:val="superscript"/>
        </w:rPr>
        <w:t>a</w:t>
      </w:r>
      <w:proofErr w:type="spellEnd"/>
      <w:r>
        <w:t xml:space="preserve"> </w:t>
      </w:r>
    </w:p>
    <w:p w:rsidR="0080703A" w:rsidRDefault="0080703A" w:rsidP="000400A9"/>
    <w:tbl>
      <w:tblPr>
        <w:tblW w:w="8931" w:type="dxa"/>
        <w:tblInd w:w="108" w:type="dxa"/>
        <w:tblLook w:val="04A0"/>
      </w:tblPr>
      <w:tblGrid>
        <w:gridCol w:w="8931"/>
      </w:tblGrid>
      <w:tr w:rsidR="0080703A" w:rsidRPr="004C6D50" w:rsidTr="004C6D50">
        <w:trPr>
          <w:trHeight w:val="281"/>
        </w:trPr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703A" w:rsidRPr="004C6D50" w:rsidRDefault="0080703A" w:rsidP="00A232F8">
            <w:pPr>
              <w:rPr>
                <w:sz w:val="22"/>
              </w:rPr>
            </w:pPr>
            <w:r w:rsidRPr="004C6D50">
              <w:rPr>
                <w:sz w:val="22"/>
              </w:rPr>
              <w:t>Questionnaire domain</w:t>
            </w:r>
          </w:p>
        </w:tc>
      </w:tr>
      <w:tr w:rsidR="0080703A" w:rsidRPr="004C6D50" w:rsidTr="004C6D50">
        <w:trPr>
          <w:trHeight w:val="281"/>
        </w:trPr>
        <w:tc>
          <w:tcPr>
            <w:tcW w:w="8931" w:type="dxa"/>
            <w:shd w:val="clear" w:color="auto" w:fill="auto"/>
          </w:tcPr>
          <w:p w:rsidR="0080703A" w:rsidRPr="006F7FFC" w:rsidRDefault="0080703A" w:rsidP="002A202B">
            <w:pPr>
              <w:rPr>
                <w:sz w:val="22"/>
              </w:rPr>
            </w:pPr>
            <w:r w:rsidRPr="004C6D50">
              <w:rPr>
                <w:i/>
                <w:sz w:val="22"/>
              </w:rPr>
              <w:t>Personal and family information</w:t>
            </w:r>
            <w:r w:rsidRPr="00FC5BA4">
              <w:rPr>
                <w:noProof/>
                <w:sz w:val="22"/>
              </w:rPr>
              <w:t>(1)</w:t>
            </w:r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Date of birth</w:t>
            </w:r>
          </w:p>
        </w:tc>
      </w:tr>
      <w:tr w:rsidR="0080703A" w:rsidRPr="004C6D50" w:rsidTr="004C6D50">
        <w:trPr>
          <w:trHeight w:val="28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Sex</w:t>
            </w:r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 xml:space="preserve">Ethnicity </w:t>
            </w:r>
          </w:p>
        </w:tc>
      </w:tr>
      <w:tr w:rsidR="0080703A" w:rsidRPr="004C6D50" w:rsidTr="004C6D50">
        <w:trPr>
          <w:trHeight w:val="28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Language spoken at home</w:t>
            </w:r>
          </w:p>
        </w:tc>
      </w:tr>
      <w:tr w:rsidR="0080703A" w:rsidRPr="004C6D50" w:rsidTr="004C6D50">
        <w:trPr>
          <w:trHeight w:val="28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Marital status</w:t>
            </w:r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 xml:space="preserve">Current living arrangements </w:t>
            </w:r>
          </w:p>
        </w:tc>
      </w:tr>
      <w:tr w:rsidR="0080703A" w:rsidRPr="004C6D50" w:rsidTr="004C6D50">
        <w:trPr>
          <w:trHeight w:val="28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Household composition</w:t>
            </w:r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80703A" w:rsidP="00DC1C57">
            <w:pPr>
              <w:rPr>
                <w:i/>
                <w:sz w:val="22"/>
              </w:rPr>
            </w:pPr>
            <w:r w:rsidRPr="004C6D50">
              <w:rPr>
                <w:i/>
                <w:sz w:val="22"/>
              </w:rPr>
              <w:t>Medical information</w:t>
            </w:r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Age at diagnosis</w:t>
            </w:r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Current weight and height</w:t>
            </w:r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Diagnosis</w:t>
            </w:r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Psychological comorbidity</w:t>
            </w:r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Health service utilisation</w:t>
            </w:r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5822C1" w:rsidP="00166330">
            <w:pPr>
              <w:ind w:left="720"/>
              <w:rPr>
                <w:sz w:val="22"/>
              </w:rPr>
            </w:pPr>
            <w:r>
              <w:rPr>
                <w:sz w:val="22"/>
              </w:rPr>
              <w:t>Self-rated health</w:t>
            </w:r>
            <w:r w:rsidR="00166330">
              <w:rPr>
                <w:sz w:val="22"/>
              </w:rPr>
              <w:t xml:space="preserve"> (SF-12)</w:t>
            </w:r>
            <w:bookmarkStart w:id="0" w:name="_GoBack"/>
            <w:bookmarkEnd w:id="0"/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80703A" w:rsidP="005822C1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Quality of life (</w:t>
            </w:r>
            <w:r w:rsidR="005822C1">
              <w:rPr>
                <w:sz w:val="22"/>
              </w:rPr>
              <w:t>4,5</w:t>
            </w:r>
            <w:r w:rsidRPr="004C6D50">
              <w:rPr>
                <w:sz w:val="22"/>
              </w:rPr>
              <w:t>)</w:t>
            </w:r>
          </w:p>
        </w:tc>
      </w:tr>
      <w:tr w:rsidR="005822C1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5822C1" w:rsidRPr="004C6D50" w:rsidRDefault="005822C1" w:rsidP="005822C1">
            <w:pPr>
              <w:ind w:left="720"/>
              <w:rPr>
                <w:sz w:val="22"/>
              </w:rPr>
            </w:pPr>
            <w:r>
              <w:rPr>
                <w:sz w:val="22"/>
              </w:rPr>
              <w:t>Illness perceptions (6</w:t>
            </w:r>
            <w:r w:rsidRPr="004C6D50">
              <w:rPr>
                <w:sz w:val="22"/>
              </w:rPr>
              <w:t>)</w:t>
            </w:r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80703A" w:rsidP="00A513C5">
            <w:pPr>
              <w:rPr>
                <w:i/>
                <w:sz w:val="22"/>
              </w:rPr>
            </w:pPr>
            <w:r w:rsidRPr="004C6D50">
              <w:rPr>
                <w:i/>
                <w:sz w:val="22"/>
              </w:rPr>
              <w:t>Education and employment</w:t>
            </w:r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Education status</w:t>
            </w:r>
          </w:p>
        </w:tc>
      </w:tr>
      <w:tr w:rsidR="0080703A" w:rsidRPr="004C6D50" w:rsidTr="004C6D50">
        <w:trPr>
          <w:trHeight w:val="28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Employment status</w:t>
            </w:r>
          </w:p>
        </w:tc>
      </w:tr>
      <w:tr w:rsidR="0080703A" w:rsidRPr="004C6D50" w:rsidTr="004C6D50">
        <w:trPr>
          <w:trHeight w:val="28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Main lifetime occupation</w:t>
            </w:r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rPr>
                <w:i/>
                <w:sz w:val="22"/>
              </w:rPr>
            </w:pPr>
            <w:r w:rsidRPr="004C6D50">
              <w:rPr>
                <w:i/>
                <w:sz w:val="22"/>
              </w:rPr>
              <w:t>Social contacts</w:t>
            </w:r>
          </w:p>
        </w:tc>
      </w:tr>
      <w:tr w:rsidR="0080703A" w:rsidRPr="004C6D50" w:rsidTr="004C6D50">
        <w:trPr>
          <w:trHeight w:val="28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Number and type of social contacts</w:t>
            </w:r>
          </w:p>
        </w:tc>
      </w:tr>
      <w:tr w:rsidR="0080703A" w:rsidRPr="004C6D50" w:rsidTr="004C6D50">
        <w:trPr>
          <w:trHeight w:val="28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Percep</w:t>
            </w:r>
            <w:r w:rsidR="005822C1">
              <w:rPr>
                <w:sz w:val="22"/>
              </w:rPr>
              <w:t>tions of risk and trust (2)</w:t>
            </w:r>
          </w:p>
        </w:tc>
      </w:tr>
      <w:tr w:rsidR="0080703A" w:rsidRPr="004C6D50" w:rsidTr="004C6D50">
        <w:trPr>
          <w:trHeight w:val="281"/>
        </w:trPr>
        <w:tc>
          <w:tcPr>
            <w:tcW w:w="8931" w:type="dxa"/>
            <w:shd w:val="clear" w:color="auto" w:fill="auto"/>
          </w:tcPr>
          <w:p w:rsidR="0080703A" w:rsidRPr="004C6D50" w:rsidRDefault="0080703A" w:rsidP="002A202B">
            <w:pPr>
              <w:rPr>
                <w:i/>
                <w:sz w:val="22"/>
              </w:rPr>
            </w:pPr>
            <w:r w:rsidRPr="004C6D50">
              <w:rPr>
                <w:i/>
                <w:sz w:val="22"/>
              </w:rPr>
              <w:t xml:space="preserve">Household financial </w:t>
            </w:r>
            <w:proofErr w:type="spellStart"/>
            <w:r w:rsidRPr="004C6D50">
              <w:rPr>
                <w:i/>
                <w:sz w:val="22"/>
              </w:rPr>
              <w:t>information</w:t>
            </w:r>
            <w:r w:rsidRPr="004C6D50">
              <w:rPr>
                <w:i/>
                <w:sz w:val="22"/>
                <w:vertAlign w:val="superscript"/>
              </w:rPr>
              <w:t>b</w:t>
            </w:r>
            <w:proofErr w:type="spellEnd"/>
            <w:r w:rsidRPr="00FC5BA4">
              <w:rPr>
                <w:noProof/>
                <w:sz w:val="22"/>
              </w:rPr>
              <w:t>(2, 3)</w:t>
            </w:r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Private health insurance status</w:t>
            </w:r>
          </w:p>
        </w:tc>
      </w:tr>
      <w:tr w:rsidR="0080703A" w:rsidRPr="004C6D50" w:rsidTr="004C6D50">
        <w:trPr>
          <w:trHeight w:val="28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Access to financial resources</w:t>
            </w:r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 xml:space="preserve">Financial stress </w:t>
            </w:r>
          </w:p>
        </w:tc>
      </w:tr>
      <w:tr w:rsidR="0080703A" w:rsidRPr="004C6D50" w:rsidTr="004C6D50">
        <w:trPr>
          <w:trHeight w:val="28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Dissaving actions</w:t>
            </w:r>
          </w:p>
        </w:tc>
      </w:tr>
      <w:tr w:rsidR="0080703A" w:rsidRPr="004C6D50" w:rsidTr="004C6D50">
        <w:trPr>
          <w:trHeight w:val="28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Out-of-pocket expenditure</w:t>
            </w:r>
          </w:p>
        </w:tc>
      </w:tr>
      <w:tr w:rsidR="0080703A" w:rsidRPr="004C6D50" w:rsidTr="004C6D50">
        <w:trPr>
          <w:trHeight w:val="28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Safety net qualification</w:t>
            </w:r>
          </w:p>
        </w:tc>
      </w:tr>
      <w:tr w:rsidR="0080703A" w:rsidRPr="004C6D50" w:rsidTr="004C6D50">
        <w:trPr>
          <w:trHeight w:val="28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 xml:space="preserve">Government assistance </w:t>
            </w:r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 xml:space="preserve">Income </w:t>
            </w:r>
          </w:p>
        </w:tc>
      </w:tr>
      <w:tr w:rsidR="0080703A" w:rsidRPr="004C6D50" w:rsidTr="004C6D50">
        <w:trPr>
          <w:trHeight w:val="271"/>
        </w:trPr>
        <w:tc>
          <w:tcPr>
            <w:tcW w:w="8931" w:type="dxa"/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  <w:r w:rsidRPr="004C6D50">
              <w:rPr>
                <w:sz w:val="22"/>
              </w:rPr>
              <w:t>Perception of economic well-being</w:t>
            </w:r>
          </w:p>
        </w:tc>
      </w:tr>
      <w:tr w:rsidR="0080703A" w:rsidRPr="004C6D50" w:rsidTr="004C6D50">
        <w:trPr>
          <w:trHeight w:val="281"/>
        </w:trPr>
        <w:tc>
          <w:tcPr>
            <w:tcW w:w="8931" w:type="dxa"/>
            <w:tcBorders>
              <w:bottom w:val="single" w:sz="4" w:space="0" w:color="auto"/>
            </w:tcBorders>
            <w:shd w:val="clear" w:color="auto" w:fill="auto"/>
          </w:tcPr>
          <w:p w:rsidR="0080703A" w:rsidRPr="004C6D50" w:rsidRDefault="0080703A" w:rsidP="000400A9">
            <w:pPr>
              <w:ind w:left="720"/>
              <w:rPr>
                <w:sz w:val="22"/>
              </w:rPr>
            </w:pPr>
          </w:p>
        </w:tc>
      </w:tr>
    </w:tbl>
    <w:p w:rsidR="00FC5BA4" w:rsidRDefault="0080703A" w:rsidP="000400A9">
      <w:pPr>
        <w:rPr>
          <w:sz w:val="20"/>
          <w:szCs w:val="20"/>
        </w:rPr>
      </w:pPr>
      <w:proofErr w:type="spellStart"/>
      <w:proofErr w:type="gramStart"/>
      <w:r w:rsidRPr="004C6D50">
        <w:rPr>
          <w:sz w:val="20"/>
          <w:szCs w:val="20"/>
          <w:vertAlign w:val="superscript"/>
        </w:rPr>
        <w:t>a</w:t>
      </w:r>
      <w:r w:rsidRPr="004C6D50">
        <w:rPr>
          <w:sz w:val="20"/>
          <w:szCs w:val="20"/>
        </w:rPr>
        <w:t>Where</w:t>
      </w:r>
      <w:proofErr w:type="spellEnd"/>
      <w:proofErr w:type="gramEnd"/>
      <w:r w:rsidRPr="004C6D50">
        <w:rPr>
          <w:sz w:val="20"/>
          <w:szCs w:val="20"/>
        </w:rPr>
        <w:t xml:space="preserve"> a caregiver was nominated (n=35), Part B of the questionnaire was completed by caregivers. The caregiver questionnaire included the same domains and an additional domain that assessed caregiver impact.</w:t>
      </w:r>
      <w:r>
        <w:rPr>
          <w:sz w:val="20"/>
          <w:szCs w:val="20"/>
        </w:rPr>
        <w:t xml:space="preserve"> </w:t>
      </w:r>
    </w:p>
    <w:p w:rsidR="0080703A" w:rsidRPr="004C6D50" w:rsidRDefault="0080703A" w:rsidP="000400A9">
      <w:pPr>
        <w:rPr>
          <w:sz w:val="20"/>
          <w:szCs w:val="20"/>
        </w:rPr>
        <w:sectPr w:rsidR="0080703A" w:rsidRPr="004C6D50" w:rsidSect="003A0E50">
          <w:pgSz w:w="11900" w:h="16840"/>
          <w:pgMar w:top="1440" w:right="1800" w:bottom="1440" w:left="1800" w:header="708" w:footer="708" w:gutter="0"/>
          <w:cols w:space="708"/>
        </w:sectPr>
      </w:pPr>
      <w:proofErr w:type="gramStart"/>
      <w:r w:rsidRPr="004C6D50">
        <w:rPr>
          <w:sz w:val="20"/>
          <w:szCs w:val="20"/>
          <w:vertAlign w:val="superscript"/>
        </w:rPr>
        <w:t>b</w:t>
      </w:r>
      <w:proofErr w:type="gramEnd"/>
      <w:r w:rsidRPr="004C6D50">
        <w:rPr>
          <w:sz w:val="20"/>
          <w:szCs w:val="20"/>
        </w:rPr>
        <w:t xml:space="preserve"> This section was completed by participants who indicated that they were financially independent. Where participants indicated that they had a caregiver and were not financially independent, this section was completed by the caregiver.</w:t>
      </w:r>
    </w:p>
    <w:p w:rsidR="0080703A" w:rsidRDefault="0080703A" w:rsidP="00B56062">
      <w:r>
        <w:lastRenderedPageBreak/>
        <w:t>Table S2: Univariate results for characteristics associated with cost-related non-adherence</w:t>
      </w:r>
    </w:p>
    <w:p w:rsidR="0080703A" w:rsidRDefault="0080703A" w:rsidP="00B5606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085"/>
        <w:gridCol w:w="1843"/>
        <w:gridCol w:w="1984"/>
        <w:gridCol w:w="1843"/>
        <w:gridCol w:w="1927"/>
      </w:tblGrid>
      <w:tr w:rsidR="0080703A" w:rsidTr="005E799E">
        <w:tc>
          <w:tcPr>
            <w:tcW w:w="3085" w:type="dxa"/>
            <w:tcBorders>
              <w:bottom w:val="single" w:sz="4" w:space="0" w:color="auto"/>
            </w:tcBorders>
          </w:tcPr>
          <w:p w:rsidR="0080703A" w:rsidRDefault="0080703A" w:rsidP="000400A9"/>
        </w:tc>
        <w:tc>
          <w:tcPr>
            <w:tcW w:w="1843" w:type="dxa"/>
            <w:tcBorders>
              <w:bottom w:val="single" w:sz="4" w:space="0" w:color="auto"/>
            </w:tcBorders>
          </w:tcPr>
          <w:p w:rsidR="0080703A" w:rsidRDefault="0080703A" w:rsidP="000400A9"/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703A" w:rsidRDefault="0080703A" w:rsidP="000400A9">
            <w:r>
              <w:t>Cost-related non-adherence</w:t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:rsidR="0080703A" w:rsidRDefault="0080703A" w:rsidP="000400A9"/>
        </w:tc>
      </w:tr>
      <w:tr w:rsidR="0080703A" w:rsidTr="005E799E">
        <w:tc>
          <w:tcPr>
            <w:tcW w:w="3085" w:type="dxa"/>
            <w:tcBorders>
              <w:top w:val="single" w:sz="4" w:space="0" w:color="auto"/>
            </w:tcBorders>
          </w:tcPr>
          <w:p w:rsidR="0080703A" w:rsidRPr="00B56062" w:rsidRDefault="0080703A" w:rsidP="00B56062">
            <w:pPr>
              <w:rPr>
                <w:sz w:val="22"/>
              </w:rPr>
            </w:pPr>
            <w:r w:rsidRPr="00B56062">
              <w:rPr>
                <w:sz w:val="22"/>
              </w:rPr>
              <w:t>Characteristics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Total</w:t>
            </w:r>
          </w:p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n=90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Yes</w:t>
            </w:r>
          </w:p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(n=16)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No</w:t>
            </w:r>
          </w:p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(n=74)</w:t>
            </w:r>
          </w:p>
        </w:tc>
        <w:tc>
          <w:tcPr>
            <w:tcW w:w="1927" w:type="dxa"/>
            <w:tcBorders>
              <w:top w:val="single" w:sz="4" w:space="0" w:color="auto"/>
            </w:tcBorders>
          </w:tcPr>
          <w:p w:rsidR="0080703A" w:rsidRPr="00B56062" w:rsidRDefault="0080703A" w:rsidP="00B56062">
            <w:pPr>
              <w:jc w:val="right"/>
              <w:rPr>
                <w:i/>
                <w:sz w:val="22"/>
              </w:rPr>
            </w:pPr>
            <w:r w:rsidRPr="00B56062">
              <w:rPr>
                <w:i/>
                <w:sz w:val="22"/>
              </w:rPr>
              <w:t>Univariate P-value</w:t>
            </w:r>
          </w:p>
        </w:tc>
      </w:tr>
      <w:tr w:rsidR="0080703A" w:rsidTr="005E799E">
        <w:tc>
          <w:tcPr>
            <w:tcW w:w="3085" w:type="dxa"/>
          </w:tcPr>
          <w:p w:rsidR="0080703A" w:rsidRPr="00B56062" w:rsidRDefault="0080703A" w:rsidP="00B56062">
            <w:pPr>
              <w:rPr>
                <w:sz w:val="22"/>
              </w:rPr>
            </w:pPr>
            <w:r w:rsidRPr="00B56062">
              <w:rPr>
                <w:sz w:val="22"/>
              </w:rPr>
              <w:t>Age (years, mean ±SD)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24.5 (SD:8.3)</w:t>
            </w:r>
          </w:p>
        </w:tc>
        <w:tc>
          <w:tcPr>
            <w:tcW w:w="1984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30.8 (SD:10.3)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27.8 (SD:7.8)</w:t>
            </w:r>
          </w:p>
        </w:tc>
        <w:tc>
          <w:tcPr>
            <w:tcW w:w="1927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0.22</w:t>
            </w:r>
          </w:p>
        </w:tc>
      </w:tr>
      <w:tr w:rsidR="0080703A" w:rsidTr="005E799E">
        <w:tc>
          <w:tcPr>
            <w:tcW w:w="3085" w:type="dxa"/>
          </w:tcPr>
          <w:p w:rsidR="0080703A" w:rsidRPr="00B56062" w:rsidRDefault="0080703A" w:rsidP="00B56062">
            <w:pPr>
              <w:rPr>
                <w:sz w:val="22"/>
              </w:rPr>
            </w:pPr>
            <w:r w:rsidRPr="00B56062">
              <w:rPr>
                <w:sz w:val="22"/>
              </w:rPr>
              <w:t>Female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89 /90 (98.9%)</w:t>
            </w:r>
          </w:p>
        </w:tc>
        <w:tc>
          <w:tcPr>
            <w:tcW w:w="1984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16/16 (100.0%)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73/74 (98.6%)</w:t>
            </w:r>
          </w:p>
        </w:tc>
        <w:tc>
          <w:tcPr>
            <w:tcW w:w="1927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0.64</w:t>
            </w:r>
          </w:p>
        </w:tc>
      </w:tr>
      <w:tr w:rsidR="0080703A" w:rsidTr="005E799E">
        <w:tc>
          <w:tcPr>
            <w:tcW w:w="3085" w:type="dxa"/>
          </w:tcPr>
          <w:p w:rsidR="0080703A" w:rsidRPr="00B56062" w:rsidRDefault="0080703A" w:rsidP="00B56062">
            <w:pPr>
              <w:rPr>
                <w:sz w:val="22"/>
              </w:rPr>
            </w:pPr>
            <w:r w:rsidRPr="00B56062">
              <w:rPr>
                <w:sz w:val="22"/>
              </w:rPr>
              <w:t xml:space="preserve">Current living situation 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</w:p>
        </w:tc>
        <w:tc>
          <w:tcPr>
            <w:tcW w:w="1984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</w:p>
        </w:tc>
        <w:tc>
          <w:tcPr>
            <w:tcW w:w="1927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0.024</w:t>
            </w:r>
          </w:p>
        </w:tc>
      </w:tr>
      <w:tr w:rsidR="0080703A" w:rsidTr="005E799E">
        <w:tc>
          <w:tcPr>
            <w:tcW w:w="3085" w:type="dxa"/>
          </w:tcPr>
          <w:p w:rsidR="0080703A" w:rsidRPr="00B56062" w:rsidRDefault="0080703A" w:rsidP="00B56062">
            <w:pPr>
              <w:ind w:left="720"/>
              <w:rPr>
                <w:sz w:val="22"/>
              </w:rPr>
            </w:pPr>
            <w:r w:rsidRPr="00B56062">
              <w:rPr>
                <w:sz w:val="22"/>
              </w:rPr>
              <w:t>Living with parents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42/90 (46.7%)</w:t>
            </w:r>
          </w:p>
        </w:tc>
        <w:tc>
          <w:tcPr>
            <w:tcW w:w="1984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4/16 (25.0%)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38/74 (51.4%)</w:t>
            </w:r>
          </w:p>
        </w:tc>
        <w:tc>
          <w:tcPr>
            <w:tcW w:w="1927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</w:p>
        </w:tc>
      </w:tr>
      <w:tr w:rsidR="0080703A" w:rsidTr="005E799E">
        <w:tc>
          <w:tcPr>
            <w:tcW w:w="3085" w:type="dxa"/>
          </w:tcPr>
          <w:p w:rsidR="0080703A" w:rsidRPr="00B56062" w:rsidRDefault="0080703A" w:rsidP="00B56062">
            <w:pPr>
              <w:ind w:left="720"/>
              <w:rPr>
                <w:sz w:val="22"/>
              </w:rPr>
            </w:pPr>
            <w:r w:rsidRPr="00B56062">
              <w:rPr>
                <w:sz w:val="22"/>
              </w:rPr>
              <w:t>Living with spouse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21/90 (23.3%)</w:t>
            </w:r>
          </w:p>
        </w:tc>
        <w:tc>
          <w:tcPr>
            <w:tcW w:w="1984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5/16 (31.3%)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16/74 (21.6%)</w:t>
            </w:r>
          </w:p>
        </w:tc>
        <w:tc>
          <w:tcPr>
            <w:tcW w:w="1927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</w:p>
        </w:tc>
      </w:tr>
      <w:tr w:rsidR="0080703A" w:rsidTr="005E799E">
        <w:tc>
          <w:tcPr>
            <w:tcW w:w="3085" w:type="dxa"/>
          </w:tcPr>
          <w:p w:rsidR="0080703A" w:rsidRPr="00B56062" w:rsidRDefault="0080703A" w:rsidP="00B56062">
            <w:pPr>
              <w:ind w:left="720"/>
              <w:rPr>
                <w:sz w:val="22"/>
              </w:rPr>
            </w:pPr>
            <w:r w:rsidRPr="00B56062">
              <w:rPr>
                <w:sz w:val="22"/>
              </w:rPr>
              <w:t>Living alone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14/90 (15.6%)</w:t>
            </w:r>
          </w:p>
        </w:tc>
        <w:tc>
          <w:tcPr>
            <w:tcW w:w="1984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6/16 (37.5%)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8/74 (10.8%)</w:t>
            </w:r>
          </w:p>
        </w:tc>
        <w:tc>
          <w:tcPr>
            <w:tcW w:w="1927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</w:p>
        </w:tc>
      </w:tr>
      <w:tr w:rsidR="0080703A" w:rsidTr="005E799E">
        <w:tc>
          <w:tcPr>
            <w:tcW w:w="3085" w:type="dxa"/>
          </w:tcPr>
          <w:p w:rsidR="0080703A" w:rsidRPr="00B56062" w:rsidRDefault="0080703A" w:rsidP="00B56062">
            <w:pPr>
              <w:ind w:left="720"/>
              <w:rPr>
                <w:sz w:val="22"/>
              </w:rPr>
            </w:pPr>
            <w:r w:rsidRPr="00B56062">
              <w:rPr>
                <w:sz w:val="22"/>
              </w:rPr>
              <w:t>Living in shared accommodation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12/90 (14.4%)</w:t>
            </w:r>
          </w:p>
        </w:tc>
        <w:tc>
          <w:tcPr>
            <w:tcW w:w="1984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1/16 (6.3%)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12/74 (16.2%)</w:t>
            </w:r>
          </w:p>
        </w:tc>
        <w:tc>
          <w:tcPr>
            <w:tcW w:w="1927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</w:p>
        </w:tc>
      </w:tr>
      <w:tr w:rsidR="0080703A" w:rsidTr="005E799E">
        <w:tc>
          <w:tcPr>
            <w:tcW w:w="3085" w:type="dxa"/>
          </w:tcPr>
          <w:p w:rsidR="0080703A" w:rsidRPr="00B56062" w:rsidRDefault="0080703A" w:rsidP="00B56062">
            <w:pPr>
              <w:rPr>
                <w:sz w:val="22"/>
              </w:rPr>
            </w:pPr>
            <w:r w:rsidRPr="00B56062">
              <w:rPr>
                <w:sz w:val="22"/>
              </w:rPr>
              <w:t>Diagnosis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</w:p>
        </w:tc>
        <w:tc>
          <w:tcPr>
            <w:tcW w:w="1984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</w:p>
        </w:tc>
        <w:tc>
          <w:tcPr>
            <w:tcW w:w="1927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0.61</w:t>
            </w:r>
          </w:p>
        </w:tc>
      </w:tr>
      <w:tr w:rsidR="0080703A" w:rsidTr="005E799E">
        <w:tc>
          <w:tcPr>
            <w:tcW w:w="3085" w:type="dxa"/>
          </w:tcPr>
          <w:p w:rsidR="0080703A" w:rsidRPr="00B56062" w:rsidRDefault="0080703A" w:rsidP="00B56062">
            <w:pPr>
              <w:ind w:left="720"/>
              <w:rPr>
                <w:sz w:val="22"/>
              </w:rPr>
            </w:pPr>
            <w:r w:rsidRPr="00B56062">
              <w:rPr>
                <w:sz w:val="22"/>
              </w:rPr>
              <w:t>Anorexia Nervosa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49/90 (54.4%)</w:t>
            </w:r>
          </w:p>
        </w:tc>
        <w:tc>
          <w:tcPr>
            <w:tcW w:w="1984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10/16 (62.5%)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39/74 (52.7%)</w:t>
            </w:r>
          </w:p>
        </w:tc>
        <w:tc>
          <w:tcPr>
            <w:tcW w:w="1927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</w:p>
        </w:tc>
      </w:tr>
      <w:tr w:rsidR="0080703A" w:rsidTr="005E799E">
        <w:tc>
          <w:tcPr>
            <w:tcW w:w="3085" w:type="dxa"/>
          </w:tcPr>
          <w:p w:rsidR="0080703A" w:rsidRPr="00B56062" w:rsidRDefault="0080703A" w:rsidP="00B56062">
            <w:pPr>
              <w:ind w:left="720"/>
              <w:rPr>
                <w:sz w:val="22"/>
              </w:rPr>
            </w:pPr>
            <w:r w:rsidRPr="00B56062">
              <w:rPr>
                <w:sz w:val="22"/>
              </w:rPr>
              <w:t>Bulimia Nervosa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15/90 (16.7%)</w:t>
            </w:r>
          </w:p>
        </w:tc>
        <w:tc>
          <w:tcPr>
            <w:tcW w:w="1984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3/16 (18.8%)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12/74 (16.2%)</w:t>
            </w:r>
          </w:p>
        </w:tc>
        <w:tc>
          <w:tcPr>
            <w:tcW w:w="1927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</w:p>
        </w:tc>
      </w:tr>
      <w:tr w:rsidR="0080703A" w:rsidTr="005E799E">
        <w:tc>
          <w:tcPr>
            <w:tcW w:w="3085" w:type="dxa"/>
          </w:tcPr>
          <w:p w:rsidR="0080703A" w:rsidRPr="00B56062" w:rsidRDefault="0080703A" w:rsidP="00B56062">
            <w:pPr>
              <w:ind w:left="720"/>
              <w:rPr>
                <w:sz w:val="22"/>
              </w:rPr>
            </w:pPr>
            <w:r>
              <w:rPr>
                <w:sz w:val="22"/>
              </w:rPr>
              <w:t>Other</w:t>
            </w:r>
            <w:r w:rsidRPr="00E97704">
              <w:rPr>
                <w:sz w:val="22"/>
                <w:vertAlign w:val="superscript"/>
              </w:rPr>
              <w:t>a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26/90 (28.9%)</w:t>
            </w:r>
          </w:p>
        </w:tc>
        <w:tc>
          <w:tcPr>
            <w:tcW w:w="1984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3/16 (18.8%)</w:t>
            </w:r>
          </w:p>
        </w:tc>
        <w:tc>
          <w:tcPr>
            <w:tcW w:w="1843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  <w:r w:rsidRPr="00B56062">
              <w:rPr>
                <w:sz w:val="22"/>
              </w:rPr>
              <w:t>23/74 (31.1%)</w:t>
            </w:r>
          </w:p>
        </w:tc>
        <w:tc>
          <w:tcPr>
            <w:tcW w:w="1927" w:type="dxa"/>
          </w:tcPr>
          <w:p w:rsidR="0080703A" w:rsidRPr="00B56062" w:rsidRDefault="0080703A" w:rsidP="00B56062">
            <w:pPr>
              <w:jc w:val="right"/>
              <w:rPr>
                <w:sz w:val="22"/>
              </w:rPr>
            </w:pPr>
          </w:p>
        </w:tc>
      </w:tr>
      <w:tr w:rsidR="0080703A" w:rsidTr="005E799E">
        <w:tc>
          <w:tcPr>
            <w:tcW w:w="3085" w:type="dxa"/>
          </w:tcPr>
          <w:p w:rsidR="0080703A" w:rsidRPr="005B5C64" w:rsidRDefault="0080703A" w:rsidP="005B5C64">
            <w:pPr>
              <w:rPr>
                <w:sz w:val="22"/>
              </w:rPr>
            </w:pPr>
            <w:r w:rsidRPr="005B5C64">
              <w:rPr>
                <w:sz w:val="22"/>
              </w:rPr>
              <w:t>Time since diagnosis (years, mean ±SD)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10.6 (SD:8.3)</w:t>
            </w:r>
          </w:p>
        </w:tc>
        <w:tc>
          <w:tcPr>
            <w:tcW w:w="1984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14.4 (SD:10.7)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9.7 (SD:7.4)</w:t>
            </w:r>
          </w:p>
        </w:tc>
        <w:tc>
          <w:tcPr>
            <w:tcW w:w="1927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0.038</w:t>
            </w:r>
          </w:p>
        </w:tc>
      </w:tr>
      <w:tr w:rsidR="0080703A" w:rsidTr="005E799E">
        <w:tc>
          <w:tcPr>
            <w:tcW w:w="3085" w:type="dxa"/>
          </w:tcPr>
          <w:p w:rsidR="0080703A" w:rsidRPr="005B5C64" w:rsidRDefault="0080703A" w:rsidP="005B5C64">
            <w:pPr>
              <w:rPr>
                <w:sz w:val="22"/>
              </w:rPr>
            </w:pPr>
            <w:r w:rsidRPr="005B5C64">
              <w:rPr>
                <w:sz w:val="22"/>
              </w:rPr>
              <w:t>Number of psychological comorbidities (mean, ±SD)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1.8 (SD:1.0)</w:t>
            </w:r>
          </w:p>
        </w:tc>
        <w:tc>
          <w:tcPr>
            <w:tcW w:w="1984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1.9 (SD:0.7)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1.7 (SD:1.0)</w:t>
            </w:r>
          </w:p>
        </w:tc>
        <w:tc>
          <w:tcPr>
            <w:tcW w:w="1927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0.61</w:t>
            </w:r>
          </w:p>
        </w:tc>
      </w:tr>
      <w:tr w:rsidR="0080703A" w:rsidTr="005E799E">
        <w:tc>
          <w:tcPr>
            <w:tcW w:w="3085" w:type="dxa"/>
          </w:tcPr>
          <w:p w:rsidR="0080703A" w:rsidRPr="005B5C64" w:rsidRDefault="0080703A" w:rsidP="005B5C64">
            <w:pPr>
              <w:rPr>
                <w:sz w:val="22"/>
              </w:rPr>
            </w:pPr>
            <w:r w:rsidRPr="005B5C64">
              <w:rPr>
                <w:sz w:val="22"/>
              </w:rPr>
              <w:t>Number of hospital ad</w:t>
            </w:r>
            <w:r>
              <w:rPr>
                <w:sz w:val="22"/>
              </w:rPr>
              <w:t xml:space="preserve">missions in previous 12 </w:t>
            </w:r>
            <w:proofErr w:type="spellStart"/>
            <w:r>
              <w:rPr>
                <w:sz w:val="22"/>
              </w:rPr>
              <w:t>months</w:t>
            </w:r>
            <w:r w:rsidRPr="00E97704">
              <w:rPr>
                <w:sz w:val="22"/>
                <w:vertAlign w:val="superscript"/>
              </w:rPr>
              <w:t>b</w:t>
            </w:r>
            <w:proofErr w:type="spellEnd"/>
            <w:r w:rsidRPr="005B5C64">
              <w:rPr>
                <w:sz w:val="22"/>
              </w:rPr>
              <w:t xml:space="preserve"> (mean, ±SD)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2.4 (SD:2.1)</w:t>
            </w:r>
          </w:p>
        </w:tc>
        <w:tc>
          <w:tcPr>
            <w:tcW w:w="1984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4.3 (SD:2.9)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1.9 (SD:1.6)</w:t>
            </w:r>
          </w:p>
        </w:tc>
        <w:tc>
          <w:tcPr>
            <w:tcW w:w="1927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0.036</w:t>
            </w:r>
          </w:p>
        </w:tc>
      </w:tr>
      <w:tr w:rsidR="0080703A" w:rsidTr="005E799E">
        <w:tc>
          <w:tcPr>
            <w:tcW w:w="3085" w:type="dxa"/>
          </w:tcPr>
          <w:p w:rsidR="0080703A" w:rsidRPr="005B5C64" w:rsidRDefault="0080703A" w:rsidP="005B5C64">
            <w:pPr>
              <w:rPr>
                <w:sz w:val="22"/>
              </w:rPr>
            </w:pPr>
            <w:r w:rsidRPr="005B5C64">
              <w:rPr>
                <w:sz w:val="22"/>
              </w:rPr>
              <w:t>Quality of life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</w:p>
        </w:tc>
        <w:tc>
          <w:tcPr>
            <w:tcW w:w="1984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</w:p>
        </w:tc>
        <w:tc>
          <w:tcPr>
            <w:tcW w:w="1927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</w:p>
        </w:tc>
      </w:tr>
      <w:tr w:rsidR="0080703A" w:rsidTr="005E799E">
        <w:tc>
          <w:tcPr>
            <w:tcW w:w="3085" w:type="dxa"/>
          </w:tcPr>
          <w:p w:rsidR="0080703A" w:rsidRPr="005B5C64" w:rsidRDefault="0080703A" w:rsidP="005B5C64">
            <w:pPr>
              <w:ind w:left="720"/>
              <w:rPr>
                <w:sz w:val="22"/>
              </w:rPr>
            </w:pPr>
            <w:proofErr w:type="spellStart"/>
            <w:r w:rsidRPr="005B5C64">
              <w:rPr>
                <w:sz w:val="22"/>
              </w:rPr>
              <w:t>EuroQoL</w:t>
            </w:r>
            <w:r w:rsidRPr="00E97704">
              <w:rPr>
                <w:sz w:val="22"/>
                <w:vertAlign w:val="superscript"/>
              </w:rPr>
              <w:t>c</w:t>
            </w:r>
            <w:proofErr w:type="spellEnd"/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0.57 (SD:0.21)</w:t>
            </w:r>
          </w:p>
        </w:tc>
        <w:tc>
          <w:tcPr>
            <w:tcW w:w="1984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0.48 (SD:0.20)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0.60 (SD:0.21)</w:t>
            </w:r>
          </w:p>
        </w:tc>
        <w:tc>
          <w:tcPr>
            <w:tcW w:w="1927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0.057</w:t>
            </w:r>
          </w:p>
        </w:tc>
      </w:tr>
      <w:tr w:rsidR="0080703A" w:rsidTr="005E799E">
        <w:tc>
          <w:tcPr>
            <w:tcW w:w="3085" w:type="dxa"/>
          </w:tcPr>
          <w:p w:rsidR="0080703A" w:rsidRPr="005B5C64" w:rsidRDefault="0080703A" w:rsidP="005B5C64">
            <w:pPr>
              <w:ind w:left="720"/>
              <w:rPr>
                <w:sz w:val="22"/>
              </w:rPr>
            </w:pPr>
            <w:proofErr w:type="spellStart"/>
            <w:r w:rsidRPr="005B5C64">
              <w:rPr>
                <w:sz w:val="22"/>
              </w:rPr>
              <w:t>EDQoL</w:t>
            </w:r>
            <w:r w:rsidRPr="00E97704">
              <w:rPr>
                <w:sz w:val="22"/>
                <w:vertAlign w:val="superscript"/>
              </w:rPr>
              <w:t>d</w:t>
            </w:r>
            <w:proofErr w:type="spellEnd"/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</w:p>
        </w:tc>
        <w:tc>
          <w:tcPr>
            <w:tcW w:w="1984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</w:p>
        </w:tc>
        <w:tc>
          <w:tcPr>
            <w:tcW w:w="1927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</w:p>
        </w:tc>
      </w:tr>
      <w:tr w:rsidR="0080703A" w:rsidTr="005E799E">
        <w:tc>
          <w:tcPr>
            <w:tcW w:w="3085" w:type="dxa"/>
          </w:tcPr>
          <w:p w:rsidR="0080703A" w:rsidRPr="005B5C64" w:rsidRDefault="0080703A" w:rsidP="005B5C64">
            <w:pPr>
              <w:autoSpaceDE w:val="0"/>
              <w:autoSpaceDN w:val="0"/>
              <w:adjustRightInd w:val="0"/>
              <w:ind w:left="1440"/>
              <w:rPr>
                <w:sz w:val="22"/>
              </w:rPr>
            </w:pPr>
            <w:r w:rsidRPr="005B5C64">
              <w:rPr>
                <w:sz w:val="22"/>
              </w:rPr>
              <w:t xml:space="preserve">Financial scale impact, </w:t>
            </w:r>
            <w:r w:rsidRPr="005B5C64">
              <w:rPr>
                <w:bCs/>
                <w:sz w:val="22"/>
              </w:rPr>
              <w:t xml:space="preserve">mean </w:t>
            </w:r>
            <w:r w:rsidRPr="005B5C64">
              <w:rPr>
                <w:sz w:val="22"/>
              </w:rPr>
              <w:t>(±SD)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1.47 (SD:1.05)</w:t>
            </w:r>
          </w:p>
        </w:tc>
        <w:tc>
          <w:tcPr>
            <w:tcW w:w="1984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2.31 (SD:0.86)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1.28 (SD:0.99)</w:t>
            </w:r>
          </w:p>
        </w:tc>
        <w:tc>
          <w:tcPr>
            <w:tcW w:w="1927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&lt;0.0001</w:t>
            </w:r>
          </w:p>
        </w:tc>
      </w:tr>
      <w:tr w:rsidR="0080703A" w:rsidTr="005E799E">
        <w:tc>
          <w:tcPr>
            <w:tcW w:w="3085" w:type="dxa"/>
          </w:tcPr>
          <w:p w:rsidR="0080703A" w:rsidRPr="005B5C64" w:rsidRDefault="0080703A" w:rsidP="005B5C64">
            <w:pPr>
              <w:autoSpaceDE w:val="0"/>
              <w:autoSpaceDN w:val="0"/>
              <w:adjustRightInd w:val="0"/>
              <w:ind w:left="1440"/>
              <w:rPr>
                <w:sz w:val="22"/>
              </w:rPr>
            </w:pPr>
            <w:r w:rsidRPr="005B5C64">
              <w:rPr>
                <w:sz w:val="22"/>
              </w:rPr>
              <w:t xml:space="preserve">Work/education impact, </w:t>
            </w:r>
            <w:r w:rsidRPr="005B5C64">
              <w:rPr>
                <w:bCs/>
                <w:sz w:val="22"/>
              </w:rPr>
              <w:t xml:space="preserve">mean </w:t>
            </w:r>
            <w:r w:rsidRPr="005B5C64">
              <w:rPr>
                <w:sz w:val="22"/>
              </w:rPr>
              <w:t>(±SD)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1.67 (SD:0.83)</w:t>
            </w:r>
          </w:p>
        </w:tc>
        <w:tc>
          <w:tcPr>
            <w:tcW w:w="1984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2.08 (SD:0.63)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1.58 (SD:0.85)</w:t>
            </w:r>
          </w:p>
        </w:tc>
        <w:tc>
          <w:tcPr>
            <w:tcW w:w="1927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0.029</w:t>
            </w:r>
          </w:p>
        </w:tc>
      </w:tr>
      <w:tr w:rsidR="0080703A" w:rsidTr="005E799E">
        <w:tc>
          <w:tcPr>
            <w:tcW w:w="3085" w:type="dxa"/>
          </w:tcPr>
          <w:p w:rsidR="0080703A" w:rsidRPr="005B5C64" w:rsidRDefault="0080703A" w:rsidP="005B5C64">
            <w:pPr>
              <w:rPr>
                <w:sz w:val="22"/>
              </w:rPr>
            </w:pPr>
            <w:r w:rsidRPr="005B5C64">
              <w:rPr>
                <w:sz w:val="22"/>
              </w:rPr>
              <w:t xml:space="preserve">Illness perception, </w:t>
            </w:r>
            <w:r w:rsidRPr="005B5C64">
              <w:rPr>
                <w:bCs/>
                <w:sz w:val="22"/>
              </w:rPr>
              <w:t xml:space="preserve"> mean </w:t>
            </w:r>
            <w:r w:rsidRPr="005B5C64">
              <w:rPr>
                <w:sz w:val="22"/>
              </w:rPr>
              <w:t>(±SD)</w:t>
            </w:r>
            <w:r>
              <w:rPr>
                <w:sz w:val="22"/>
                <w:vertAlign w:val="superscript"/>
              </w:rPr>
              <w:t>e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45.9 (SD:13.2)</w:t>
            </w:r>
          </w:p>
        </w:tc>
        <w:tc>
          <w:tcPr>
            <w:tcW w:w="1984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52.0 (SD: 7.9)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44.6 (SD:13.8)</w:t>
            </w:r>
          </w:p>
        </w:tc>
        <w:tc>
          <w:tcPr>
            <w:tcW w:w="1927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0.008</w:t>
            </w:r>
          </w:p>
        </w:tc>
      </w:tr>
      <w:tr w:rsidR="0080703A" w:rsidTr="005E799E">
        <w:tc>
          <w:tcPr>
            <w:tcW w:w="3085" w:type="dxa"/>
          </w:tcPr>
          <w:p w:rsidR="0080703A" w:rsidRPr="005B5C64" w:rsidRDefault="0080703A" w:rsidP="005B5C64">
            <w:pPr>
              <w:rPr>
                <w:sz w:val="22"/>
              </w:rPr>
            </w:pPr>
            <w:r w:rsidRPr="005B5C64">
              <w:rPr>
                <w:sz w:val="22"/>
              </w:rPr>
              <w:t>Out-of-pocket cost burden (median, 95% CI)</w:t>
            </w:r>
          </w:p>
        </w:tc>
        <w:tc>
          <w:tcPr>
            <w:tcW w:w="1843" w:type="dxa"/>
          </w:tcPr>
          <w:p w:rsidR="0080703A" w:rsidRPr="00716F33" w:rsidRDefault="0080703A" w:rsidP="005B5C64">
            <w:pPr>
              <w:jc w:val="right"/>
              <w:rPr>
                <w:sz w:val="22"/>
              </w:rPr>
            </w:pPr>
            <w:r w:rsidRPr="00716F33">
              <w:rPr>
                <w:sz w:val="22"/>
              </w:rPr>
              <w:t>7.5 (5.1-12.4)</w:t>
            </w:r>
          </w:p>
        </w:tc>
        <w:tc>
          <w:tcPr>
            <w:tcW w:w="1984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39.6 (SD:44.2)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16.2 (SD:28.6)</w:t>
            </w:r>
          </w:p>
        </w:tc>
        <w:tc>
          <w:tcPr>
            <w:tcW w:w="1927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0.08</w:t>
            </w:r>
          </w:p>
        </w:tc>
      </w:tr>
      <w:tr w:rsidR="0080703A" w:rsidTr="005E799E">
        <w:tc>
          <w:tcPr>
            <w:tcW w:w="3085" w:type="dxa"/>
          </w:tcPr>
          <w:p w:rsidR="0080703A" w:rsidRPr="005B5C64" w:rsidRDefault="0080703A" w:rsidP="005B5C64">
            <w:pPr>
              <w:rPr>
                <w:sz w:val="22"/>
              </w:rPr>
            </w:pPr>
            <w:r w:rsidRPr="005B5C64">
              <w:rPr>
                <w:sz w:val="22"/>
              </w:rPr>
              <w:t xml:space="preserve">Caregiver </w:t>
            </w:r>
          </w:p>
        </w:tc>
        <w:tc>
          <w:tcPr>
            <w:tcW w:w="1843" w:type="dxa"/>
          </w:tcPr>
          <w:p w:rsidR="0080703A" w:rsidRPr="00716F33" w:rsidRDefault="0080703A" w:rsidP="005B5C64">
            <w:pPr>
              <w:jc w:val="right"/>
              <w:rPr>
                <w:sz w:val="22"/>
              </w:rPr>
            </w:pPr>
            <w:r w:rsidRPr="00716F33">
              <w:rPr>
                <w:sz w:val="22"/>
              </w:rPr>
              <w:t>35/90 (38.9%)</w:t>
            </w:r>
          </w:p>
        </w:tc>
        <w:tc>
          <w:tcPr>
            <w:tcW w:w="1984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3/16 (18.8%)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32/74 (43.2%)</w:t>
            </w:r>
          </w:p>
        </w:tc>
        <w:tc>
          <w:tcPr>
            <w:tcW w:w="1927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0.068</w:t>
            </w:r>
          </w:p>
        </w:tc>
      </w:tr>
      <w:tr w:rsidR="0080703A" w:rsidTr="005E799E">
        <w:tc>
          <w:tcPr>
            <w:tcW w:w="3085" w:type="dxa"/>
          </w:tcPr>
          <w:p w:rsidR="0080703A" w:rsidRPr="005B5C64" w:rsidRDefault="0080703A" w:rsidP="005B5C64">
            <w:pPr>
              <w:rPr>
                <w:sz w:val="22"/>
              </w:rPr>
            </w:pPr>
            <w:r w:rsidRPr="005B5C64">
              <w:rPr>
                <w:sz w:val="22"/>
              </w:rPr>
              <w:t>Household income affected by eating disorder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69/90 (76.7%)</w:t>
            </w:r>
          </w:p>
        </w:tc>
        <w:tc>
          <w:tcPr>
            <w:tcW w:w="1984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16/16 (100%)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53/73 (72.6%)</w:t>
            </w:r>
          </w:p>
        </w:tc>
        <w:tc>
          <w:tcPr>
            <w:tcW w:w="1927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0.017</w:t>
            </w:r>
          </w:p>
        </w:tc>
      </w:tr>
      <w:tr w:rsidR="0080703A" w:rsidTr="005E799E">
        <w:tc>
          <w:tcPr>
            <w:tcW w:w="3085" w:type="dxa"/>
          </w:tcPr>
          <w:p w:rsidR="0080703A" w:rsidRPr="005B5C64" w:rsidRDefault="0080703A" w:rsidP="005B5C64">
            <w:pPr>
              <w:rPr>
                <w:sz w:val="22"/>
              </w:rPr>
            </w:pPr>
            <w:r w:rsidRPr="005B5C64">
              <w:rPr>
                <w:sz w:val="22"/>
              </w:rPr>
              <w:t>Private health insurance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78/89 (86.7%)</w:t>
            </w:r>
          </w:p>
        </w:tc>
        <w:tc>
          <w:tcPr>
            <w:tcW w:w="1984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12/16 (75.0%)</w:t>
            </w:r>
          </w:p>
        </w:tc>
        <w:tc>
          <w:tcPr>
            <w:tcW w:w="1843" w:type="dxa"/>
          </w:tcPr>
          <w:p w:rsidR="0080703A" w:rsidRPr="005B5C64" w:rsidRDefault="0080703A" w:rsidP="005B5C64">
            <w:pPr>
              <w:rPr>
                <w:sz w:val="22"/>
              </w:rPr>
            </w:pPr>
            <w:r w:rsidRPr="005B5C64">
              <w:rPr>
                <w:sz w:val="22"/>
              </w:rPr>
              <w:t>66/73 (90.4%)</w:t>
            </w:r>
          </w:p>
        </w:tc>
        <w:tc>
          <w:tcPr>
            <w:tcW w:w="1927" w:type="dxa"/>
          </w:tcPr>
          <w:p w:rsidR="0080703A" w:rsidRPr="005B5C64" w:rsidRDefault="0080703A" w:rsidP="005B5C64">
            <w:pPr>
              <w:jc w:val="right"/>
              <w:rPr>
                <w:sz w:val="22"/>
              </w:rPr>
            </w:pPr>
            <w:r w:rsidRPr="005B5C64">
              <w:rPr>
                <w:sz w:val="22"/>
              </w:rPr>
              <w:t>0.090</w:t>
            </w:r>
          </w:p>
        </w:tc>
      </w:tr>
      <w:tr w:rsidR="0080703A" w:rsidTr="005E799E">
        <w:tc>
          <w:tcPr>
            <w:tcW w:w="3085" w:type="dxa"/>
            <w:tcBorders>
              <w:bottom w:val="single" w:sz="4" w:space="0" w:color="auto"/>
            </w:tcBorders>
          </w:tcPr>
          <w:p w:rsidR="0080703A" w:rsidRDefault="0080703A" w:rsidP="000400A9"/>
        </w:tc>
        <w:tc>
          <w:tcPr>
            <w:tcW w:w="1843" w:type="dxa"/>
            <w:tcBorders>
              <w:bottom w:val="single" w:sz="4" w:space="0" w:color="auto"/>
            </w:tcBorders>
          </w:tcPr>
          <w:p w:rsidR="0080703A" w:rsidRDefault="0080703A" w:rsidP="000400A9"/>
        </w:tc>
        <w:tc>
          <w:tcPr>
            <w:tcW w:w="1984" w:type="dxa"/>
            <w:tcBorders>
              <w:bottom w:val="single" w:sz="4" w:space="0" w:color="auto"/>
            </w:tcBorders>
          </w:tcPr>
          <w:p w:rsidR="0080703A" w:rsidRDefault="0080703A" w:rsidP="000400A9"/>
        </w:tc>
        <w:tc>
          <w:tcPr>
            <w:tcW w:w="1843" w:type="dxa"/>
            <w:tcBorders>
              <w:bottom w:val="single" w:sz="4" w:space="0" w:color="auto"/>
            </w:tcBorders>
          </w:tcPr>
          <w:p w:rsidR="0080703A" w:rsidRDefault="0080703A" w:rsidP="000400A9"/>
        </w:tc>
        <w:tc>
          <w:tcPr>
            <w:tcW w:w="1927" w:type="dxa"/>
            <w:tcBorders>
              <w:bottom w:val="single" w:sz="4" w:space="0" w:color="auto"/>
            </w:tcBorders>
          </w:tcPr>
          <w:p w:rsidR="0080703A" w:rsidRDefault="0080703A" w:rsidP="000400A9"/>
        </w:tc>
      </w:tr>
    </w:tbl>
    <w:p w:rsidR="0080703A" w:rsidRPr="005E799E" w:rsidRDefault="0080703A" w:rsidP="00E97704">
      <w:pPr>
        <w:rPr>
          <w:sz w:val="18"/>
          <w:szCs w:val="18"/>
        </w:rPr>
      </w:pPr>
      <w:proofErr w:type="spellStart"/>
      <w:proofErr w:type="gramStart"/>
      <w:r w:rsidRPr="005E799E">
        <w:rPr>
          <w:sz w:val="18"/>
          <w:szCs w:val="18"/>
          <w:vertAlign w:val="superscript"/>
        </w:rPr>
        <w:t>a</w:t>
      </w:r>
      <w:r w:rsidRPr="005E799E">
        <w:rPr>
          <w:sz w:val="18"/>
          <w:szCs w:val="18"/>
        </w:rPr>
        <w:t>Other</w:t>
      </w:r>
      <w:proofErr w:type="spellEnd"/>
      <w:proofErr w:type="gramEnd"/>
      <w:r w:rsidRPr="005E799E">
        <w:rPr>
          <w:sz w:val="18"/>
          <w:szCs w:val="18"/>
        </w:rPr>
        <w:t xml:space="preserve"> included the following broad diagnosis categories: ‘Binge eating’, ‘Eating Disorder not elsewhere classified’ and ‘don’t know diagnosis’</w:t>
      </w:r>
    </w:p>
    <w:p w:rsidR="0080703A" w:rsidRPr="005E799E" w:rsidRDefault="0080703A" w:rsidP="00E97704">
      <w:pPr>
        <w:rPr>
          <w:sz w:val="18"/>
          <w:szCs w:val="18"/>
        </w:rPr>
      </w:pPr>
      <w:proofErr w:type="gramStart"/>
      <w:r w:rsidRPr="005E799E">
        <w:rPr>
          <w:sz w:val="18"/>
          <w:szCs w:val="18"/>
          <w:vertAlign w:val="superscript"/>
        </w:rPr>
        <w:t>b</w:t>
      </w:r>
      <w:proofErr w:type="gramEnd"/>
      <w:r w:rsidRPr="005E799E">
        <w:rPr>
          <w:sz w:val="18"/>
          <w:szCs w:val="18"/>
        </w:rPr>
        <w:t xml:space="preserve"> Hospital admissions was defined as at least one night admission to hospital</w:t>
      </w:r>
    </w:p>
    <w:p w:rsidR="0080703A" w:rsidRPr="005E799E" w:rsidRDefault="0080703A" w:rsidP="00E97704">
      <w:pPr>
        <w:rPr>
          <w:sz w:val="18"/>
          <w:szCs w:val="18"/>
        </w:rPr>
      </w:pPr>
      <w:proofErr w:type="gramStart"/>
      <w:r w:rsidRPr="005E799E">
        <w:rPr>
          <w:sz w:val="18"/>
          <w:szCs w:val="18"/>
          <w:vertAlign w:val="superscript"/>
        </w:rPr>
        <w:t>c</w:t>
      </w:r>
      <w:proofErr w:type="gramEnd"/>
      <w:r w:rsidRPr="005E799E">
        <w:rPr>
          <w:sz w:val="18"/>
          <w:szCs w:val="18"/>
        </w:rPr>
        <w:t xml:space="preserve"> Measured using the </w:t>
      </w:r>
      <w:proofErr w:type="spellStart"/>
      <w:r w:rsidRPr="005E799E">
        <w:rPr>
          <w:sz w:val="18"/>
          <w:szCs w:val="18"/>
        </w:rPr>
        <w:t>EuroQoL</w:t>
      </w:r>
      <w:proofErr w:type="spellEnd"/>
      <w:r w:rsidRPr="005E799E">
        <w:rPr>
          <w:sz w:val="18"/>
          <w:szCs w:val="18"/>
        </w:rPr>
        <w:t xml:space="preserve"> healt</w:t>
      </w:r>
      <w:r>
        <w:rPr>
          <w:sz w:val="18"/>
          <w:szCs w:val="18"/>
        </w:rPr>
        <w:t xml:space="preserve">h-related quality of life tool </w:t>
      </w:r>
      <w:r>
        <w:rPr>
          <w:noProof/>
          <w:sz w:val="18"/>
          <w:szCs w:val="18"/>
        </w:rPr>
        <w:t>(4)</w:t>
      </w:r>
    </w:p>
    <w:p w:rsidR="0080703A" w:rsidRPr="005E799E" w:rsidRDefault="0080703A" w:rsidP="00E97704">
      <w:pPr>
        <w:rPr>
          <w:sz w:val="18"/>
          <w:szCs w:val="18"/>
        </w:rPr>
      </w:pPr>
      <w:proofErr w:type="gramStart"/>
      <w:r w:rsidRPr="005E799E">
        <w:rPr>
          <w:sz w:val="18"/>
          <w:szCs w:val="18"/>
          <w:vertAlign w:val="superscript"/>
        </w:rPr>
        <w:t>d</w:t>
      </w:r>
      <w:proofErr w:type="gramEnd"/>
      <w:r w:rsidRPr="005E799E">
        <w:rPr>
          <w:sz w:val="18"/>
          <w:szCs w:val="18"/>
        </w:rPr>
        <w:t xml:space="preserve"> Measured using the Eating</w:t>
      </w:r>
      <w:r>
        <w:rPr>
          <w:sz w:val="18"/>
          <w:szCs w:val="18"/>
        </w:rPr>
        <w:t xml:space="preserve"> Disorder Quality of Life tool </w:t>
      </w:r>
      <w:r>
        <w:rPr>
          <w:noProof/>
          <w:sz w:val="18"/>
          <w:szCs w:val="18"/>
        </w:rPr>
        <w:t>(5)</w:t>
      </w:r>
    </w:p>
    <w:p w:rsidR="0080703A" w:rsidRPr="005E799E" w:rsidRDefault="0080703A" w:rsidP="00E97704">
      <w:pPr>
        <w:rPr>
          <w:sz w:val="18"/>
          <w:szCs w:val="18"/>
          <w:vertAlign w:val="superscript"/>
        </w:rPr>
      </w:pPr>
      <w:proofErr w:type="gramStart"/>
      <w:r w:rsidRPr="005E799E">
        <w:rPr>
          <w:sz w:val="18"/>
          <w:szCs w:val="18"/>
          <w:vertAlign w:val="superscript"/>
        </w:rPr>
        <w:t>e</w:t>
      </w:r>
      <w:proofErr w:type="gramEnd"/>
      <w:r w:rsidRPr="005E799E">
        <w:rPr>
          <w:sz w:val="18"/>
          <w:szCs w:val="18"/>
          <w:vertAlign w:val="superscript"/>
        </w:rPr>
        <w:t xml:space="preserve"> </w:t>
      </w:r>
      <w:r w:rsidRPr="005E799E">
        <w:rPr>
          <w:sz w:val="18"/>
          <w:szCs w:val="18"/>
        </w:rPr>
        <w:t xml:space="preserve">Measured using the Brief Illness Perception Questionnaires </w:t>
      </w:r>
      <w:r>
        <w:rPr>
          <w:noProof/>
          <w:sz w:val="18"/>
          <w:szCs w:val="18"/>
        </w:rPr>
        <w:t>(6)</w:t>
      </w:r>
    </w:p>
    <w:p w:rsidR="0080703A" w:rsidRDefault="0080703A" w:rsidP="000400A9"/>
    <w:p w:rsidR="0080703A" w:rsidRDefault="0080703A">
      <w:r>
        <w:br w:type="page"/>
      </w:r>
    </w:p>
    <w:p w:rsidR="00FC5BA4" w:rsidRDefault="00FC5BA4" w:rsidP="002A202B">
      <w:pPr>
        <w:rPr>
          <w:rFonts w:cs="Times New Roman"/>
          <w:noProof/>
        </w:rPr>
      </w:pPr>
      <w:bookmarkStart w:id="1" w:name="_ENREF_1"/>
    </w:p>
    <w:p w:rsidR="00FC5BA4" w:rsidRPr="00FC5BA4" w:rsidRDefault="00FC5BA4" w:rsidP="002A202B">
      <w:pPr>
        <w:rPr>
          <w:rFonts w:cs="Times New Roman"/>
          <w:b/>
          <w:noProof/>
        </w:rPr>
      </w:pPr>
      <w:r w:rsidRPr="00FC5BA4">
        <w:rPr>
          <w:rFonts w:cs="Times New Roman"/>
          <w:b/>
          <w:noProof/>
        </w:rPr>
        <w:t>References:</w:t>
      </w:r>
    </w:p>
    <w:p w:rsidR="00FC5BA4" w:rsidRDefault="00FC5BA4" w:rsidP="002A202B">
      <w:pPr>
        <w:rPr>
          <w:rFonts w:cs="Times New Roman"/>
          <w:noProof/>
        </w:rPr>
      </w:pPr>
    </w:p>
    <w:p w:rsidR="0080703A" w:rsidRDefault="0080703A" w:rsidP="00FC5BA4">
      <w:pPr>
        <w:pStyle w:val="ListParagraph"/>
        <w:numPr>
          <w:ilvl w:val="0"/>
          <w:numId w:val="3"/>
        </w:numPr>
        <w:rPr>
          <w:rFonts w:cs="Times New Roman"/>
          <w:noProof/>
        </w:rPr>
      </w:pPr>
      <w:r w:rsidRPr="00FC5BA4">
        <w:rPr>
          <w:rFonts w:cs="Times New Roman"/>
          <w:noProof/>
        </w:rPr>
        <w:t>Banks E, Redman S, Jorm L, et al. Cohort profile: the 45 and up study. Int J Epidemiol. 2008;37:941-947.</w:t>
      </w:r>
      <w:bookmarkEnd w:id="1"/>
    </w:p>
    <w:p w:rsidR="00FC5BA4" w:rsidRPr="00FC5BA4" w:rsidRDefault="00FC5BA4" w:rsidP="00FC5BA4">
      <w:pPr>
        <w:pStyle w:val="ListParagraph"/>
        <w:ind w:left="1080"/>
        <w:rPr>
          <w:rFonts w:cs="Times New Roman"/>
          <w:noProof/>
        </w:rPr>
      </w:pPr>
    </w:p>
    <w:p w:rsidR="0080703A" w:rsidRPr="00FC5BA4" w:rsidRDefault="0080703A" w:rsidP="00FC5BA4">
      <w:pPr>
        <w:pStyle w:val="ListParagraph"/>
        <w:numPr>
          <w:ilvl w:val="0"/>
          <w:numId w:val="3"/>
        </w:numPr>
        <w:rPr>
          <w:rFonts w:cs="Times New Roman"/>
          <w:noProof/>
        </w:rPr>
      </w:pPr>
      <w:bookmarkStart w:id="2" w:name="_ENREF_2"/>
      <w:r w:rsidRPr="00FC5BA4">
        <w:rPr>
          <w:rFonts w:cs="Times New Roman"/>
          <w:noProof/>
        </w:rPr>
        <w:t>Australian Bureau of Statistics. 2010 General Social Survey: Summary results. 2011; Canberra: ABS. Cat no. 4159.0.</w:t>
      </w:r>
      <w:bookmarkEnd w:id="2"/>
    </w:p>
    <w:p w:rsidR="00FC5BA4" w:rsidRDefault="00FC5BA4" w:rsidP="00FC5BA4">
      <w:pPr>
        <w:pStyle w:val="ListParagraph"/>
        <w:ind w:left="1080"/>
        <w:rPr>
          <w:rFonts w:cs="Times New Roman"/>
          <w:noProof/>
        </w:rPr>
      </w:pPr>
      <w:bookmarkStart w:id="3" w:name="_ENREF_3"/>
    </w:p>
    <w:p w:rsidR="0080703A" w:rsidRPr="00FC5BA4" w:rsidRDefault="0080703A" w:rsidP="00FC5BA4">
      <w:pPr>
        <w:pStyle w:val="ListParagraph"/>
        <w:numPr>
          <w:ilvl w:val="0"/>
          <w:numId w:val="3"/>
        </w:numPr>
        <w:rPr>
          <w:rFonts w:cs="Times New Roman"/>
          <w:noProof/>
        </w:rPr>
      </w:pPr>
      <w:r w:rsidRPr="00FC5BA4">
        <w:rPr>
          <w:rFonts w:cs="Times New Roman"/>
          <w:noProof/>
        </w:rPr>
        <w:t>Essue B, Kelly P, Roberts M, et al. We can't afford my chronic illness! The out-of-pocket burden associated with managing chronic obstructive pulmonary disease in western Sydney, Australia. J Health Serv Res Policy. 2011;16(4):226-231.</w:t>
      </w:r>
      <w:bookmarkEnd w:id="3"/>
    </w:p>
    <w:p w:rsidR="00FC5BA4" w:rsidRDefault="00FC5BA4" w:rsidP="00FC5BA4">
      <w:pPr>
        <w:pStyle w:val="ListParagraph"/>
        <w:ind w:left="1080"/>
        <w:rPr>
          <w:rFonts w:cs="Times New Roman"/>
          <w:noProof/>
        </w:rPr>
      </w:pPr>
      <w:bookmarkStart w:id="4" w:name="_ENREF_4"/>
    </w:p>
    <w:p w:rsidR="00FC5BA4" w:rsidRDefault="0080703A" w:rsidP="00FC5BA4">
      <w:pPr>
        <w:pStyle w:val="ListParagraph"/>
        <w:numPr>
          <w:ilvl w:val="0"/>
          <w:numId w:val="3"/>
        </w:numPr>
        <w:rPr>
          <w:rFonts w:cs="Times New Roman"/>
          <w:noProof/>
        </w:rPr>
      </w:pPr>
      <w:r w:rsidRPr="00FC5BA4">
        <w:rPr>
          <w:rFonts w:cs="Times New Roman"/>
          <w:noProof/>
        </w:rPr>
        <w:t>Brooks R. EuroQol: the current state of pla</w:t>
      </w:r>
      <w:r w:rsidR="00FC5BA4">
        <w:rPr>
          <w:rFonts w:cs="Times New Roman"/>
          <w:noProof/>
        </w:rPr>
        <w:t>y. Health P</w:t>
      </w:r>
      <w:r w:rsidRPr="00FC5BA4">
        <w:rPr>
          <w:rFonts w:cs="Times New Roman"/>
          <w:noProof/>
        </w:rPr>
        <w:t>olicy. 1996;37(1):53-72.</w:t>
      </w:r>
      <w:bookmarkStart w:id="5" w:name="_ENREF_5"/>
      <w:bookmarkEnd w:id="4"/>
    </w:p>
    <w:p w:rsidR="00FC5BA4" w:rsidRPr="00FC5BA4" w:rsidRDefault="00FC5BA4" w:rsidP="00FC5BA4">
      <w:pPr>
        <w:rPr>
          <w:rFonts w:cs="Times New Roman"/>
          <w:noProof/>
        </w:rPr>
      </w:pPr>
    </w:p>
    <w:p w:rsidR="0080703A" w:rsidRPr="00FC5BA4" w:rsidRDefault="0080703A" w:rsidP="00FC5BA4">
      <w:pPr>
        <w:pStyle w:val="ListParagraph"/>
        <w:numPr>
          <w:ilvl w:val="0"/>
          <w:numId w:val="3"/>
        </w:numPr>
        <w:rPr>
          <w:rFonts w:cs="Times New Roman"/>
          <w:noProof/>
        </w:rPr>
      </w:pPr>
      <w:r w:rsidRPr="00FC5BA4">
        <w:rPr>
          <w:rFonts w:cs="Times New Roman"/>
          <w:noProof/>
        </w:rPr>
        <w:t xml:space="preserve">Engel SG, Wittrock DA, Crosby RD, et al. Development and psychometric validation of an eating disorder-specific health-related quality of life instrument. Int </w:t>
      </w:r>
      <w:r w:rsidR="00FC5BA4">
        <w:rPr>
          <w:rFonts w:cs="Times New Roman"/>
          <w:noProof/>
        </w:rPr>
        <w:t>J E</w:t>
      </w:r>
      <w:r w:rsidRPr="00FC5BA4">
        <w:rPr>
          <w:rFonts w:cs="Times New Roman"/>
          <w:noProof/>
        </w:rPr>
        <w:t>at</w:t>
      </w:r>
      <w:r w:rsidR="00FC5BA4">
        <w:rPr>
          <w:rFonts w:cs="Times New Roman"/>
          <w:noProof/>
        </w:rPr>
        <w:t xml:space="preserve"> D</w:t>
      </w:r>
      <w:r w:rsidRPr="00FC5BA4">
        <w:rPr>
          <w:rFonts w:cs="Times New Roman"/>
          <w:noProof/>
        </w:rPr>
        <w:t>isord. 2006;39(1):62-71.</w:t>
      </w:r>
      <w:bookmarkEnd w:id="5"/>
    </w:p>
    <w:p w:rsidR="00FC5BA4" w:rsidRDefault="00FC5BA4" w:rsidP="00FC5BA4">
      <w:pPr>
        <w:pStyle w:val="ListParagraph"/>
        <w:ind w:left="1080"/>
        <w:rPr>
          <w:rFonts w:cs="Times New Roman"/>
          <w:noProof/>
        </w:rPr>
      </w:pPr>
      <w:bookmarkStart w:id="6" w:name="_ENREF_6"/>
    </w:p>
    <w:p w:rsidR="0080703A" w:rsidRPr="00FC5BA4" w:rsidRDefault="0080703A" w:rsidP="00FC5BA4">
      <w:pPr>
        <w:pStyle w:val="ListParagraph"/>
        <w:numPr>
          <w:ilvl w:val="0"/>
          <w:numId w:val="3"/>
        </w:numPr>
        <w:rPr>
          <w:rFonts w:cs="Times New Roman"/>
          <w:noProof/>
        </w:rPr>
      </w:pPr>
      <w:r w:rsidRPr="00FC5BA4">
        <w:rPr>
          <w:rFonts w:cs="Times New Roman"/>
          <w:noProof/>
        </w:rPr>
        <w:t xml:space="preserve">Broadbent E, Petrie KJ, Main J, et al. The brief illness perception questionnaire. J </w:t>
      </w:r>
      <w:r w:rsidR="00FC5BA4">
        <w:rPr>
          <w:rFonts w:cs="Times New Roman"/>
          <w:noProof/>
        </w:rPr>
        <w:t>P</w:t>
      </w:r>
      <w:r w:rsidRPr="00FC5BA4">
        <w:rPr>
          <w:rFonts w:cs="Times New Roman"/>
          <w:noProof/>
        </w:rPr>
        <w:t>sychosom</w:t>
      </w:r>
      <w:r w:rsidR="00FC5BA4">
        <w:rPr>
          <w:rFonts w:cs="Times New Roman"/>
          <w:noProof/>
        </w:rPr>
        <w:t xml:space="preserve"> </w:t>
      </w:r>
      <w:r w:rsidRPr="00FC5BA4">
        <w:rPr>
          <w:rFonts w:cs="Times New Roman"/>
          <w:noProof/>
        </w:rPr>
        <w:t xml:space="preserve"> </w:t>
      </w:r>
      <w:r w:rsidR="00FC5BA4">
        <w:rPr>
          <w:rFonts w:cs="Times New Roman"/>
          <w:noProof/>
        </w:rPr>
        <w:t>R</w:t>
      </w:r>
      <w:r w:rsidRPr="00FC5BA4">
        <w:rPr>
          <w:rFonts w:cs="Times New Roman"/>
          <w:noProof/>
        </w:rPr>
        <w:t>es. 2006;60(6):631-637.</w:t>
      </w:r>
      <w:bookmarkEnd w:id="6"/>
    </w:p>
    <w:p w:rsidR="0080703A" w:rsidRDefault="0080703A" w:rsidP="002A202B">
      <w:pPr>
        <w:rPr>
          <w:rFonts w:cs="Times New Roman"/>
          <w:noProof/>
        </w:rPr>
      </w:pPr>
    </w:p>
    <w:p w:rsidR="0080703A" w:rsidRDefault="0080703A" w:rsidP="000400A9">
      <w:pPr>
        <w:rPr>
          <w:szCs w:val="24"/>
          <w:lang w:val="en-US" w:eastAsia="en-AU"/>
        </w:rPr>
      </w:pPr>
    </w:p>
    <w:p w:rsidR="0037300C" w:rsidRDefault="0037300C"/>
    <w:sectPr w:rsidR="0037300C" w:rsidSect="00A232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64FD3"/>
    <w:multiLevelType w:val="hybridMultilevel"/>
    <w:tmpl w:val="0C2680DA"/>
    <w:lvl w:ilvl="0" w:tplc="76D09D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03221B"/>
    <w:multiLevelType w:val="hybridMultilevel"/>
    <w:tmpl w:val="2522D3FE"/>
    <w:lvl w:ilvl="0" w:tplc="85A8EEE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4D23DE"/>
    <w:multiLevelType w:val="hybridMultilevel"/>
    <w:tmpl w:val="6B806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embedSystemFonts/>
  <w:proofState w:spelling="clean" w:grammar="clean"/>
  <w:trackRevision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80703A"/>
    <w:rsid w:val="00166330"/>
    <w:rsid w:val="0037300C"/>
    <w:rsid w:val="005822C1"/>
    <w:rsid w:val="0080703A"/>
    <w:rsid w:val="00862B73"/>
    <w:rsid w:val="00C41069"/>
    <w:rsid w:val="00D26755"/>
    <w:rsid w:val="00FC5BA4"/>
    <w:rsid w:val="00FD5A1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03A"/>
    <w:pPr>
      <w:spacing w:after="0"/>
    </w:pPr>
    <w:rPr>
      <w:rFonts w:ascii="Times New Roman" w:eastAsiaTheme="minorHAnsi" w:hAnsi="Times New Roman"/>
      <w:szCs w:val="22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80703A"/>
    <w:pPr>
      <w:pBdr>
        <w:bottom w:val="single" w:sz="8" w:space="4" w:color="000000" w:themeColor="text1"/>
      </w:pBdr>
      <w:contextualSpacing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0703A"/>
    <w:rPr>
      <w:rFonts w:ascii="Times New Roman" w:eastAsiaTheme="majorEastAsia" w:hAnsi="Times New Roman" w:cstheme="majorBidi"/>
      <w:b/>
      <w:spacing w:val="5"/>
      <w:kern w:val="28"/>
      <w:sz w:val="36"/>
      <w:szCs w:val="52"/>
      <w:lang w:val="en-AU" w:eastAsia="en-US"/>
    </w:rPr>
  </w:style>
  <w:style w:type="paragraph" w:styleId="ListParagraph">
    <w:name w:val="List Paragraph"/>
    <w:basedOn w:val="Normal"/>
    <w:uiPriority w:val="34"/>
    <w:qFormat/>
    <w:rsid w:val="0080703A"/>
    <w:pPr>
      <w:ind w:left="720"/>
      <w:contextualSpacing/>
    </w:pPr>
  </w:style>
  <w:style w:type="character" w:styleId="Hyperlink">
    <w:name w:val="Hyperlink"/>
    <w:uiPriority w:val="99"/>
    <w:unhideWhenUsed/>
    <w:rsid w:val="0080703A"/>
    <w:rPr>
      <w:color w:val="0000FF"/>
      <w:u w:val="single"/>
    </w:rPr>
  </w:style>
  <w:style w:type="table" w:styleId="TableGrid">
    <w:name w:val="Table Grid"/>
    <w:basedOn w:val="TableNormal"/>
    <w:uiPriority w:val="59"/>
    <w:rsid w:val="0080703A"/>
    <w:pPr>
      <w:spacing w:after="0"/>
    </w:pPr>
    <w:rPr>
      <w:rFonts w:ascii="Times New Roman" w:eastAsiaTheme="minorHAnsi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2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B73"/>
    <w:rPr>
      <w:rFonts w:ascii="Tahoma" w:eastAsiaTheme="minorHAnsi" w:hAnsi="Tahoma" w:cs="Tahoma"/>
      <w:sz w:val="16"/>
      <w:szCs w:val="16"/>
      <w:lang w:val="en-A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03A"/>
    <w:pPr>
      <w:spacing w:after="0"/>
    </w:pPr>
    <w:rPr>
      <w:rFonts w:ascii="Times New Roman" w:eastAsiaTheme="minorHAnsi" w:hAnsi="Times New Roman"/>
      <w:szCs w:val="22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80703A"/>
    <w:pPr>
      <w:pBdr>
        <w:bottom w:val="single" w:sz="8" w:space="4" w:color="000000" w:themeColor="text1"/>
      </w:pBdr>
      <w:contextualSpacing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0703A"/>
    <w:rPr>
      <w:rFonts w:ascii="Times New Roman" w:eastAsiaTheme="majorEastAsia" w:hAnsi="Times New Roman" w:cstheme="majorBidi"/>
      <w:b/>
      <w:spacing w:val="5"/>
      <w:kern w:val="28"/>
      <w:sz w:val="36"/>
      <w:szCs w:val="52"/>
      <w:lang w:val="en-AU" w:eastAsia="en-US"/>
    </w:rPr>
  </w:style>
  <w:style w:type="paragraph" w:styleId="ListParagraph">
    <w:name w:val="List Paragraph"/>
    <w:basedOn w:val="Normal"/>
    <w:uiPriority w:val="34"/>
    <w:qFormat/>
    <w:rsid w:val="0080703A"/>
    <w:pPr>
      <w:ind w:left="720"/>
      <w:contextualSpacing/>
    </w:pPr>
  </w:style>
  <w:style w:type="character" w:styleId="Hyperlink">
    <w:name w:val="Hyperlink"/>
    <w:uiPriority w:val="99"/>
    <w:unhideWhenUsed/>
    <w:rsid w:val="0080703A"/>
    <w:rPr>
      <w:color w:val="0000FF"/>
      <w:u w:val="single"/>
    </w:rPr>
  </w:style>
  <w:style w:type="table" w:styleId="TableGrid">
    <w:name w:val="Table Grid"/>
    <w:basedOn w:val="TableNormal"/>
    <w:uiPriority w:val="59"/>
    <w:rsid w:val="0080703A"/>
    <w:pPr>
      <w:spacing w:after="0"/>
    </w:pPr>
    <w:rPr>
      <w:rFonts w:ascii="Times New Roman" w:eastAsiaTheme="minorHAnsi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2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B73"/>
    <w:rPr>
      <w:rFonts w:ascii="Tahoma" w:eastAsiaTheme="minorHAnsi" w:hAnsi="Tahoma" w:cs="Tahoma"/>
      <w:sz w:val="16"/>
      <w:szCs w:val="16"/>
      <w:lang w:val="en-A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Sydney</Company>
  <LinksUpToDate>false</LinksUpToDate>
  <CharactersWithSpaces>4429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Beverley Essue</dc:creator>
  <cp:lastModifiedBy>-</cp:lastModifiedBy>
  <cp:revision>5</cp:revision>
  <cp:lastPrinted>2014-09-22T04:57:00Z</cp:lastPrinted>
  <dcterms:created xsi:type="dcterms:W3CDTF">2014-09-23T00:38:00Z</dcterms:created>
  <dcterms:modified xsi:type="dcterms:W3CDTF">2014-11-26T05:47:00Z</dcterms:modified>
</cp:coreProperties>
</file>