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573" w:rsidRPr="008938C8" w:rsidRDefault="00197573" w:rsidP="00197573">
      <w:pPr>
        <w:rPr>
          <w:rFonts w:asciiTheme="minorHAnsi" w:hAnsiTheme="minorHAnsi" w:cs="Arial"/>
          <w:b/>
          <w:szCs w:val="24"/>
        </w:rPr>
      </w:pPr>
      <w:r w:rsidRPr="008938C8">
        <w:rPr>
          <w:rFonts w:asciiTheme="minorHAnsi" w:hAnsiTheme="minorHAnsi" w:cs="Arial"/>
          <w:b/>
          <w:szCs w:val="24"/>
        </w:rPr>
        <w:t xml:space="preserve">Composition, roles, and responsibilities of the coordinating centre, steering committee, endpoint adjudication committee, data management team, and other individuals or groups overseeing the trial, if applicable </w:t>
      </w:r>
    </w:p>
    <w:p w:rsidR="00A55255" w:rsidRPr="008938C8" w:rsidRDefault="00A55255" w:rsidP="00197573">
      <w:pPr>
        <w:rPr>
          <w:rFonts w:asciiTheme="minorHAnsi" w:hAnsiTheme="minorHAnsi" w:cs="Arial"/>
          <w:b/>
          <w:szCs w:val="24"/>
        </w:rPr>
      </w:pPr>
    </w:p>
    <w:p w:rsidR="00197573" w:rsidRPr="008938C8" w:rsidRDefault="00197573" w:rsidP="00197573">
      <w:pPr>
        <w:rPr>
          <w:rFonts w:asciiTheme="minorHAnsi" w:hAnsiTheme="minorHAnsi" w:cs="Arial"/>
          <w:szCs w:val="24"/>
        </w:rPr>
      </w:pPr>
      <w:r w:rsidRPr="008938C8">
        <w:rPr>
          <w:rFonts w:asciiTheme="minorHAnsi" w:hAnsiTheme="minorHAnsi" w:cs="Arial"/>
          <w:szCs w:val="24"/>
          <w:u w:val="single"/>
        </w:rPr>
        <w:t xml:space="preserve">Coordinating Centre </w:t>
      </w:r>
      <w:r w:rsidRPr="008938C8">
        <w:rPr>
          <w:rFonts w:asciiTheme="minorHAnsi" w:hAnsiTheme="minorHAnsi" w:cs="Arial"/>
          <w:szCs w:val="24"/>
        </w:rPr>
        <w:t>– NDARC, MT, JR, KM &amp; SK</w:t>
      </w:r>
    </w:p>
    <w:p w:rsidR="00197573" w:rsidRPr="008938C8" w:rsidRDefault="00197573" w:rsidP="00197573">
      <w:pPr>
        <w:numPr>
          <w:ilvl w:val="0"/>
          <w:numId w:val="1"/>
        </w:numPr>
        <w:rPr>
          <w:rFonts w:asciiTheme="minorHAnsi" w:hAnsiTheme="minorHAnsi" w:cs="Arial"/>
          <w:szCs w:val="24"/>
        </w:rPr>
      </w:pPr>
      <w:r w:rsidRPr="008938C8">
        <w:rPr>
          <w:rFonts w:asciiTheme="minorHAnsi" w:hAnsiTheme="minorHAnsi" w:cs="Arial"/>
          <w:szCs w:val="24"/>
        </w:rPr>
        <w:t>Design and conduct of the Activate Study</w:t>
      </w:r>
    </w:p>
    <w:p w:rsidR="00197573" w:rsidRPr="008938C8" w:rsidRDefault="00197573" w:rsidP="00197573">
      <w:pPr>
        <w:numPr>
          <w:ilvl w:val="0"/>
          <w:numId w:val="1"/>
        </w:numPr>
        <w:rPr>
          <w:rFonts w:asciiTheme="minorHAnsi" w:hAnsiTheme="minorHAnsi" w:cs="Arial"/>
          <w:szCs w:val="24"/>
        </w:rPr>
      </w:pPr>
      <w:r w:rsidRPr="008938C8">
        <w:rPr>
          <w:rFonts w:asciiTheme="minorHAnsi" w:hAnsiTheme="minorHAnsi" w:cs="Arial"/>
          <w:szCs w:val="24"/>
        </w:rPr>
        <w:t>Preparation of protocol and revisions</w:t>
      </w:r>
    </w:p>
    <w:p w:rsidR="00197573" w:rsidRPr="008938C8" w:rsidRDefault="00197573" w:rsidP="00197573">
      <w:pPr>
        <w:numPr>
          <w:ilvl w:val="0"/>
          <w:numId w:val="1"/>
        </w:numPr>
        <w:rPr>
          <w:rFonts w:asciiTheme="minorHAnsi" w:hAnsiTheme="minorHAnsi" w:cs="Arial"/>
          <w:szCs w:val="24"/>
        </w:rPr>
      </w:pPr>
      <w:r w:rsidRPr="008938C8">
        <w:rPr>
          <w:rFonts w:asciiTheme="minorHAnsi" w:hAnsiTheme="minorHAnsi" w:cs="Arial"/>
          <w:szCs w:val="24"/>
        </w:rPr>
        <w:t>Preparation of participant questionnaires</w:t>
      </w:r>
    </w:p>
    <w:p w:rsidR="00197573" w:rsidRPr="008938C8" w:rsidRDefault="00197573" w:rsidP="00197573">
      <w:pPr>
        <w:numPr>
          <w:ilvl w:val="0"/>
          <w:numId w:val="1"/>
        </w:numPr>
        <w:rPr>
          <w:rFonts w:asciiTheme="minorHAnsi" w:hAnsiTheme="minorHAnsi" w:cs="Arial"/>
          <w:szCs w:val="24"/>
        </w:rPr>
      </w:pPr>
      <w:r w:rsidRPr="008938C8">
        <w:rPr>
          <w:rFonts w:asciiTheme="minorHAnsi" w:hAnsiTheme="minorHAnsi" w:cs="Arial"/>
          <w:szCs w:val="24"/>
        </w:rPr>
        <w:t>Organising steering committee meetings</w:t>
      </w:r>
    </w:p>
    <w:p w:rsidR="00197573" w:rsidRPr="008938C8" w:rsidRDefault="00197573" w:rsidP="00197573">
      <w:pPr>
        <w:numPr>
          <w:ilvl w:val="0"/>
          <w:numId w:val="1"/>
        </w:numPr>
        <w:rPr>
          <w:rFonts w:asciiTheme="minorHAnsi" w:hAnsiTheme="minorHAnsi" w:cs="Arial"/>
          <w:szCs w:val="24"/>
        </w:rPr>
      </w:pPr>
      <w:r w:rsidRPr="008938C8">
        <w:rPr>
          <w:rFonts w:asciiTheme="minorHAnsi" w:hAnsiTheme="minorHAnsi" w:cs="Arial"/>
          <w:szCs w:val="24"/>
        </w:rPr>
        <w:t>Publication of study reports</w:t>
      </w:r>
    </w:p>
    <w:p w:rsidR="00197573" w:rsidRPr="008938C8" w:rsidRDefault="00197573" w:rsidP="00197573">
      <w:pPr>
        <w:rPr>
          <w:rFonts w:asciiTheme="minorHAnsi" w:hAnsiTheme="minorHAnsi" w:cs="Arial"/>
          <w:szCs w:val="24"/>
        </w:rPr>
      </w:pPr>
      <w:r w:rsidRPr="008938C8">
        <w:rPr>
          <w:rFonts w:asciiTheme="minorHAnsi" w:hAnsiTheme="minorHAnsi" w:cs="Arial"/>
          <w:szCs w:val="24"/>
          <w:u w:val="single"/>
        </w:rPr>
        <w:t>Steering Committee</w:t>
      </w:r>
      <w:r w:rsidRPr="008938C8">
        <w:rPr>
          <w:rFonts w:asciiTheme="minorHAnsi" w:hAnsiTheme="minorHAnsi" w:cs="Arial"/>
          <w:szCs w:val="24"/>
        </w:rPr>
        <w:t xml:space="preserve"> (SC) - MT, JR, CL, KM, SK, KB &amp; GD </w:t>
      </w:r>
    </w:p>
    <w:p w:rsidR="00197573" w:rsidRPr="008938C8" w:rsidRDefault="00197573" w:rsidP="00197573">
      <w:pPr>
        <w:numPr>
          <w:ilvl w:val="0"/>
          <w:numId w:val="1"/>
        </w:numPr>
        <w:rPr>
          <w:rFonts w:asciiTheme="minorHAnsi" w:hAnsiTheme="minorHAnsi" w:cs="Arial"/>
          <w:szCs w:val="24"/>
        </w:rPr>
      </w:pPr>
      <w:r w:rsidRPr="008938C8">
        <w:rPr>
          <w:rFonts w:asciiTheme="minorHAnsi" w:hAnsiTheme="minorHAnsi" w:cs="Arial"/>
          <w:szCs w:val="24"/>
        </w:rPr>
        <w:t>Agreement of final protocol</w:t>
      </w:r>
    </w:p>
    <w:p w:rsidR="00197573" w:rsidRPr="008938C8" w:rsidRDefault="00197573" w:rsidP="00197573">
      <w:pPr>
        <w:numPr>
          <w:ilvl w:val="0"/>
          <w:numId w:val="1"/>
        </w:numPr>
        <w:rPr>
          <w:rFonts w:asciiTheme="minorHAnsi" w:hAnsiTheme="minorHAnsi" w:cs="Arial"/>
          <w:szCs w:val="24"/>
        </w:rPr>
      </w:pPr>
      <w:r w:rsidRPr="008938C8">
        <w:rPr>
          <w:rFonts w:asciiTheme="minorHAnsi" w:hAnsiTheme="minorHAnsi" w:cs="Arial"/>
          <w:szCs w:val="24"/>
        </w:rPr>
        <w:t>Reviewing progress of study</w:t>
      </w:r>
    </w:p>
    <w:p w:rsidR="00197573" w:rsidRPr="008938C8" w:rsidRDefault="00197573" w:rsidP="00197573">
      <w:pPr>
        <w:rPr>
          <w:rFonts w:asciiTheme="minorHAnsi" w:hAnsiTheme="minorHAnsi" w:cs="Arial"/>
          <w:szCs w:val="24"/>
        </w:rPr>
      </w:pPr>
      <w:r w:rsidRPr="008938C8">
        <w:rPr>
          <w:rFonts w:asciiTheme="minorHAnsi" w:hAnsiTheme="minorHAnsi" w:cs="Arial"/>
          <w:szCs w:val="24"/>
          <w:u w:val="single"/>
        </w:rPr>
        <w:t>Trial management committee</w:t>
      </w:r>
      <w:r w:rsidRPr="008938C8">
        <w:rPr>
          <w:rFonts w:asciiTheme="minorHAnsi" w:hAnsiTheme="minorHAnsi" w:cs="Arial"/>
          <w:szCs w:val="24"/>
        </w:rPr>
        <w:t xml:space="preserve"> (TMC) - MT, JR, &amp; KM  </w:t>
      </w:r>
    </w:p>
    <w:p w:rsidR="00197573" w:rsidRPr="00B53D92" w:rsidRDefault="00197573" w:rsidP="00B53D92">
      <w:pPr>
        <w:pStyle w:val="ListParagraph"/>
        <w:numPr>
          <w:ilvl w:val="0"/>
          <w:numId w:val="1"/>
        </w:numPr>
        <w:rPr>
          <w:rFonts w:asciiTheme="minorHAnsi" w:hAnsiTheme="minorHAnsi" w:cs="Arial"/>
          <w:szCs w:val="24"/>
        </w:rPr>
      </w:pPr>
      <w:r w:rsidRPr="00B53D92">
        <w:rPr>
          <w:rFonts w:asciiTheme="minorHAnsi" w:hAnsiTheme="minorHAnsi" w:cs="Arial"/>
          <w:szCs w:val="24"/>
        </w:rPr>
        <w:t>Study planning</w:t>
      </w:r>
    </w:p>
    <w:p w:rsidR="00197573" w:rsidRPr="00B53D92" w:rsidRDefault="00197573" w:rsidP="00B53D92">
      <w:pPr>
        <w:pStyle w:val="ListParagraph"/>
        <w:numPr>
          <w:ilvl w:val="0"/>
          <w:numId w:val="1"/>
        </w:numPr>
        <w:rPr>
          <w:rFonts w:asciiTheme="minorHAnsi" w:hAnsiTheme="minorHAnsi" w:cs="Arial"/>
          <w:szCs w:val="24"/>
        </w:rPr>
      </w:pPr>
      <w:r w:rsidRPr="00B53D92">
        <w:rPr>
          <w:rFonts w:asciiTheme="minorHAnsi" w:hAnsiTheme="minorHAnsi" w:cs="Arial"/>
          <w:szCs w:val="24"/>
        </w:rPr>
        <w:t>Provision of annual ethics committee reports</w:t>
      </w:r>
    </w:p>
    <w:p w:rsidR="00197573" w:rsidRPr="00B53D92" w:rsidRDefault="00197573" w:rsidP="00B53D92">
      <w:pPr>
        <w:pStyle w:val="ListParagraph"/>
        <w:numPr>
          <w:ilvl w:val="0"/>
          <w:numId w:val="1"/>
        </w:numPr>
        <w:rPr>
          <w:rFonts w:asciiTheme="minorHAnsi" w:hAnsiTheme="minorHAnsi" w:cs="Arial"/>
          <w:szCs w:val="24"/>
        </w:rPr>
      </w:pPr>
      <w:r w:rsidRPr="00B53D92">
        <w:rPr>
          <w:rFonts w:asciiTheme="minorHAnsi" w:hAnsiTheme="minorHAnsi" w:cs="Arial"/>
          <w:szCs w:val="24"/>
        </w:rPr>
        <w:t>Budget administration</w:t>
      </w:r>
    </w:p>
    <w:p w:rsidR="00197573" w:rsidRPr="00B53D92" w:rsidRDefault="00197573" w:rsidP="00B53D92">
      <w:pPr>
        <w:pStyle w:val="ListParagraph"/>
        <w:numPr>
          <w:ilvl w:val="0"/>
          <w:numId w:val="1"/>
        </w:numPr>
        <w:rPr>
          <w:rFonts w:asciiTheme="minorHAnsi" w:hAnsiTheme="minorHAnsi" w:cs="Arial"/>
          <w:szCs w:val="24"/>
        </w:rPr>
      </w:pPr>
      <w:r w:rsidRPr="00B53D92">
        <w:rPr>
          <w:rFonts w:asciiTheme="minorHAnsi" w:hAnsiTheme="minorHAnsi" w:cs="Arial"/>
          <w:szCs w:val="24"/>
        </w:rPr>
        <w:t>Data verification</w:t>
      </w:r>
    </w:p>
    <w:p w:rsidR="00197573" w:rsidRPr="00B53D92" w:rsidRDefault="00197573" w:rsidP="00B53D92">
      <w:pPr>
        <w:pStyle w:val="ListParagraph"/>
        <w:numPr>
          <w:ilvl w:val="0"/>
          <w:numId w:val="1"/>
        </w:numPr>
        <w:rPr>
          <w:rFonts w:asciiTheme="minorHAnsi" w:hAnsiTheme="minorHAnsi" w:cs="Arial"/>
          <w:szCs w:val="24"/>
        </w:rPr>
      </w:pPr>
      <w:r w:rsidRPr="00B53D92">
        <w:rPr>
          <w:rFonts w:asciiTheme="minorHAnsi" w:hAnsiTheme="minorHAnsi" w:cs="Arial"/>
          <w:szCs w:val="24"/>
        </w:rPr>
        <w:t>Randomisation</w:t>
      </w:r>
    </w:p>
    <w:p w:rsidR="00197573" w:rsidRPr="008938C8" w:rsidRDefault="00197573" w:rsidP="00197573">
      <w:pPr>
        <w:rPr>
          <w:rFonts w:asciiTheme="minorHAnsi" w:hAnsiTheme="minorHAnsi" w:cs="Arial"/>
          <w:szCs w:val="24"/>
        </w:rPr>
      </w:pPr>
      <w:r w:rsidRPr="008938C8">
        <w:rPr>
          <w:rFonts w:asciiTheme="minorHAnsi" w:hAnsiTheme="minorHAnsi" w:cs="Arial"/>
          <w:szCs w:val="24"/>
          <w:u w:val="single"/>
        </w:rPr>
        <w:t>Data management Team</w:t>
      </w:r>
      <w:r w:rsidRPr="008938C8">
        <w:rPr>
          <w:rFonts w:asciiTheme="minorHAnsi" w:hAnsiTheme="minorHAnsi" w:cs="Arial"/>
          <w:szCs w:val="24"/>
        </w:rPr>
        <w:t xml:space="preserve"> – JR, KP, XL, JC, PE, SM &amp; SLM</w:t>
      </w:r>
    </w:p>
    <w:p w:rsidR="00197573" w:rsidRPr="00B53D92" w:rsidRDefault="00197573" w:rsidP="00B53D92">
      <w:pPr>
        <w:pStyle w:val="ListParagraph"/>
        <w:numPr>
          <w:ilvl w:val="0"/>
          <w:numId w:val="1"/>
        </w:numPr>
        <w:rPr>
          <w:rFonts w:asciiTheme="minorHAnsi" w:hAnsiTheme="minorHAnsi" w:cs="Arial"/>
          <w:szCs w:val="24"/>
        </w:rPr>
      </w:pPr>
      <w:r w:rsidRPr="00B53D92">
        <w:rPr>
          <w:rFonts w:asciiTheme="minorHAnsi" w:hAnsiTheme="minorHAnsi" w:cs="Arial"/>
          <w:szCs w:val="24"/>
        </w:rPr>
        <w:t>Maintenance of database and data entry</w:t>
      </w:r>
    </w:p>
    <w:p w:rsidR="00927C84" w:rsidRPr="00B53D92" w:rsidRDefault="00197573" w:rsidP="00B53D92">
      <w:pPr>
        <w:pStyle w:val="ListParagraph"/>
        <w:numPr>
          <w:ilvl w:val="0"/>
          <w:numId w:val="1"/>
        </w:numPr>
        <w:rPr>
          <w:rFonts w:asciiTheme="minorHAnsi" w:hAnsiTheme="minorHAnsi" w:cs="Arial"/>
          <w:szCs w:val="24"/>
        </w:rPr>
      </w:pPr>
      <w:bookmarkStart w:id="0" w:name="_GoBack"/>
      <w:bookmarkEnd w:id="0"/>
      <w:r w:rsidRPr="00B53D92">
        <w:rPr>
          <w:rFonts w:asciiTheme="minorHAnsi" w:hAnsiTheme="minorHAnsi" w:cs="Arial"/>
          <w:szCs w:val="24"/>
        </w:rPr>
        <w:t>Data verification</w:t>
      </w:r>
    </w:p>
    <w:p w:rsidR="00197573" w:rsidRPr="008938C8" w:rsidRDefault="00197573" w:rsidP="00197573">
      <w:pPr>
        <w:rPr>
          <w:rFonts w:asciiTheme="minorHAnsi" w:hAnsiTheme="minorHAnsi" w:cs="Arial"/>
          <w:szCs w:val="24"/>
        </w:rPr>
      </w:pPr>
    </w:p>
    <w:p w:rsidR="00A55255" w:rsidRPr="008938C8" w:rsidRDefault="00A55255" w:rsidP="00A55255">
      <w:pPr>
        <w:rPr>
          <w:rFonts w:asciiTheme="minorHAnsi" w:hAnsiTheme="minorHAnsi" w:cs="Arial"/>
          <w:b/>
          <w:szCs w:val="24"/>
        </w:rPr>
      </w:pPr>
      <w:r w:rsidRPr="008938C8">
        <w:rPr>
          <w:rFonts w:asciiTheme="minorHAnsi" w:hAnsiTheme="minorHAnsi" w:cs="Arial"/>
          <w:b/>
          <w:szCs w:val="24"/>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p w:rsidR="00A55255" w:rsidRPr="008938C8" w:rsidRDefault="00A55255" w:rsidP="00197573">
      <w:pPr>
        <w:rPr>
          <w:rFonts w:asciiTheme="minorHAnsi" w:hAnsiTheme="minorHAnsi" w:cs="Arial"/>
          <w:szCs w:val="24"/>
        </w:rPr>
      </w:pPr>
    </w:p>
    <w:p w:rsidR="00A55255" w:rsidRPr="008938C8" w:rsidRDefault="00A55255" w:rsidP="00197573">
      <w:pPr>
        <w:rPr>
          <w:rFonts w:asciiTheme="minorHAnsi" w:hAnsiTheme="minorHAnsi" w:cs="Arial"/>
          <w:szCs w:val="24"/>
        </w:rPr>
      </w:pPr>
      <w:r w:rsidRPr="008938C8">
        <w:rPr>
          <w:rFonts w:asciiTheme="minorHAnsi" w:hAnsiTheme="minorHAnsi" w:cs="Arial"/>
          <w:szCs w:val="24"/>
        </w:rPr>
        <w:t>As the risks associated with behavioural activation therapy are deemed to be minimal, and the therapy is of short duration (10 one hour sessions), no data monitoring committee was deemed necessary.</w:t>
      </w:r>
    </w:p>
    <w:p w:rsidR="00A55255" w:rsidRPr="008938C8" w:rsidRDefault="00A55255" w:rsidP="00197573">
      <w:pPr>
        <w:rPr>
          <w:rFonts w:asciiTheme="minorHAnsi" w:hAnsiTheme="minorHAnsi" w:cs="Arial"/>
          <w:szCs w:val="24"/>
        </w:rPr>
      </w:pPr>
    </w:p>
    <w:p w:rsidR="00A55255" w:rsidRPr="008938C8" w:rsidRDefault="00A55255" w:rsidP="00A55255">
      <w:pPr>
        <w:rPr>
          <w:rFonts w:asciiTheme="minorHAnsi" w:hAnsiTheme="minorHAnsi" w:cs="Arial"/>
          <w:b/>
          <w:szCs w:val="24"/>
        </w:rPr>
      </w:pPr>
      <w:r w:rsidRPr="008938C8">
        <w:rPr>
          <w:rFonts w:asciiTheme="minorHAnsi" w:hAnsiTheme="minorHAnsi" w:cs="Arial"/>
          <w:b/>
          <w:szCs w:val="24"/>
        </w:rPr>
        <w:t>Provisions, if any, for ancillary and post-trial care, and for compensation to those who suffer harm from trial participation</w:t>
      </w:r>
    </w:p>
    <w:p w:rsidR="00197573" w:rsidRPr="008938C8" w:rsidRDefault="00197573" w:rsidP="00197573">
      <w:pPr>
        <w:rPr>
          <w:rFonts w:asciiTheme="minorHAnsi" w:hAnsiTheme="minorHAnsi"/>
          <w:szCs w:val="24"/>
        </w:rPr>
      </w:pPr>
    </w:p>
    <w:p w:rsidR="00A55255" w:rsidRPr="008938C8" w:rsidRDefault="00A55255" w:rsidP="00197573">
      <w:pPr>
        <w:rPr>
          <w:rFonts w:asciiTheme="minorHAnsi" w:hAnsiTheme="minorHAnsi"/>
          <w:szCs w:val="24"/>
        </w:rPr>
      </w:pPr>
      <w:r w:rsidRPr="008938C8">
        <w:rPr>
          <w:rFonts w:asciiTheme="minorHAnsi" w:hAnsiTheme="minorHAnsi" w:cs="Arial"/>
          <w:szCs w:val="24"/>
        </w:rPr>
        <w:t>In the unlikely event that a participant suffers harm from trial participation, the Activate Study is covered by UNSW’s Clinical Trials Insurance Policy, which provides cover for human clinical trials, medical malpractice, and no fault compensation for UNSW clinical trials. This includes cover for additional health care, compensation or damages.</w:t>
      </w:r>
    </w:p>
    <w:p w:rsidR="00EE54AC" w:rsidRDefault="00EE54AC" w:rsidP="00197573">
      <w:pPr>
        <w:rPr>
          <w:rFonts w:asciiTheme="minorHAnsi" w:hAnsiTheme="minorHAnsi"/>
          <w:szCs w:val="24"/>
        </w:rPr>
      </w:pPr>
    </w:p>
    <w:p w:rsidR="00310724" w:rsidRDefault="00310724" w:rsidP="00197573">
      <w:pPr>
        <w:rPr>
          <w:rFonts w:asciiTheme="minorHAnsi" w:hAnsiTheme="minorHAnsi" w:cs="Arial"/>
          <w:b/>
          <w:szCs w:val="24"/>
        </w:rPr>
      </w:pPr>
      <w:r w:rsidRPr="00310724">
        <w:rPr>
          <w:rFonts w:asciiTheme="minorHAnsi" w:hAnsiTheme="minorHAnsi" w:cs="Arial"/>
          <w:b/>
          <w:szCs w:val="24"/>
        </w:rPr>
        <w:t>Authorship eligibility guidelines and any intended use of professional writers</w:t>
      </w:r>
    </w:p>
    <w:p w:rsidR="00310724" w:rsidRDefault="00310724" w:rsidP="00197573">
      <w:pPr>
        <w:rPr>
          <w:rFonts w:asciiTheme="minorHAnsi" w:hAnsiTheme="minorHAnsi" w:cs="Arial"/>
          <w:b/>
          <w:szCs w:val="24"/>
        </w:rPr>
      </w:pPr>
    </w:p>
    <w:p w:rsidR="00310724" w:rsidRPr="00310724" w:rsidRDefault="00310724" w:rsidP="00197573">
      <w:pPr>
        <w:rPr>
          <w:rFonts w:asciiTheme="minorHAnsi" w:hAnsiTheme="minorHAnsi" w:cs="Arial"/>
          <w:szCs w:val="24"/>
        </w:rPr>
      </w:pPr>
      <w:r>
        <w:rPr>
          <w:rFonts w:asciiTheme="minorHAnsi" w:hAnsiTheme="minorHAnsi" w:cs="Arial"/>
          <w:szCs w:val="24"/>
        </w:rPr>
        <w:t>The research team will adhere to the BMJ authorship guidelines (</w:t>
      </w:r>
      <w:hyperlink r:id="rId6" w:history="1">
        <w:r w:rsidRPr="00E11B12">
          <w:rPr>
            <w:rStyle w:val="Hyperlink"/>
            <w:rFonts w:asciiTheme="minorHAnsi" w:hAnsiTheme="minorHAnsi" w:cs="Arial"/>
            <w:szCs w:val="24"/>
          </w:rPr>
          <w:t>http://www.bmj.com/about-bmj/resources-authors/article-submission/authorship-contributorship</w:t>
        </w:r>
      </w:hyperlink>
      <w:proofErr w:type="gramStart"/>
      <w:r>
        <w:rPr>
          <w:rFonts w:asciiTheme="minorHAnsi" w:hAnsiTheme="minorHAnsi" w:cs="Arial"/>
          <w:szCs w:val="24"/>
        </w:rPr>
        <w:t>)  in</w:t>
      </w:r>
      <w:proofErr w:type="gramEnd"/>
      <w:r>
        <w:rPr>
          <w:rFonts w:asciiTheme="minorHAnsi" w:hAnsiTheme="minorHAnsi" w:cs="Arial"/>
          <w:szCs w:val="24"/>
        </w:rPr>
        <w:t xml:space="preserve"> determining authorship on manuscripts. The team do not intend using professional writers.</w:t>
      </w:r>
    </w:p>
    <w:sectPr w:rsidR="00310724" w:rsidRPr="00310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F35332"/>
    <w:multiLevelType w:val="hybridMultilevel"/>
    <w:tmpl w:val="E88E231A"/>
    <w:lvl w:ilvl="0" w:tplc="1228D460">
      <w:start w:val="1"/>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573"/>
    <w:rsid w:val="00197573"/>
    <w:rsid w:val="00310724"/>
    <w:rsid w:val="00396012"/>
    <w:rsid w:val="004B3202"/>
    <w:rsid w:val="008938C8"/>
    <w:rsid w:val="00927C84"/>
    <w:rsid w:val="00A55255"/>
    <w:rsid w:val="00B53D92"/>
    <w:rsid w:val="00EE54AC"/>
    <w:rsid w:val="00F01D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573"/>
    <w:pPr>
      <w:spacing w:after="0" w:line="300" w:lineRule="exact"/>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0724"/>
    <w:rPr>
      <w:color w:val="0000FF" w:themeColor="hyperlink"/>
      <w:u w:val="single"/>
    </w:rPr>
  </w:style>
  <w:style w:type="paragraph" w:styleId="ListParagraph">
    <w:name w:val="List Paragraph"/>
    <w:basedOn w:val="Normal"/>
    <w:uiPriority w:val="34"/>
    <w:qFormat/>
    <w:rsid w:val="00B53D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573"/>
    <w:pPr>
      <w:spacing w:after="0" w:line="300" w:lineRule="exact"/>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0724"/>
    <w:rPr>
      <w:color w:val="0000FF" w:themeColor="hyperlink"/>
      <w:u w:val="single"/>
    </w:rPr>
  </w:style>
  <w:style w:type="paragraph" w:styleId="ListParagraph">
    <w:name w:val="List Paragraph"/>
    <w:basedOn w:val="Normal"/>
    <w:uiPriority w:val="34"/>
    <w:qFormat/>
    <w:rsid w:val="00B53D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mj.com/about-bmj/resources-authors/article-submission/authorship-contributorshi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New South Wales</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Ross</dc:creator>
  <cp:lastModifiedBy>Jo Ross</cp:lastModifiedBy>
  <cp:revision>2</cp:revision>
  <dcterms:created xsi:type="dcterms:W3CDTF">2016-06-18T00:53:00Z</dcterms:created>
  <dcterms:modified xsi:type="dcterms:W3CDTF">2016-06-18T00:53:00Z</dcterms:modified>
</cp:coreProperties>
</file>