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871" w:rsidRPr="004D2871" w:rsidRDefault="00893EE8" w:rsidP="004D2871">
      <w:pPr>
        <w:pStyle w:val="Caption"/>
        <w:keepNext/>
        <w:spacing w:line="480" w:lineRule="auto"/>
        <w:rPr>
          <w:bCs w:val="0"/>
          <w:sz w:val="22"/>
        </w:rPr>
      </w:pPr>
      <w:r>
        <w:rPr>
          <w:bCs w:val="0"/>
          <w:sz w:val="22"/>
        </w:rPr>
        <w:t>Additional file 2</w:t>
      </w:r>
      <w:bookmarkStart w:id="0" w:name="_GoBack"/>
      <w:bookmarkEnd w:id="0"/>
    </w:p>
    <w:p w:rsidR="004D2871" w:rsidRPr="004D2871" w:rsidRDefault="004D2871" w:rsidP="004D2871">
      <w:pPr>
        <w:pStyle w:val="Caption"/>
        <w:keepNext/>
        <w:spacing w:line="480" w:lineRule="auto"/>
        <w:rPr>
          <w:bCs w:val="0"/>
          <w:sz w:val="22"/>
        </w:rPr>
      </w:pPr>
      <w:r w:rsidRPr="004D2871">
        <w:rPr>
          <w:bCs w:val="0"/>
          <w:sz w:val="22"/>
        </w:rPr>
        <w:t>Overall Reliable Improvement</w:t>
      </w:r>
    </w:p>
    <w:tbl>
      <w:tblPr>
        <w:tblStyle w:val="TableGrid"/>
        <w:tblW w:w="957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5245"/>
        <w:gridCol w:w="38"/>
        <w:gridCol w:w="1096"/>
        <w:gridCol w:w="38"/>
        <w:gridCol w:w="1459"/>
      </w:tblGrid>
      <w:tr w:rsidR="004D2871" w:rsidRPr="004D2871" w:rsidTr="0057269B">
        <w:trPr>
          <w:trHeight w:val="495"/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D2871" w:rsidRPr="004D2871" w:rsidRDefault="004D2871" w:rsidP="0057269B">
            <w:pPr>
              <w:rPr>
                <w:rFonts w:ascii="Arial" w:hAnsi="Arial" w:cs="Arial"/>
                <w:b/>
              </w:rPr>
            </w:pPr>
            <w:r w:rsidRPr="004D2871">
              <w:rPr>
                <w:rFonts w:ascii="Arial" w:hAnsi="Arial" w:cs="Arial"/>
                <w:b/>
              </w:rPr>
              <w:t>Score Change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4D2871" w:rsidRPr="004D2871" w:rsidRDefault="004D2871" w:rsidP="0057269B">
            <w:pPr>
              <w:rPr>
                <w:rFonts w:ascii="Arial" w:hAnsi="Arial" w:cs="Arial"/>
                <w:b/>
              </w:rPr>
            </w:pPr>
            <w:r w:rsidRPr="004D2871">
              <w:rPr>
                <w:rFonts w:ascii="Arial" w:hAnsi="Arial" w:cs="Arial"/>
                <w:b/>
              </w:rPr>
              <w:t>Parameters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D2871" w:rsidRPr="004D2871" w:rsidRDefault="004D2871" w:rsidP="0057269B">
            <w:pPr>
              <w:jc w:val="center"/>
              <w:rPr>
                <w:rFonts w:ascii="Arial" w:hAnsi="Arial" w:cs="Arial"/>
                <w:b/>
              </w:rPr>
            </w:pPr>
            <w:r w:rsidRPr="004D2871">
              <w:rPr>
                <w:rFonts w:ascii="Arial" w:hAnsi="Arial" w:cs="Arial"/>
                <w:b/>
              </w:rPr>
              <w:t>Numbers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D2871" w:rsidRPr="004D2871" w:rsidRDefault="004D2871" w:rsidP="0057269B">
            <w:pPr>
              <w:jc w:val="center"/>
              <w:rPr>
                <w:rFonts w:ascii="Arial" w:hAnsi="Arial" w:cs="Arial"/>
                <w:b/>
              </w:rPr>
            </w:pPr>
            <w:r w:rsidRPr="004D2871">
              <w:rPr>
                <w:rFonts w:ascii="Arial" w:hAnsi="Arial" w:cs="Arial"/>
                <w:b/>
              </w:rPr>
              <w:t>Rate</w:t>
            </w:r>
          </w:p>
        </w:tc>
      </w:tr>
      <w:tr w:rsidR="004D2871" w:rsidRPr="004D2871" w:rsidTr="0057269B">
        <w:trPr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4D2871" w:rsidRPr="004D2871" w:rsidRDefault="004D2871" w:rsidP="0057269B">
            <w:pPr>
              <w:rPr>
                <w:rFonts w:ascii="Arial" w:hAnsi="Arial" w:cs="Arial"/>
              </w:rPr>
            </w:pPr>
          </w:p>
          <w:p w:rsidR="004D2871" w:rsidRPr="004D2871" w:rsidRDefault="004D2871" w:rsidP="0057269B">
            <w:pPr>
              <w:rPr>
                <w:rFonts w:ascii="Arial" w:hAnsi="Arial" w:cs="Arial"/>
              </w:rPr>
            </w:pPr>
          </w:p>
          <w:p w:rsidR="004D2871" w:rsidRPr="004D2871" w:rsidRDefault="004D2871" w:rsidP="0057269B">
            <w:pPr>
              <w:rPr>
                <w:rFonts w:ascii="Arial" w:hAnsi="Arial" w:cs="Arial"/>
                <w:vertAlign w:val="superscript"/>
              </w:rPr>
            </w:pPr>
            <w:r w:rsidRPr="004D2871">
              <w:rPr>
                <w:rFonts w:ascii="Arial" w:hAnsi="Arial" w:cs="Arial"/>
              </w:rPr>
              <w:t>Improvement</w:t>
            </w: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4D2871" w:rsidRPr="004D2871" w:rsidRDefault="004D2871" w:rsidP="0057269B">
            <w:pPr>
              <w:rPr>
                <w:rFonts w:ascii="Arial" w:hAnsi="Arial" w:cs="Arial"/>
              </w:rPr>
            </w:pPr>
            <w:r w:rsidRPr="004D2871">
              <w:rPr>
                <w:rFonts w:ascii="Arial" w:hAnsi="Arial" w:cs="Arial"/>
              </w:rPr>
              <w:t>Reliable reduction</w:t>
            </w:r>
            <w:r w:rsidRPr="004D2871">
              <w:rPr>
                <w:rFonts w:ascii="Arial" w:hAnsi="Arial" w:cs="Arial"/>
                <w:vertAlign w:val="superscript"/>
              </w:rPr>
              <w:t>a</w:t>
            </w:r>
            <w:r w:rsidRPr="004D2871">
              <w:rPr>
                <w:rFonts w:ascii="Arial" w:hAnsi="Arial" w:cs="Arial"/>
              </w:rPr>
              <w:t xml:space="preserve"> PHQ-9 &amp; reliable reduction GAD-7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4D2871" w:rsidRPr="004D2871" w:rsidRDefault="004D2871" w:rsidP="0057269B">
            <w:pPr>
              <w:jc w:val="center"/>
              <w:rPr>
                <w:rFonts w:ascii="Arial" w:hAnsi="Arial" w:cs="Arial"/>
              </w:rPr>
            </w:pPr>
            <w:r w:rsidRPr="004D2871">
              <w:rPr>
                <w:rFonts w:ascii="Arial" w:hAnsi="Arial" w:cs="Arial"/>
              </w:rPr>
              <w:t>150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</w:tcBorders>
          </w:tcPr>
          <w:p w:rsidR="004D2871" w:rsidRPr="004D2871" w:rsidRDefault="004D2871" w:rsidP="0057269B">
            <w:pPr>
              <w:jc w:val="center"/>
              <w:rPr>
                <w:rFonts w:ascii="Arial" w:hAnsi="Arial" w:cs="Arial"/>
              </w:rPr>
            </w:pPr>
            <w:r w:rsidRPr="004D2871">
              <w:rPr>
                <w:rFonts w:ascii="Arial" w:hAnsi="Arial" w:cs="Arial"/>
              </w:rPr>
              <w:t>35.12%</w:t>
            </w:r>
          </w:p>
          <w:p w:rsidR="004D2871" w:rsidRPr="004D2871" w:rsidRDefault="004D2871" w:rsidP="0057269B">
            <w:pPr>
              <w:jc w:val="center"/>
              <w:rPr>
                <w:rFonts w:ascii="Arial" w:hAnsi="Arial" w:cs="Arial"/>
              </w:rPr>
            </w:pPr>
          </w:p>
        </w:tc>
      </w:tr>
      <w:tr w:rsidR="004D2871" w:rsidRPr="004D2871" w:rsidTr="0057269B">
        <w:trPr>
          <w:jc w:val="center"/>
        </w:trPr>
        <w:tc>
          <w:tcPr>
            <w:tcW w:w="1701" w:type="dxa"/>
            <w:vMerge/>
          </w:tcPr>
          <w:p w:rsidR="004D2871" w:rsidRPr="004D2871" w:rsidRDefault="004D2871" w:rsidP="0057269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4D2871" w:rsidRPr="004D2871" w:rsidRDefault="004D2871" w:rsidP="0057269B">
            <w:pPr>
              <w:rPr>
                <w:rFonts w:ascii="Arial" w:hAnsi="Arial" w:cs="Arial"/>
              </w:rPr>
            </w:pPr>
            <w:r w:rsidRPr="004D2871">
              <w:rPr>
                <w:rFonts w:ascii="Arial" w:hAnsi="Arial" w:cs="Arial"/>
              </w:rPr>
              <w:t>Reliable reduction PHQ-9 &amp; no reliable reduction GAD-7</w:t>
            </w:r>
          </w:p>
        </w:tc>
        <w:tc>
          <w:tcPr>
            <w:tcW w:w="1134" w:type="dxa"/>
            <w:gridSpan w:val="2"/>
          </w:tcPr>
          <w:p w:rsidR="004D2871" w:rsidRPr="004D2871" w:rsidRDefault="004D2871" w:rsidP="0057269B">
            <w:pPr>
              <w:jc w:val="center"/>
              <w:rPr>
                <w:rFonts w:ascii="Arial" w:hAnsi="Arial" w:cs="Arial"/>
              </w:rPr>
            </w:pPr>
            <w:r w:rsidRPr="004D2871">
              <w:rPr>
                <w:rFonts w:ascii="Arial" w:hAnsi="Arial" w:cs="Arial"/>
              </w:rPr>
              <w:t>48</w:t>
            </w:r>
          </w:p>
        </w:tc>
        <w:tc>
          <w:tcPr>
            <w:tcW w:w="1497" w:type="dxa"/>
            <w:gridSpan w:val="2"/>
          </w:tcPr>
          <w:p w:rsidR="004D2871" w:rsidRPr="004D2871" w:rsidRDefault="004D2871" w:rsidP="0057269B">
            <w:pPr>
              <w:jc w:val="center"/>
              <w:rPr>
                <w:rFonts w:ascii="Arial" w:hAnsi="Arial" w:cs="Arial"/>
              </w:rPr>
            </w:pPr>
            <w:r w:rsidRPr="004D2871">
              <w:rPr>
                <w:rFonts w:ascii="Arial" w:hAnsi="Arial" w:cs="Arial"/>
              </w:rPr>
              <w:t>11.24%</w:t>
            </w:r>
          </w:p>
          <w:p w:rsidR="004D2871" w:rsidRPr="004D2871" w:rsidRDefault="004D2871" w:rsidP="0057269B">
            <w:pPr>
              <w:jc w:val="center"/>
              <w:rPr>
                <w:rFonts w:ascii="Arial" w:hAnsi="Arial" w:cs="Arial"/>
              </w:rPr>
            </w:pPr>
          </w:p>
        </w:tc>
      </w:tr>
      <w:tr w:rsidR="004D2871" w:rsidRPr="004D2871" w:rsidTr="0057269B">
        <w:trPr>
          <w:jc w:val="center"/>
        </w:trPr>
        <w:tc>
          <w:tcPr>
            <w:tcW w:w="1701" w:type="dxa"/>
            <w:vMerge/>
          </w:tcPr>
          <w:p w:rsidR="004D2871" w:rsidRPr="004D2871" w:rsidRDefault="004D2871" w:rsidP="0057269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4D2871" w:rsidRPr="004D2871" w:rsidRDefault="004D2871" w:rsidP="0057269B">
            <w:pPr>
              <w:rPr>
                <w:rFonts w:ascii="Arial" w:hAnsi="Arial" w:cs="Arial"/>
              </w:rPr>
            </w:pPr>
            <w:r w:rsidRPr="004D2871">
              <w:rPr>
                <w:rFonts w:ascii="Arial" w:hAnsi="Arial" w:cs="Arial"/>
              </w:rPr>
              <w:t>No reliable reduction PHQ-9 &amp; reliable reduction GAD-7</w:t>
            </w:r>
          </w:p>
        </w:tc>
        <w:tc>
          <w:tcPr>
            <w:tcW w:w="1134" w:type="dxa"/>
            <w:gridSpan w:val="2"/>
          </w:tcPr>
          <w:p w:rsidR="004D2871" w:rsidRPr="004D2871" w:rsidRDefault="004D2871" w:rsidP="0057269B">
            <w:pPr>
              <w:jc w:val="center"/>
              <w:rPr>
                <w:rFonts w:ascii="Arial" w:hAnsi="Arial" w:cs="Arial"/>
              </w:rPr>
            </w:pPr>
            <w:r w:rsidRPr="004D2871">
              <w:rPr>
                <w:rFonts w:ascii="Arial" w:hAnsi="Arial" w:cs="Arial"/>
              </w:rPr>
              <w:t>84</w:t>
            </w:r>
          </w:p>
        </w:tc>
        <w:tc>
          <w:tcPr>
            <w:tcW w:w="1497" w:type="dxa"/>
            <w:gridSpan w:val="2"/>
          </w:tcPr>
          <w:p w:rsidR="004D2871" w:rsidRPr="004D2871" w:rsidRDefault="004D2871" w:rsidP="0057269B">
            <w:pPr>
              <w:jc w:val="center"/>
              <w:rPr>
                <w:rFonts w:ascii="Arial" w:hAnsi="Arial" w:cs="Arial"/>
              </w:rPr>
            </w:pPr>
            <w:r w:rsidRPr="004D2871">
              <w:rPr>
                <w:rFonts w:ascii="Arial" w:hAnsi="Arial" w:cs="Arial"/>
              </w:rPr>
              <w:t>19.67%</w:t>
            </w:r>
          </w:p>
          <w:p w:rsidR="004D2871" w:rsidRPr="004D2871" w:rsidRDefault="004D2871" w:rsidP="0057269B">
            <w:pPr>
              <w:jc w:val="center"/>
              <w:rPr>
                <w:rFonts w:ascii="Arial" w:hAnsi="Arial" w:cs="Arial"/>
              </w:rPr>
            </w:pPr>
          </w:p>
        </w:tc>
      </w:tr>
      <w:tr w:rsidR="004D2871" w:rsidRPr="004D2871" w:rsidTr="0057269B">
        <w:trPr>
          <w:jc w:val="center"/>
        </w:trPr>
        <w:tc>
          <w:tcPr>
            <w:tcW w:w="1701" w:type="dxa"/>
            <w:vMerge w:val="restart"/>
          </w:tcPr>
          <w:p w:rsidR="004D2871" w:rsidRPr="004D2871" w:rsidRDefault="004D2871" w:rsidP="0057269B">
            <w:pPr>
              <w:rPr>
                <w:rFonts w:ascii="Arial" w:hAnsi="Arial" w:cs="Arial"/>
              </w:rPr>
            </w:pPr>
          </w:p>
          <w:p w:rsidR="004D2871" w:rsidRPr="004D2871" w:rsidRDefault="004D2871" w:rsidP="0057269B">
            <w:pPr>
              <w:rPr>
                <w:rFonts w:ascii="Arial" w:hAnsi="Arial" w:cs="Arial"/>
              </w:rPr>
            </w:pPr>
          </w:p>
          <w:p w:rsidR="004D2871" w:rsidRPr="004D2871" w:rsidRDefault="004D2871" w:rsidP="0057269B">
            <w:pPr>
              <w:rPr>
                <w:rFonts w:ascii="Arial" w:hAnsi="Arial" w:cs="Arial"/>
              </w:rPr>
            </w:pPr>
            <w:r w:rsidRPr="004D2871">
              <w:rPr>
                <w:rFonts w:ascii="Arial" w:hAnsi="Arial" w:cs="Arial"/>
              </w:rPr>
              <w:t>No Change</w:t>
            </w:r>
          </w:p>
        </w:tc>
        <w:tc>
          <w:tcPr>
            <w:tcW w:w="5245" w:type="dxa"/>
          </w:tcPr>
          <w:p w:rsidR="004D2871" w:rsidRPr="004D2871" w:rsidRDefault="004D2871" w:rsidP="0057269B">
            <w:pPr>
              <w:rPr>
                <w:rFonts w:ascii="Arial" w:hAnsi="Arial" w:cs="Arial"/>
              </w:rPr>
            </w:pPr>
            <w:r w:rsidRPr="004D2871">
              <w:rPr>
                <w:rFonts w:ascii="Arial" w:hAnsi="Arial" w:cs="Arial"/>
              </w:rPr>
              <w:t>No reliable change</w:t>
            </w:r>
            <w:r w:rsidRPr="004D2871">
              <w:rPr>
                <w:rFonts w:ascii="Arial" w:hAnsi="Arial" w:cs="Arial"/>
                <w:vertAlign w:val="superscript"/>
              </w:rPr>
              <w:t>b</w:t>
            </w:r>
            <w:r w:rsidRPr="004D2871">
              <w:rPr>
                <w:rFonts w:ascii="Arial" w:hAnsi="Arial" w:cs="Arial"/>
              </w:rPr>
              <w:t xml:space="preserve"> PHQ-9 &amp; no reliable change GAD-7</w:t>
            </w:r>
          </w:p>
        </w:tc>
        <w:tc>
          <w:tcPr>
            <w:tcW w:w="1134" w:type="dxa"/>
            <w:gridSpan w:val="2"/>
          </w:tcPr>
          <w:p w:rsidR="004D2871" w:rsidRPr="004D2871" w:rsidRDefault="004D2871" w:rsidP="0057269B">
            <w:pPr>
              <w:jc w:val="center"/>
              <w:rPr>
                <w:rFonts w:ascii="Arial" w:hAnsi="Arial" w:cs="Arial"/>
              </w:rPr>
            </w:pPr>
            <w:r w:rsidRPr="004D2871">
              <w:rPr>
                <w:rFonts w:ascii="Arial" w:hAnsi="Arial" w:cs="Arial"/>
              </w:rPr>
              <w:t>132</w:t>
            </w:r>
          </w:p>
        </w:tc>
        <w:tc>
          <w:tcPr>
            <w:tcW w:w="1497" w:type="dxa"/>
            <w:gridSpan w:val="2"/>
          </w:tcPr>
          <w:p w:rsidR="004D2871" w:rsidRPr="004D2871" w:rsidRDefault="004D2871" w:rsidP="0057269B">
            <w:pPr>
              <w:jc w:val="center"/>
              <w:rPr>
                <w:rFonts w:ascii="Arial" w:hAnsi="Arial" w:cs="Arial"/>
              </w:rPr>
            </w:pPr>
            <w:r w:rsidRPr="004D2871">
              <w:rPr>
                <w:rFonts w:ascii="Arial" w:hAnsi="Arial" w:cs="Arial"/>
              </w:rPr>
              <w:t>30.91%</w:t>
            </w:r>
          </w:p>
          <w:p w:rsidR="004D2871" w:rsidRPr="004D2871" w:rsidRDefault="004D2871" w:rsidP="0057269B">
            <w:pPr>
              <w:jc w:val="center"/>
              <w:rPr>
                <w:rFonts w:ascii="Arial" w:hAnsi="Arial" w:cs="Arial"/>
              </w:rPr>
            </w:pPr>
          </w:p>
        </w:tc>
      </w:tr>
      <w:tr w:rsidR="004D2871" w:rsidRPr="004D2871" w:rsidTr="0057269B">
        <w:trPr>
          <w:jc w:val="center"/>
        </w:trPr>
        <w:tc>
          <w:tcPr>
            <w:tcW w:w="1701" w:type="dxa"/>
            <w:vMerge/>
          </w:tcPr>
          <w:p w:rsidR="004D2871" w:rsidRPr="004D2871" w:rsidRDefault="004D2871" w:rsidP="0057269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4D2871" w:rsidRPr="004D2871" w:rsidRDefault="004D2871" w:rsidP="0057269B">
            <w:pPr>
              <w:rPr>
                <w:rFonts w:ascii="Arial" w:hAnsi="Arial" w:cs="Arial"/>
              </w:rPr>
            </w:pPr>
            <w:r w:rsidRPr="004D2871">
              <w:rPr>
                <w:rFonts w:ascii="Arial" w:hAnsi="Arial" w:cs="Arial"/>
              </w:rPr>
              <w:t>Reliable reduction PHQ-9 &amp; reliable increase GAD-7</w:t>
            </w:r>
          </w:p>
        </w:tc>
        <w:tc>
          <w:tcPr>
            <w:tcW w:w="1134" w:type="dxa"/>
            <w:gridSpan w:val="2"/>
          </w:tcPr>
          <w:p w:rsidR="004D2871" w:rsidRPr="004D2871" w:rsidRDefault="004D2871" w:rsidP="0057269B">
            <w:pPr>
              <w:jc w:val="center"/>
              <w:rPr>
                <w:rFonts w:ascii="Arial" w:hAnsi="Arial" w:cs="Arial"/>
              </w:rPr>
            </w:pPr>
            <w:r w:rsidRPr="004D2871">
              <w:rPr>
                <w:rFonts w:ascii="Arial" w:hAnsi="Arial" w:cs="Arial"/>
              </w:rPr>
              <w:t>1</w:t>
            </w:r>
          </w:p>
        </w:tc>
        <w:tc>
          <w:tcPr>
            <w:tcW w:w="1497" w:type="dxa"/>
            <w:gridSpan w:val="2"/>
          </w:tcPr>
          <w:p w:rsidR="004D2871" w:rsidRPr="004D2871" w:rsidRDefault="004D2871" w:rsidP="0057269B">
            <w:pPr>
              <w:jc w:val="center"/>
              <w:rPr>
                <w:rFonts w:ascii="Arial" w:hAnsi="Arial" w:cs="Arial"/>
              </w:rPr>
            </w:pPr>
            <w:r w:rsidRPr="004D2871">
              <w:rPr>
                <w:rFonts w:ascii="Arial" w:hAnsi="Arial" w:cs="Arial"/>
              </w:rPr>
              <w:t>0.23%</w:t>
            </w:r>
          </w:p>
          <w:p w:rsidR="004D2871" w:rsidRPr="004D2871" w:rsidRDefault="004D2871" w:rsidP="0057269B">
            <w:pPr>
              <w:jc w:val="center"/>
              <w:rPr>
                <w:rFonts w:ascii="Arial" w:hAnsi="Arial" w:cs="Arial"/>
              </w:rPr>
            </w:pPr>
          </w:p>
        </w:tc>
      </w:tr>
      <w:tr w:rsidR="004D2871" w:rsidRPr="004D2871" w:rsidTr="0057269B">
        <w:trPr>
          <w:jc w:val="center"/>
        </w:trPr>
        <w:tc>
          <w:tcPr>
            <w:tcW w:w="1701" w:type="dxa"/>
            <w:vMerge/>
          </w:tcPr>
          <w:p w:rsidR="004D2871" w:rsidRPr="004D2871" w:rsidRDefault="004D2871" w:rsidP="0057269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4D2871" w:rsidRPr="004D2871" w:rsidRDefault="004D2871" w:rsidP="0057269B">
            <w:pPr>
              <w:rPr>
                <w:rFonts w:ascii="Arial" w:hAnsi="Arial" w:cs="Arial"/>
              </w:rPr>
            </w:pPr>
            <w:r w:rsidRPr="004D2871">
              <w:rPr>
                <w:rFonts w:ascii="Arial" w:hAnsi="Arial" w:cs="Arial"/>
              </w:rPr>
              <w:t>Reliable increase PHQ-9 &amp; reliable reduction GAD-7</w:t>
            </w:r>
          </w:p>
        </w:tc>
        <w:tc>
          <w:tcPr>
            <w:tcW w:w="1134" w:type="dxa"/>
            <w:gridSpan w:val="2"/>
          </w:tcPr>
          <w:p w:rsidR="004D2871" w:rsidRPr="004D2871" w:rsidRDefault="004D2871" w:rsidP="0057269B">
            <w:pPr>
              <w:jc w:val="center"/>
              <w:rPr>
                <w:rFonts w:ascii="Arial" w:hAnsi="Arial" w:cs="Arial"/>
              </w:rPr>
            </w:pPr>
            <w:r w:rsidRPr="004D2871">
              <w:rPr>
                <w:rFonts w:ascii="Arial" w:hAnsi="Arial" w:cs="Arial"/>
              </w:rPr>
              <w:t>0</w:t>
            </w:r>
          </w:p>
        </w:tc>
        <w:tc>
          <w:tcPr>
            <w:tcW w:w="1497" w:type="dxa"/>
            <w:gridSpan w:val="2"/>
          </w:tcPr>
          <w:p w:rsidR="004D2871" w:rsidRPr="004D2871" w:rsidRDefault="004D2871" w:rsidP="0057269B">
            <w:pPr>
              <w:jc w:val="center"/>
              <w:rPr>
                <w:rFonts w:ascii="Arial" w:hAnsi="Arial" w:cs="Arial"/>
              </w:rPr>
            </w:pPr>
            <w:r w:rsidRPr="004D2871">
              <w:rPr>
                <w:rFonts w:ascii="Arial" w:hAnsi="Arial" w:cs="Arial"/>
              </w:rPr>
              <w:t>0%</w:t>
            </w:r>
          </w:p>
          <w:p w:rsidR="004D2871" w:rsidRPr="004D2871" w:rsidRDefault="004D2871" w:rsidP="0057269B">
            <w:pPr>
              <w:jc w:val="center"/>
              <w:rPr>
                <w:rFonts w:ascii="Arial" w:hAnsi="Arial" w:cs="Arial"/>
              </w:rPr>
            </w:pPr>
          </w:p>
        </w:tc>
      </w:tr>
      <w:tr w:rsidR="004D2871" w:rsidRPr="004D2871" w:rsidTr="0057269B">
        <w:trPr>
          <w:jc w:val="center"/>
        </w:trPr>
        <w:tc>
          <w:tcPr>
            <w:tcW w:w="1701" w:type="dxa"/>
            <w:vMerge w:val="restart"/>
          </w:tcPr>
          <w:p w:rsidR="004D2871" w:rsidRPr="004D2871" w:rsidRDefault="004D2871" w:rsidP="0057269B">
            <w:pPr>
              <w:rPr>
                <w:rFonts w:ascii="Arial" w:hAnsi="Arial" w:cs="Arial"/>
                <w:vertAlign w:val="superscript"/>
              </w:rPr>
            </w:pPr>
            <w:r w:rsidRPr="004D2871">
              <w:rPr>
                <w:rFonts w:ascii="Arial" w:hAnsi="Arial" w:cs="Arial"/>
              </w:rPr>
              <w:t>Deterioration</w:t>
            </w:r>
          </w:p>
        </w:tc>
        <w:tc>
          <w:tcPr>
            <w:tcW w:w="5245" w:type="dxa"/>
          </w:tcPr>
          <w:p w:rsidR="004D2871" w:rsidRPr="004D2871" w:rsidRDefault="004D2871" w:rsidP="0057269B">
            <w:pPr>
              <w:rPr>
                <w:rFonts w:ascii="Arial" w:hAnsi="Arial" w:cs="Arial"/>
              </w:rPr>
            </w:pPr>
            <w:r w:rsidRPr="004D2871">
              <w:rPr>
                <w:rFonts w:ascii="Arial" w:hAnsi="Arial" w:cs="Arial"/>
              </w:rPr>
              <w:t>Reliable increase</w:t>
            </w:r>
            <w:r w:rsidRPr="004D2871">
              <w:rPr>
                <w:rFonts w:ascii="Arial" w:hAnsi="Arial" w:cs="Arial"/>
                <w:vertAlign w:val="superscript"/>
              </w:rPr>
              <w:t>c</w:t>
            </w:r>
            <w:r w:rsidRPr="004D2871">
              <w:rPr>
                <w:rFonts w:ascii="Arial" w:hAnsi="Arial" w:cs="Arial"/>
              </w:rPr>
              <w:t xml:space="preserve"> PHQ-9 &amp; reliable increase GAD-7</w:t>
            </w:r>
          </w:p>
        </w:tc>
        <w:tc>
          <w:tcPr>
            <w:tcW w:w="1134" w:type="dxa"/>
            <w:gridSpan w:val="2"/>
          </w:tcPr>
          <w:p w:rsidR="004D2871" w:rsidRPr="004D2871" w:rsidRDefault="004D2871" w:rsidP="0057269B">
            <w:pPr>
              <w:jc w:val="center"/>
              <w:rPr>
                <w:rFonts w:ascii="Arial" w:hAnsi="Arial" w:cs="Arial"/>
              </w:rPr>
            </w:pPr>
            <w:r w:rsidRPr="004D2871">
              <w:rPr>
                <w:rFonts w:ascii="Arial" w:hAnsi="Arial" w:cs="Arial"/>
              </w:rPr>
              <w:t>3</w:t>
            </w:r>
          </w:p>
        </w:tc>
        <w:tc>
          <w:tcPr>
            <w:tcW w:w="1497" w:type="dxa"/>
            <w:gridSpan w:val="2"/>
          </w:tcPr>
          <w:p w:rsidR="004D2871" w:rsidRPr="004D2871" w:rsidRDefault="004D2871" w:rsidP="0057269B">
            <w:pPr>
              <w:jc w:val="center"/>
              <w:rPr>
                <w:rFonts w:ascii="Arial" w:hAnsi="Arial" w:cs="Arial"/>
              </w:rPr>
            </w:pPr>
            <w:r w:rsidRPr="004D2871">
              <w:rPr>
                <w:rFonts w:ascii="Arial" w:hAnsi="Arial" w:cs="Arial"/>
              </w:rPr>
              <w:t>0.70%</w:t>
            </w:r>
          </w:p>
          <w:p w:rsidR="004D2871" w:rsidRPr="004D2871" w:rsidRDefault="004D2871" w:rsidP="0057269B">
            <w:pPr>
              <w:jc w:val="center"/>
              <w:rPr>
                <w:rFonts w:ascii="Arial" w:hAnsi="Arial" w:cs="Arial"/>
              </w:rPr>
            </w:pPr>
          </w:p>
        </w:tc>
      </w:tr>
      <w:tr w:rsidR="004D2871" w:rsidRPr="004D2871" w:rsidTr="0057269B">
        <w:trPr>
          <w:jc w:val="center"/>
        </w:trPr>
        <w:tc>
          <w:tcPr>
            <w:tcW w:w="1701" w:type="dxa"/>
            <w:vMerge/>
          </w:tcPr>
          <w:p w:rsidR="004D2871" w:rsidRPr="004D2871" w:rsidRDefault="004D2871" w:rsidP="0057269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4D2871" w:rsidRPr="004D2871" w:rsidRDefault="004D2871" w:rsidP="0057269B">
            <w:pPr>
              <w:rPr>
                <w:rFonts w:ascii="Arial" w:hAnsi="Arial" w:cs="Arial"/>
              </w:rPr>
            </w:pPr>
            <w:r w:rsidRPr="004D2871">
              <w:rPr>
                <w:rFonts w:ascii="Arial" w:hAnsi="Arial" w:cs="Arial"/>
              </w:rPr>
              <w:t>Reliable increase PHQ-9 &amp; no reliable change GAD-7</w:t>
            </w:r>
          </w:p>
        </w:tc>
        <w:tc>
          <w:tcPr>
            <w:tcW w:w="1134" w:type="dxa"/>
            <w:gridSpan w:val="2"/>
          </w:tcPr>
          <w:p w:rsidR="004D2871" w:rsidRPr="004D2871" w:rsidRDefault="004D2871" w:rsidP="0057269B">
            <w:pPr>
              <w:jc w:val="center"/>
              <w:rPr>
                <w:rFonts w:ascii="Arial" w:hAnsi="Arial" w:cs="Arial"/>
              </w:rPr>
            </w:pPr>
            <w:r w:rsidRPr="004D2871">
              <w:rPr>
                <w:rFonts w:ascii="Arial" w:hAnsi="Arial" w:cs="Arial"/>
              </w:rPr>
              <w:t>5</w:t>
            </w:r>
          </w:p>
        </w:tc>
        <w:tc>
          <w:tcPr>
            <w:tcW w:w="1497" w:type="dxa"/>
            <w:gridSpan w:val="2"/>
          </w:tcPr>
          <w:p w:rsidR="004D2871" w:rsidRPr="004D2871" w:rsidRDefault="004D2871" w:rsidP="0057269B">
            <w:pPr>
              <w:jc w:val="center"/>
              <w:rPr>
                <w:rFonts w:ascii="Arial" w:hAnsi="Arial" w:cs="Arial"/>
              </w:rPr>
            </w:pPr>
            <w:r w:rsidRPr="004D2871">
              <w:rPr>
                <w:rFonts w:ascii="Arial" w:hAnsi="Arial" w:cs="Arial"/>
              </w:rPr>
              <w:t>1.17%</w:t>
            </w:r>
          </w:p>
          <w:p w:rsidR="004D2871" w:rsidRPr="004D2871" w:rsidRDefault="004D2871" w:rsidP="0057269B">
            <w:pPr>
              <w:jc w:val="center"/>
              <w:rPr>
                <w:rFonts w:ascii="Arial" w:hAnsi="Arial" w:cs="Arial"/>
              </w:rPr>
            </w:pPr>
          </w:p>
        </w:tc>
      </w:tr>
      <w:tr w:rsidR="004D2871" w:rsidRPr="004D2871" w:rsidTr="0057269B">
        <w:trPr>
          <w:trHeight w:val="503"/>
          <w:jc w:val="center"/>
        </w:trPr>
        <w:tc>
          <w:tcPr>
            <w:tcW w:w="1701" w:type="dxa"/>
            <w:vMerge/>
          </w:tcPr>
          <w:p w:rsidR="004D2871" w:rsidRPr="004D2871" w:rsidRDefault="004D2871" w:rsidP="0057269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4D2871" w:rsidRPr="004D2871" w:rsidRDefault="004D2871" w:rsidP="0057269B">
            <w:pPr>
              <w:rPr>
                <w:rFonts w:ascii="Arial" w:hAnsi="Arial" w:cs="Arial"/>
              </w:rPr>
            </w:pPr>
            <w:r w:rsidRPr="004D2871">
              <w:rPr>
                <w:rFonts w:ascii="Arial" w:hAnsi="Arial" w:cs="Arial"/>
              </w:rPr>
              <w:t>No reliable change PHQ-9 &amp; reliable increase GAD-7</w:t>
            </w:r>
          </w:p>
        </w:tc>
        <w:tc>
          <w:tcPr>
            <w:tcW w:w="1134" w:type="dxa"/>
            <w:gridSpan w:val="2"/>
          </w:tcPr>
          <w:p w:rsidR="004D2871" w:rsidRPr="004D2871" w:rsidRDefault="004D2871" w:rsidP="0057269B">
            <w:pPr>
              <w:jc w:val="center"/>
              <w:rPr>
                <w:rFonts w:ascii="Arial" w:hAnsi="Arial" w:cs="Arial"/>
              </w:rPr>
            </w:pPr>
            <w:r w:rsidRPr="004D2871">
              <w:rPr>
                <w:rFonts w:ascii="Arial" w:hAnsi="Arial" w:cs="Arial"/>
              </w:rPr>
              <w:t>4</w:t>
            </w:r>
          </w:p>
        </w:tc>
        <w:tc>
          <w:tcPr>
            <w:tcW w:w="1497" w:type="dxa"/>
            <w:gridSpan w:val="2"/>
          </w:tcPr>
          <w:p w:rsidR="004D2871" w:rsidRPr="004D2871" w:rsidRDefault="004D2871" w:rsidP="0057269B">
            <w:pPr>
              <w:jc w:val="center"/>
              <w:rPr>
                <w:rFonts w:ascii="Arial" w:hAnsi="Arial" w:cs="Arial"/>
              </w:rPr>
            </w:pPr>
            <w:r w:rsidRPr="004D2871">
              <w:rPr>
                <w:rFonts w:ascii="Arial" w:hAnsi="Arial" w:cs="Arial"/>
              </w:rPr>
              <w:t>0.94%</w:t>
            </w:r>
          </w:p>
          <w:p w:rsidR="004D2871" w:rsidRPr="004D2871" w:rsidRDefault="004D2871" w:rsidP="0057269B">
            <w:pPr>
              <w:jc w:val="center"/>
              <w:rPr>
                <w:rFonts w:ascii="Arial" w:hAnsi="Arial" w:cs="Arial"/>
              </w:rPr>
            </w:pPr>
          </w:p>
        </w:tc>
      </w:tr>
      <w:tr w:rsidR="004D2871" w:rsidRPr="004D2871" w:rsidTr="0057269B">
        <w:trPr>
          <w:jc w:val="center"/>
        </w:trPr>
        <w:tc>
          <w:tcPr>
            <w:tcW w:w="9577" w:type="dxa"/>
            <w:gridSpan w:val="6"/>
            <w:tcBorders>
              <w:bottom w:val="single" w:sz="4" w:space="0" w:color="auto"/>
            </w:tcBorders>
          </w:tcPr>
          <w:p w:rsidR="004D2871" w:rsidRPr="004D2871" w:rsidRDefault="004D2871" w:rsidP="0057269B">
            <w:pPr>
              <w:jc w:val="center"/>
              <w:rPr>
                <w:rFonts w:ascii="Arial" w:hAnsi="Arial" w:cs="Arial"/>
                <w:b/>
              </w:rPr>
            </w:pPr>
            <w:r w:rsidRPr="004D2871">
              <w:rPr>
                <w:rFonts w:ascii="Arial" w:hAnsi="Arial" w:cs="Arial"/>
                <w:b/>
              </w:rPr>
              <w:t>Sum of all clients included in this analysis</w:t>
            </w:r>
          </w:p>
        </w:tc>
      </w:tr>
      <w:tr w:rsidR="004D2871" w:rsidRPr="004D2871" w:rsidTr="0057269B">
        <w:trPr>
          <w:jc w:val="center"/>
        </w:trPr>
        <w:tc>
          <w:tcPr>
            <w:tcW w:w="6984" w:type="dxa"/>
            <w:gridSpan w:val="3"/>
            <w:tcBorders>
              <w:top w:val="single" w:sz="4" w:space="0" w:color="auto"/>
            </w:tcBorders>
          </w:tcPr>
          <w:p w:rsidR="004D2871" w:rsidRPr="004D2871" w:rsidRDefault="004D2871" w:rsidP="0057269B">
            <w:pPr>
              <w:jc w:val="center"/>
              <w:rPr>
                <w:rFonts w:ascii="Arial" w:hAnsi="Arial" w:cs="Arial"/>
              </w:rPr>
            </w:pPr>
            <w:r w:rsidRPr="004D2871">
              <w:rPr>
                <w:rFonts w:ascii="Arial" w:hAnsi="Arial" w:cs="Arial"/>
              </w:rPr>
              <w:t>Sum of clients meeting ‘improvement’ criteria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4D2871" w:rsidRPr="004D2871" w:rsidRDefault="004D2871" w:rsidP="0057269B">
            <w:pPr>
              <w:jc w:val="center"/>
              <w:rPr>
                <w:rFonts w:ascii="Arial" w:hAnsi="Arial" w:cs="Arial"/>
              </w:rPr>
            </w:pPr>
            <w:r w:rsidRPr="004D2871">
              <w:rPr>
                <w:rFonts w:ascii="Arial" w:hAnsi="Arial" w:cs="Arial"/>
              </w:rPr>
              <w:t>282</w:t>
            </w:r>
          </w:p>
        </w:tc>
        <w:tc>
          <w:tcPr>
            <w:tcW w:w="1459" w:type="dxa"/>
            <w:tcBorders>
              <w:top w:val="single" w:sz="4" w:space="0" w:color="auto"/>
            </w:tcBorders>
          </w:tcPr>
          <w:p w:rsidR="004D2871" w:rsidRPr="004D2871" w:rsidRDefault="004D2871" w:rsidP="0057269B">
            <w:pPr>
              <w:jc w:val="center"/>
              <w:rPr>
                <w:rFonts w:ascii="Arial" w:hAnsi="Arial" w:cs="Arial"/>
              </w:rPr>
            </w:pPr>
            <w:r w:rsidRPr="004D2871">
              <w:rPr>
                <w:rFonts w:ascii="Arial" w:hAnsi="Arial" w:cs="Arial"/>
              </w:rPr>
              <w:t>66.04%</w:t>
            </w:r>
          </w:p>
          <w:p w:rsidR="004D2871" w:rsidRPr="004D2871" w:rsidRDefault="004D2871" w:rsidP="0057269B">
            <w:pPr>
              <w:jc w:val="center"/>
              <w:rPr>
                <w:rFonts w:ascii="Arial" w:hAnsi="Arial" w:cs="Arial"/>
              </w:rPr>
            </w:pPr>
          </w:p>
        </w:tc>
      </w:tr>
      <w:tr w:rsidR="004D2871" w:rsidRPr="004D2871" w:rsidTr="0057269B">
        <w:trPr>
          <w:jc w:val="center"/>
        </w:trPr>
        <w:tc>
          <w:tcPr>
            <w:tcW w:w="6984" w:type="dxa"/>
            <w:gridSpan w:val="3"/>
          </w:tcPr>
          <w:p w:rsidR="004D2871" w:rsidRPr="004D2871" w:rsidRDefault="004D2871" w:rsidP="0057269B">
            <w:pPr>
              <w:jc w:val="center"/>
              <w:rPr>
                <w:rFonts w:ascii="Arial" w:hAnsi="Arial" w:cs="Arial"/>
              </w:rPr>
            </w:pPr>
            <w:r w:rsidRPr="004D2871">
              <w:rPr>
                <w:rFonts w:ascii="Arial" w:hAnsi="Arial" w:cs="Arial"/>
              </w:rPr>
              <w:t>Sum of clients meeting ‘no change’ criteria</w:t>
            </w:r>
          </w:p>
        </w:tc>
        <w:tc>
          <w:tcPr>
            <w:tcW w:w="1134" w:type="dxa"/>
            <w:gridSpan w:val="2"/>
          </w:tcPr>
          <w:p w:rsidR="004D2871" w:rsidRPr="004D2871" w:rsidRDefault="004D2871" w:rsidP="0057269B">
            <w:pPr>
              <w:jc w:val="center"/>
              <w:rPr>
                <w:rFonts w:ascii="Arial" w:hAnsi="Arial" w:cs="Arial"/>
              </w:rPr>
            </w:pPr>
            <w:r w:rsidRPr="004D2871">
              <w:rPr>
                <w:rFonts w:ascii="Arial" w:hAnsi="Arial" w:cs="Arial"/>
              </w:rPr>
              <w:t>133</w:t>
            </w:r>
          </w:p>
        </w:tc>
        <w:tc>
          <w:tcPr>
            <w:tcW w:w="1459" w:type="dxa"/>
          </w:tcPr>
          <w:p w:rsidR="004D2871" w:rsidRPr="004D2871" w:rsidRDefault="004D2871" w:rsidP="0057269B">
            <w:pPr>
              <w:jc w:val="center"/>
              <w:rPr>
                <w:rFonts w:ascii="Arial" w:hAnsi="Arial" w:cs="Arial"/>
              </w:rPr>
            </w:pPr>
            <w:r w:rsidRPr="004D2871">
              <w:rPr>
                <w:rFonts w:ascii="Arial" w:hAnsi="Arial" w:cs="Arial"/>
              </w:rPr>
              <w:t>31.15%</w:t>
            </w:r>
          </w:p>
          <w:p w:rsidR="004D2871" w:rsidRPr="004D2871" w:rsidRDefault="004D2871" w:rsidP="0057269B">
            <w:pPr>
              <w:jc w:val="center"/>
              <w:rPr>
                <w:rFonts w:ascii="Arial" w:hAnsi="Arial" w:cs="Arial"/>
              </w:rPr>
            </w:pPr>
          </w:p>
        </w:tc>
      </w:tr>
      <w:tr w:rsidR="004D2871" w:rsidRPr="004D2871" w:rsidTr="0057269B">
        <w:trPr>
          <w:jc w:val="center"/>
        </w:trPr>
        <w:tc>
          <w:tcPr>
            <w:tcW w:w="6984" w:type="dxa"/>
            <w:gridSpan w:val="3"/>
          </w:tcPr>
          <w:p w:rsidR="004D2871" w:rsidRPr="004D2871" w:rsidRDefault="004D2871" w:rsidP="0057269B">
            <w:pPr>
              <w:jc w:val="center"/>
              <w:rPr>
                <w:rFonts w:ascii="Arial" w:hAnsi="Arial" w:cs="Arial"/>
              </w:rPr>
            </w:pPr>
            <w:r w:rsidRPr="004D2871">
              <w:rPr>
                <w:rFonts w:ascii="Arial" w:hAnsi="Arial" w:cs="Arial"/>
              </w:rPr>
              <w:t>Sum of clients meeting ‘deterioration’ criteria</w:t>
            </w:r>
          </w:p>
        </w:tc>
        <w:tc>
          <w:tcPr>
            <w:tcW w:w="1134" w:type="dxa"/>
            <w:gridSpan w:val="2"/>
          </w:tcPr>
          <w:p w:rsidR="004D2871" w:rsidRPr="004D2871" w:rsidRDefault="004D2871" w:rsidP="0057269B">
            <w:pPr>
              <w:jc w:val="center"/>
              <w:rPr>
                <w:rFonts w:ascii="Arial" w:hAnsi="Arial" w:cs="Arial"/>
              </w:rPr>
            </w:pPr>
            <w:r w:rsidRPr="004D2871">
              <w:rPr>
                <w:rFonts w:ascii="Arial" w:hAnsi="Arial" w:cs="Arial"/>
              </w:rPr>
              <w:t>12</w:t>
            </w:r>
          </w:p>
        </w:tc>
        <w:tc>
          <w:tcPr>
            <w:tcW w:w="1459" w:type="dxa"/>
          </w:tcPr>
          <w:p w:rsidR="004D2871" w:rsidRPr="004D2871" w:rsidRDefault="004D2871" w:rsidP="0057269B">
            <w:pPr>
              <w:jc w:val="center"/>
              <w:rPr>
                <w:rFonts w:ascii="Arial" w:hAnsi="Arial" w:cs="Arial"/>
              </w:rPr>
            </w:pPr>
            <w:r w:rsidRPr="004D2871">
              <w:rPr>
                <w:rFonts w:ascii="Arial" w:hAnsi="Arial" w:cs="Arial"/>
              </w:rPr>
              <w:t>2.81%</w:t>
            </w:r>
          </w:p>
          <w:p w:rsidR="004D2871" w:rsidRPr="004D2871" w:rsidRDefault="004D2871" w:rsidP="0057269B">
            <w:pPr>
              <w:jc w:val="center"/>
              <w:rPr>
                <w:rFonts w:ascii="Arial" w:hAnsi="Arial" w:cs="Arial"/>
              </w:rPr>
            </w:pPr>
          </w:p>
        </w:tc>
      </w:tr>
      <w:tr w:rsidR="004D2871" w:rsidRPr="004D2871" w:rsidTr="0057269B">
        <w:trPr>
          <w:jc w:val="center"/>
        </w:trPr>
        <w:tc>
          <w:tcPr>
            <w:tcW w:w="6984" w:type="dxa"/>
            <w:gridSpan w:val="3"/>
            <w:tcBorders>
              <w:bottom w:val="single" w:sz="4" w:space="0" w:color="auto"/>
            </w:tcBorders>
          </w:tcPr>
          <w:p w:rsidR="004D2871" w:rsidRPr="004D2871" w:rsidRDefault="004D2871" w:rsidP="0057269B">
            <w:pPr>
              <w:jc w:val="center"/>
              <w:rPr>
                <w:rFonts w:ascii="Arial" w:hAnsi="Arial" w:cs="Arial"/>
                <w:b/>
              </w:rPr>
            </w:pPr>
            <w:r w:rsidRPr="004D2871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4D2871" w:rsidRPr="004D2871" w:rsidRDefault="004D2871" w:rsidP="0057269B">
            <w:pPr>
              <w:jc w:val="center"/>
              <w:rPr>
                <w:rFonts w:ascii="Arial" w:hAnsi="Arial" w:cs="Arial"/>
                <w:b/>
              </w:rPr>
            </w:pPr>
            <w:r w:rsidRPr="004D2871">
              <w:rPr>
                <w:rFonts w:ascii="Arial" w:hAnsi="Arial" w:cs="Arial"/>
                <w:b/>
              </w:rPr>
              <w:t>427</w:t>
            </w: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:rsidR="004D2871" w:rsidRPr="004D2871" w:rsidRDefault="004D2871" w:rsidP="0057269B">
            <w:pPr>
              <w:jc w:val="center"/>
              <w:rPr>
                <w:rFonts w:ascii="Arial" w:hAnsi="Arial" w:cs="Arial"/>
                <w:b/>
              </w:rPr>
            </w:pPr>
            <w:r w:rsidRPr="004D2871">
              <w:rPr>
                <w:rFonts w:ascii="Arial" w:hAnsi="Arial" w:cs="Arial"/>
                <w:b/>
              </w:rPr>
              <w:t>100%</w:t>
            </w:r>
          </w:p>
          <w:p w:rsidR="004D2871" w:rsidRPr="004D2871" w:rsidRDefault="004D2871" w:rsidP="0057269B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4D2871" w:rsidRPr="004D2871" w:rsidRDefault="004D2871" w:rsidP="004D2871">
      <w:pPr>
        <w:rPr>
          <w:rFonts w:ascii="Arial" w:hAnsi="Arial" w:cs="Arial"/>
          <w:szCs w:val="20"/>
        </w:rPr>
      </w:pPr>
      <w:r w:rsidRPr="004D2871">
        <w:rPr>
          <w:rFonts w:ascii="Arial" w:hAnsi="Arial" w:cs="Arial"/>
          <w:szCs w:val="20"/>
        </w:rPr>
        <w:t>a. Reliable reduction: If a client’s score reduces by 6 points or more on PHQ-9 and 4 or more on GAD-7</w:t>
      </w:r>
    </w:p>
    <w:p w:rsidR="004D2871" w:rsidRPr="004D2871" w:rsidRDefault="004D2871" w:rsidP="004D2871">
      <w:pPr>
        <w:rPr>
          <w:rFonts w:ascii="Arial" w:hAnsi="Arial" w:cs="Arial"/>
          <w:szCs w:val="20"/>
        </w:rPr>
      </w:pPr>
      <w:r w:rsidRPr="004D2871">
        <w:rPr>
          <w:rFonts w:ascii="Arial" w:hAnsi="Arial" w:cs="Arial"/>
          <w:szCs w:val="20"/>
        </w:rPr>
        <w:t>b. No reliable change: If a client’s score change is between -5 and 5 on PHQ-9 and -3 and 3 on GAD-7</w:t>
      </w:r>
    </w:p>
    <w:p w:rsidR="004D2871" w:rsidRPr="008F4F1C" w:rsidRDefault="004D2871" w:rsidP="004D2871">
      <w:pPr>
        <w:jc w:val="both"/>
        <w:rPr>
          <w:rFonts w:ascii="Arial" w:hAnsi="Arial" w:cs="Arial"/>
          <w:szCs w:val="20"/>
        </w:rPr>
      </w:pPr>
      <w:r w:rsidRPr="004D2871">
        <w:rPr>
          <w:rFonts w:ascii="Arial" w:hAnsi="Arial" w:cs="Arial"/>
          <w:szCs w:val="20"/>
        </w:rPr>
        <w:t>c. Reliable increase: If a client’s score increases by 6 points or more on PHQ-9 and 4 or more on GAD-7</w:t>
      </w:r>
    </w:p>
    <w:p w:rsidR="004C667A" w:rsidRDefault="004C667A"/>
    <w:sectPr w:rsidR="004C66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184AAF"/>
    <w:rsid w:val="00184AAF"/>
    <w:rsid w:val="004C667A"/>
    <w:rsid w:val="004D2871"/>
    <w:rsid w:val="005D1F1D"/>
    <w:rsid w:val="00893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2871"/>
    <w:pPr>
      <w:spacing w:after="0" w:line="240" w:lineRule="auto"/>
      <w:jc w:val="left"/>
    </w:pPr>
    <w:rPr>
      <w:rFonts w:ascii="Trebuchet MS" w:eastAsia="Times New Roman" w:hAnsi="Trebuchet MS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1F1D"/>
    <w:pPr>
      <w:keepNext/>
      <w:keepLines/>
      <w:spacing w:before="320" w:after="40" w:line="252" w:lineRule="auto"/>
      <w:jc w:val="both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1F1D"/>
    <w:pPr>
      <w:keepNext/>
      <w:keepLines/>
      <w:spacing w:before="120" w:line="252" w:lineRule="auto"/>
      <w:jc w:val="both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1F1D"/>
    <w:pPr>
      <w:keepNext/>
      <w:keepLines/>
      <w:spacing w:before="120" w:line="252" w:lineRule="auto"/>
      <w:jc w:val="both"/>
      <w:outlineLvl w:val="2"/>
    </w:pPr>
    <w:rPr>
      <w:rFonts w:asciiTheme="majorHAnsi" w:eastAsiaTheme="majorEastAsia" w:hAnsiTheme="majorHAnsi" w:cstheme="majorBidi"/>
      <w:spacing w:val="4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1F1D"/>
    <w:pPr>
      <w:keepNext/>
      <w:keepLines/>
      <w:spacing w:before="120" w:line="252" w:lineRule="auto"/>
      <w:jc w:val="both"/>
      <w:outlineLvl w:val="3"/>
    </w:pPr>
    <w:rPr>
      <w:rFonts w:asciiTheme="majorHAnsi" w:eastAsiaTheme="majorEastAsia" w:hAnsiTheme="majorHAnsi" w:cstheme="majorBidi"/>
      <w:i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1F1D"/>
    <w:pPr>
      <w:keepNext/>
      <w:keepLines/>
      <w:spacing w:before="120" w:line="252" w:lineRule="auto"/>
      <w:jc w:val="both"/>
      <w:outlineLvl w:val="4"/>
    </w:pPr>
    <w:rPr>
      <w:rFonts w:asciiTheme="majorHAnsi" w:eastAsiaTheme="majorEastAsia" w:hAnsiTheme="majorHAnsi" w:cstheme="majorBidi"/>
      <w:b/>
      <w:b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1F1D"/>
    <w:pPr>
      <w:keepNext/>
      <w:keepLines/>
      <w:spacing w:before="120" w:line="252" w:lineRule="auto"/>
      <w:jc w:val="both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1F1D"/>
    <w:pPr>
      <w:keepNext/>
      <w:keepLines/>
      <w:spacing w:before="120" w:line="252" w:lineRule="auto"/>
      <w:jc w:val="both"/>
      <w:outlineLvl w:val="6"/>
    </w:pPr>
    <w:rPr>
      <w:rFonts w:asciiTheme="minorHAnsi" w:eastAsiaTheme="minorHAnsi" w:hAnsiTheme="minorHAnsi" w:cstheme="minorBidi"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1F1D"/>
    <w:pPr>
      <w:keepNext/>
      <w:keepLines/>
      <w:spacing w:before="120" w:line="252" w:lineRule="auto"/>
      <w:jc w:val="both"/>
      <w:outlineLvl w:val="7"/>
    </w:pPr>
    <w:rPr>
      <w:rFonts w:asciiTheme="minorHAnsi" w:eastAsiaTheme="minorHAnsi" w:hAnsiTheme="minorHAnsi" w:cstheme="minorBidi"/>
      <w:b/>
      <w:b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1F1D"/>
    <w:pPr>
      <w:keepNext/>
      <w:keepLines/>
      <w:spacing w:before="120" w:line="252" w:lineRule="auto"/>
      <w:jc w:val="both"/>
      <w:outlineLvl w:val="8"/>
    </w:pPr>
    <w:rPr>
      <w:rFonts w:asciiTheme="minorHAnsi" w:eastAsiaTheme="minorHAnsi" w:hAnsiTheme="minorHAnsi" w:cstheme="minorBidi"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1F1D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1F1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1F1D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1F1D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1F1D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1F1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1F1D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1F1D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1F1D"/>
    <w:rPr>
      <w:i/>
      <w:iCs/>
    </w:rPr>
  </w:style>
  <w:style w:type="paragraph" w:styleId="Caption">
    <w:name w:val="caption"/>
    <w:basedOn w:val="Normal"/>
    <w:next w:val="Normal"/>
    <w:unhideWhenUsed/>
    <w:qFormat/>
    <w:rsid w:val="005D1F1D"/>
    <w:pPr>
      <w:spacing w:after="160" w:line="252" w:lineRule="auto"/>
      <w:jc w:val="both"/>
    </w:pPr>
    <w:rPr>
      <w:rFonts w:asciiTheme="minorHAnsi" w:eastAsiaTheme="minorHAnsi" w:hAnsiTheme="minorHAnsi" w:cstheme="minorBidi"/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D1F1D"/>
    <w:pPr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5D1F1D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1F1D"/>
    <w:pPr>
      <w:numPr>
        <w:ilvl w:val="1"/>
      </w:numPr>
      <w:spacing w:after="240" w:line="252" w:lineRule="auto"/>
      <w:jc w:val="center"/>
    </w:pPr>
    <w:rPr>
      <w:rFonts w:asciiTheme="majorHAnsi" w:eastAsiaTheme="majorEastAsia" w:hAnsiTheme="majorHAnsi" w:cstheme="majorBidi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D1F1D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5D1F1D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5D1F1D"/>
    <w:rPr>
      <w:i/>
      <w:iCs/>
      <w:color w:val="auto"/>
    </w:rPr>
  </w:style>
  <w:style w:type="paragraph" w:styleId="NoSpacing">
    <w:name w:val="No Spacing"/>
    <w:uiPriority w:val="1"/>
    <w:qFormat/>
    <w:rsid w:val="005D1F1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D1F1D"/>
    <w:pPr>
      <w:spacing w:before="200" w:after="16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5D1F1D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1F1D"/>
    <w:pPr>
      <w:spacing w:before="100" w:beforeAutospacing="1" w:after="240" w:line="252" w:lineRule="auto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1F1D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5D1F1D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5D1F1D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5D1F1D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5D1F1D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5D1F1D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D1F1D"/>
    <w:pPr>
      <w:outlineLvl w:val="9"/>
    </w:pPr>
  </w:style>
  <w:style w:type="table" w:styleId="TableGrid">
    <w:name w:val="Table Grid"/>
    <w:basedOn w:val="TableNormal"/>
    <w:uiPriority w:val="59"/>
    <w:rsid w:val="004D2871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2871"/>
    <w:pPr>
      <w:spacing w:after="0" w:line="240" w:lineRule="auto"/>
      <w:jc w:val="left"/>
    </w:pPr>
    <w:rPr>
      <w:rFonts w:ascii="Trebuchet MS" w:eastAsia="Times New Roman" w:hAnsi="Trebuchet MS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1F1D"/>
    <w:pPr>
      <w:keepNext/>
      <w:keepLines/>
      <w:spacing w:before="320" w:after="40" w:line="252" w:lineRule="auto"/>
      <w:jc w:val="both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1F1D"/>
    <w:pPr>
      <w:keepNext/>
      <w:keepLines/>
      <w:spacing w:before="120" w:line="252" w:lineRule="auto"/>
      <w:jc w:val="both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1F1D"/>
    <w:pPr>
      <w:keepNext/>
      <w:keepLines/>
      <w:spacing w:before="120" w:line="252" w:lineRule="auto"/>
      <w:jc w:val="both"/>
      <w:outlineLvl w:val="2"/>
    </w:pPr>
    <w:rPr>
      <w:rFonts w:asciiTheme="majorHAnsi" w:eastAsiaTheme="majorEastAsia" w:hAnsiTheme="majorHAnsi" w:cstheme="majorBidi"/>
      <w:spacing w:val="4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1F1D"/>
    <w:pPr>
      <w:keepNext/>
      <w:keepLines/>
      <w:spacing w:before="120" w:line="252" w:lineRule="auto"/>
      <w:jc w:val="both"/>
      <w:outlineLvl w:val="3"/>
    </w:pPr>
    <w:rPr>
      <w:rFonts w:asciiTheme="majorHAnsi" w:eastAsiaTheme="majorEastAsia" w:hAnsiTheme="majorHAnsi" w:cstheme="majorBidi"/>
      <w:i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1F1D"/>
    <w:pPr>
      <w:keepNext/>
      <w:keepLines/>
      <w:spacing w:before="120" w:line="252" w:lineRule="auto"/>
      <w:jc w:val="both"/>
      <w:outlineLvl w:val="4"/>
    </w:pPr>
    <w:rPr>
      <w:rFonts w:asciiTheme="majorHAnsi" w:eastAsiaTheme="majorEastAsia" w:hAnsiTheme="majorHAnsi" w:cstheme="majorBidi"/>
      <w:b/>
      <w:b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1F1D"/>
    <w:pPr>
      <w:keepNext/>
      <w:keepLines/>
      <w:spacing w:before="120" w:line="252" w:lineRule="auto"/>
      <w:jc w:val="both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1F1D"/>
    <w:pPr>
      <w:keepNext/>
      <w:keepLines/>
      <w:spacing w:before="120" w:line="252" w:lineRule="auto"/>
      <w:jc w:val="both"/>
      <w:outlineLvl w:val="6"/>
    </w:pPr>
    <w:rPr>
      <w:rFonts w:asciiTheme="minorHAnsi" w:eastAsiaTheme="minorHAnsi" w:hAnsiTheme="minorHAnsi" w:cstheme="minorBidi"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1F1D"/>
    <w:pPr>
      <w:keepNext/>
      <w:keepLines/>
      <w:spacing w:before="120" w:line="252" w:lineRule="auto"/>
      <w:jc w:val="both"/>
      <w:outlineLvl w:val="7"/>
    </w:pPr>
    <w:rPr>
      <w:rFonts w:asciiTheme="minorHAnsi" w:eastAsiaTheme="minorHAnsi" w:hAnsiTheme="minorHAnsi" w:cstheme="minorBidi"/>
      <w:b/>
      <w:b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1F1D"/>
    <w:pPr>
      <w:keepNext/>
      <w:keepLines/>
      <w:spacing w:before="120" w:line="252" w:lineRule="auto"/>
      <w:jc w:val="both"/>
      <w:outlineLvl w:val="8"/>
    </w:pPr>
    <w:rPr>
      <w:rFonts w:asciiTheme="minorHAnsi" w:eastAsiaTheme="minorHAnsi" w:hAnsiTheme="minorHAnsi" w:cstheme="minorBidi"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1F1D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1F1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1F1D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1F1D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1F1D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1F1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1F1D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1F1D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1F1D"/>
    <w:rPr>
      <w:i/>
      <w:iCs/>
    </w:rPr>
  </w:style>
  <w:style w:type="paragraph" w:styleId="Caption">
    <w:name w:val="caption"/>
    <w:basedOn w:val="Normal"/>
    <w:next w:val="Normal"/>
    <w:unhideWhenUsed/>
    <w:qFormat/>
    <w:rsid w:val="005D1F1D"/>
    <w:pPr>
      <w:spacing w:after="160" w:line="252" w:lineRule="auto"/>
      <w:jc w:val="both"/>
    </w:pPr>
    <w:rPr>
      <w:rFonts w:asciiTheme="minorHAnsi" w:eastAsiaTheme="minorHAnsi" w:hAnsiTheme="minorHAnsi" w:cstheme="minorBidi"/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D1F1D"/>
    <w:pPr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5D1F1D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1F1D"/>
    <w:pPr>
      <w:numPr>
        <w:ilvl w:val="1"/>
      </w:numPr>
      <w:spacing w:after="240" w:line="252" w:lineRule="auto"/>
      <w:jc w:val="center"/>
    </w:pPr>
    <w:rPr>
      <w:rFonts w:asciiTheme="majorHAnsi" w:eastAsiaTheme="majorEastAsia" w:hAnsiTheme="majorHAnsi" w:cstheme="majorBidi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D1F1D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5D1F1D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5D1F1D"/>
    <w:rPr>
      <w:i/>
      <w:iCs/>
      <w:color w:val="auto"/>
    </w:rPr>
  </w:style>
  <w:style w:type="paragraph" w:styleId="NoSpacing">
    <w:name w:val="No Spacing"/>
    <w:uiPriority w:val="1"/>
    <w:qFormat/>
    <w:rsid w:val="005D1F1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D1F1D"/>
    <w:pPr>
      <w:spacing w:before="200" w:after="16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5D1F1D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1F1D"/>
    <w:pPr>
      <w:spacing w:before="100" w:beforeAutospacing="1" w:after="240" w:line="252" w:lineRule="auto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1F1D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5D1F1D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5D1F1D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5D1F1D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5D1F1D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5D1F1D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D1F1D"/>
    <w:pPr>
      <w:outlineLvl w:val="9"/>
    </w:pPr>
  </w:style>
  <w:style w:type="table" w:styleId="TableGrid">
    <w:name w:val="Table Grid"/>
    <w:basedOn w:val="TableNormal"/>
    <w:uiPriority w:val="59"/>
    <w:rsid w:val="004D2871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FA83F-0436-4A4B-9601-3147359A2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1038</Characters>
  <Application>Microsoft Office Word</Application>
  <DocSecurity>0</DocSecurity>
  <Lines>86</Lines>
  <Paragraphs>62</Paragraphs>
  <ScaleCrop>false</ScaleCrop>
  <Company>Flinders University</Company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Zabeen</dc:creator>
  <cp:keywords/>
  <dc:description/>
  <cp:lastModifiedBy>MLAPINIG</cp:lastModifiedBy>
  <cp:revision>3</cp:revision>
  <dcterms:created xsi:type="dcterms:W3CDTF">2018-10-19T03:37:00Z</dcterms:created>
  <dcterms:modified xsi:type="dcterms:W3CDTF">2018-12-20T00:41:00Z</dcterms:modified>
</cp:coreProperties>
</file>