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9E5B4" w14:textId="77777777" w:rsidR="00445E4A" w:rsidRPr="003A633E" w:rsidRDefault="00445E4A">
      <w:pPr>
        <w:rPr>
          <w:rFonts w:cstheme="minorHAnsi"/>
          <w:b/>
        </w:rPr>
      </w:pPr>
      <w:bookmarkStart w:id="0" w:name="_GoBack"/>
      <w:bookmarkEnd w:id="0"/>
      <w:r w:rsidRPr="003A633E">
        <w:rPr>
          <w:rFonts w:cstheme="minorHAnsi"/>
          <w:b/>
        </w:rPr>
        <w:t>Supplementary Data</w:t>
      </w:r>
    </w:p>
    <w:p w14:paraId="207DDCD2" w14:textId="4242926B" w:rsidR="00445E4A" w:rsidRPr="003A633E" w:rsidRDefault="00445E4A" w:rsidP="00EF6AFD">
      <w:pPr>
        <w:rPr>
          <w:rFonts w:cstheme="minorHAnsi"/>
        </w:rPr>
      </w:pPr>
      <w:r w:rsidRPr="003A633E">
        <w:rPr>
          <w:rFonts w:cstheme="minorHAnsi"/>
        </w:rPr>
        <w:t xml:space="preserve">The internal consistency of </w:t>
      </w:r>
      <w:r w:rsidR="00DC1CA9" w:rsidRPr="003A633E">
        <w:rPr>
          <w:rFonts w:cstheme="minorHAnsi"/>
        </w:rPr>
        <w:t xml:space="preserve">all </w:t>
      </w:r>
      <w:r w:rsidRPr="003A633E">
        <w:rPr>
          <w:rFonts w:cstheme="minorHAnsi"/>
        </w:rPr>
        <w:t xml:space="preserve">scales and subscales were initially assessed using Cronbach’s alpha </w:t>
      </w:r>
      <w:r w:rsidR="00E37807" w:rsidRPr="003A633E">
        <w:rPr>
          <w:rFonts w:cstheme="minorHAnsi"/>
        </w:rPr>
        <w:t>based on</w:t>
      </w:r>
      <w:r w:rsidR="00DC1CA9" w:rsidRPr="003A633E">
        <w:rPr>
          <w:rFonts w:cstheme="minorHAnsi"/>
        </w:rPr>
        <w:t xml:space="preserve"> </w:t>
      </w:r>
      <w:r w:rsidRPr="003A633E">
        <w:rPr>
          <w:rFonts w:cstheme="minorHAnsi"/>
        </w:rPr>
        <w:t>complete cases</w:t>
      </w:r>
      <w:r w:rsidR="00DC1CA9" w:rsidRPr="003A633E">
        <w:rPr>
          <w:rFonts w:cstheme="minorHAnsi"/>
        </w:rPr>
        <w:t xml:space="preserve"> for </w:t>
      </w:r>
      <w:r w:rsidR="00E37807" w:rsidRPr="003A633E">
        <w:rPr>
          <w:rFonts w:cstheme="minorHAnsi"/>
        </w:rPr>
        <w:t>each</w:t>
      </w:r>
      <w:r w:rsidR="00DC1CA9" w:rsidRPr="003A633E">
        <w:rPr>
          <w:rFonts w:cstheme="minorHAnsi"/>
        </w:rPr>
        <w:t xml:space="preserve"> scale or subscale. </w:t>
      </w:r>
      <w:r w:rsidR="003D6DCD" w:rsidRPr="003A633E">
        <w:rPr>
          <w:rFonts w:cstheme="minorHAnsi"/>
        </w:rPr>
        <w:t>Internal</w:t>
      </w:r>
      <w:r w:rsidR="00E37807" w:rsidRPr="003A633E">
        <w:rPr>
          <w:rFonts w:cstheme="minorHAnsi"/>
        </w:rPr>
        <w:t xml:space="preserve"> </w:t>
      </w:r>
      <w:r w:rsidR="003D6DCD" w:rsidRPr="003A633E">
        <w:rPr>
          <w:rFonts w:cstheme="minorHAnsi"/>
        </w:rPr>
        <w:t>consistency</w:t>
      </w:r>
      <w:r w:rsidR="00E37807" w:rsidRPr="003A633E">
        <w:rPr>
          <w:rFonts w:cstheme="minorHAnsi"/>
        </w:rPr>
        <w:t xml:space="preserve"> was evaluated separately </w:t>
      </w:r>
      <w:r w:rsidR="0078031B" w:rsidRPr="003A633E">
        <w:rPr>
          <w:rFonts w:cstheme="minorHAnsi"/>
        </w:rPr>
        <w:t>for Service Users and Staff.</w:t>
      </w:r>
      <w:r w:rsidRPr="003A633E">
        <w:rPr>
          <w:rFonts w:cstheme="minorHAnsi"/>
        </w:rPr>
        <w:t xml:space="preserve"> </w:t>
      </w:r>
      <w:r w:rsidR="003D6DCD" w:rsidRPr="003A633E">
        <w:rPr>
          <w:rFonts w:cstheme="minorHAnsi"/>
        </w:rPr>
        <w:t>An</w:t>
      </w:r>
      <w:r w:rsidRPr="003A633E">
        <w:rPr>
          <w:rFonts w:cstheme="minorHAnsi"/>
        </w:rPr>
        <w:t xml:space="preserve"> alpha level of</w:t>
      </w:r>
      <w:r w:rsidR="002C65B0" w:rsidRPr="003A633E">
        <w:rPr>
          <w:rFonts w:cstheme="minorHAnsi"/>
        </w:rPr>
        <w:t xml:space="preserve"> </w:t>
      </w:r>
      <w:r w:rsidRPr="003A633E">
        <w:rPr>
          <w:rFonts w:cstheme="minorHAnsi"/>
        </w:rPr>
        <w:t xml:space="preserve">0.7 </w:t>
      </w:r>
      <w:r w:rsidR="003E4A83" w:rsidRPr="003A633E">
        <w:rPr>
          <w:rFonts w:cstheme="minorHAnsi"/>
        </w:rPr>
        <w:t xml:space="preserve">or above </w:t>
      </w:r>
      <w:r w:rsidR="003D6DCD" w:rsidRPr="003A633E">
        <w:rPr>
          <w:rFonts w:cstheme="minorHAnsi"/>
        </w:rPr>
        <w:t xml:space="preserve">is </w:t>
      </w:r>
      <w:r w:rsidR="004115CF" w:rsidRPr="003A633E">
        <w:rPr>
          <w:rFonts w:cstheme="minorHAnsi"/>
        </w:rPr>
        <w:t xml:space="preserve">often </w:t>
      </w:r>
      <w:r w:rsidR="003E4A83" w:rsidRPr="003A633E">
        <w:rPr>
          <w:rFonts w:cstheme="minorHAnsi"/>
        </w:rPr>
        <w:t xml:space="preserve">considered acceptable </w:t>
      </w:r>
      <w:r w:rsidRPr="003A633E">
        <w:rPr>
          <w:rFonts w:cstheme="minorHAnsi"/>
        </w:rPr>
        <w:t xml:space="preserve">for the purpose of scale construction </w:t>
      </w:r>
      <w:r w:rsidR="000C294E" w:rsidRPr="003A633E">
        <w:rPr>
          <w:rFonts w:cstheme="minorHAnsi"/>
        </w:rPr>
        <w:t>(Kline, 2000)</w:t>
      </w:r>
      <w:r w:rsidRPr="003A633E">
        <w:rPr>
          <w:rFonts w:cstheme="minorHAnsi"/>
        </w:rPr>
        <w:t xml:space="preserve">. </w:t>
      </w:r>
      <w:r w:rsidR="00BC5390" w:rsidRPr="003A633E">
        <w:rPr>
          <w:rFonts w:cstheme="minorHAnsi"/>
        </w:rPr>
        <w:t>The Cronbach’s alpha</w:t>
      </w:r>
      <w:r w:rsidR="00F57845" w:rsidRPr="003A633E">
        <w:rPr>
          <w:rFonts w:cstheme="minorHAnsi"/>
        </w:rPr>
        <w:t>s</w:t>
      </w:r>
      <w:r w:rsidR="0096008D" w:rsidRPr="003A633E">
        <w:rPr>
          <w:rFonts w:cstheme="minorHAnsi"/>
        </w:rPr>
        <w:t xml:space="preserve"> </w:t>
      </w:r>
      <w:r w:rsidR="00E64CA0" w:rsidRPr="003A633E">
        <w:rPr>
          <w:rFonts w:cstheme="minorHAnsi"/>
        </w:rPr>
        <w:t xml:space="preserve">in </w:t>
      </w:r>
      <w:r w:rsidR="000C294E" w:rsidRPr="003A633E">
        <w:rPr>
          <w:rFonts w:cstheme="minorHAnsi"/>
        </w:rPr>
        <w:t xml:space="preserve">Supplementary </w:t>
      </w:r>
      <w:r w:rsidR="00E64CA0" w:rsidRPr="003A633E">
        <w:rPr>
          <w:rFonts w:cstheme="minorHAnsi"/>
        </w:rPr>
        <w:t xml:space="preserve">Table 1 </w:t>
      </w:r>
      <w:r w:rsidR="00F57845" w:rsidRPr="003A633E">
        <w:rPr>
          <w:rFonts w:cstheme="minorHAnsi"/>
        </w:rPr>
        <w:t>suggest</w:t>
      </w:r>
      <w:r w:rsidR="00E35C47" w:rsidRPr="003A633E">
        <w:rPr>
          <w:rFonts w:cstheme="minorHAnsi"/>
        </w:rPr>
        <w:t xml:space="preserve"> that some </w:t>
      </w:r>
      <w:r w:rsidR="0096008D" w:rsidRPr="003A633E">
        <w:rPr>
          <w:rFonts w:cstheme="minorHAnsi"/>
        </w:rPr>
        <w:t xml:space="preserve">subscales </w:t>
      </w:r>
      <w:r w:rsidR="00E35C47" w:rsidRPr="003A633E">
        <w:rPr>
          <w:rFonts w:cstheme="minorHAnsi"/>
        </w:rPr>
        <w:t xml:space="preserve">were not performing </w:t>
      </w:r>
      <w:r w:rsidR="00BB6631" w:rsidRPr="003A633E">
        <w:rPr>
          <w:rFonts w:cstheme="minorHAnsi"/>
        </w:rPr>
        <w:t xml:space="preserve">acceptably </w:t>
      </w:r>
      <w:r w:rsidR="00E35C47" w:rsidRPr="003A633E">
        <w:rPr>
          <w:rFonts w:cstheme="minorHAnsi"/>
        </w:rPr>
        <w:t>(</w:t>
      </w:r>
      <w:r w:rsidR="00791844" w:rsidRPr="003A633E">
        <w:rPr>
          <w:rFonts w:cstheme="minorHAnsi"/>
        </w:rPr>
        <w:t xml:space="preserve">see </w:t>
      </w:r>
      <w:r w:rsidR="00BC5390" w:rsidRPr="003A633E">
        <w:rPr>
          <w:rFonts w:cstheme="minorHAnsi"/>
        </w:rPr>
        <w:t>asterisk</w:t>
      </w:r>
      <w:r w:rsidR="00791844" w:rsidRPr="003A633E">
        <w:rPr>
          <w:rFonts w:cstheme="minorHAnsi"/>
        </w:rPr>
        <w:t>s</w:t>
      </w:r>
      <w:r w:rsidR="00BC5390" w:rsidRPr="003A633E">
        <w:rPr>
          <w:rFonts w:cstheme="minorHAnsi"/>
        </w:rPr>
        <w:t xml:space="preserve">).  </w:t>
      </w:r>
      <w:r w:rsidR="00324539" w:rsidRPr="003A633E">
        <w:rPr>
          <w:rFonts w:cstheme="minorHAnsi"/>
        </w:rPr>
        <w:t xml:space="preserve">However, </w:t>
      </w:r>
      <w:r w:rsidR="00BC5390" w:rsidRPr="003A633E">
        <w:rPr>
          <w:rFonts w:cstheme="minorHAnsi"/>
        </w:rPr>
        <w:t>Cronbach’s alpha is</w:t>
      </w:r>
      <w:r w:rsidR="00324539" w:rsidRPr="003A633E">
        <w:rPr>
          <w:rFonts w:cstheme="minorHAnsi"/>
        </w:rPr>
        <w:t xml:space="preserve"> strongly affected by the number of items in the scale </w:t>
      </w:r>
      <w:r w:rsidR="00BC5390" w:rsidRPr="003A633E">
        <w:rPr>
          <w:rFonts w:cstheme="minorHAnsi"/>
        </w:rPr>
        <w:t xml:space="preserve">and </w:t>
      </w:r>
      <w:r w:rsidR="00BC4F03" w:rsidRPr="003A633E">
        <w:rPr>
          <w:rFonts w:cstheme="minorHAnsi"/>
        </w:rPr>
        <w:t>may underestimate internal consistency w</w:t>
      </w:r>
      <w:r w:rsidR="00F40D3F" w:rsidRPr="003A633E">
        <w:rPr>
          <w:rFonts w:cstheme="minorHAnsi"/>
        </w:rPr>
        <w:t>hen the number of items is sma</w:t>
      </w:r>
      <w:r w:rsidR="00010536">
        <w:rPr>
          <w:rFonts w:cstheme="minorHAnsi"/>
        </w:rPr>
        <w:t>l</w:t>
      </w:r>
      <w:r w:rsidR="00F40D3F" w:rsidRPr="003A633E">
        <w:rPr>
          <w:rFonts w:cstheme="minorHAnsi"/>
        </w:rPr>
        <w:t>l.</w:t>
      </w:r>
      <w:r w:rsidR="00BC5390" w:rsidRPr="003A633E">
        <w:rPr>
          <w:rFonts w:cstheme="minorHAnsi"/>
        </w:rPr>
        <w:t xml:space="preserve">  </w:t>
      </w:r>
      <w:r w:rsidR="000C294E" w:rsidRPr="003A633E">
        <w:rPr>
          <w:rFonts w:cstheme="minorHAnsi"/>
        </w:rPr>
        <w:t xml:space="preserve">Therefore, alternative </w:t>
      </w:r>
      <w:r w:rsidR="00CE2368" w:rsidRPr="003A633E">
        <w:rPr>
          <w:rFonts w:cstheme="minorHAnsi"/>
        </w:rPr>
        <w:t>estimate</w:t>
      </w:r>
      <w:r w:rsidR="00E64CA0" w:rsidRPr="003A633E">
        <w:rPr>
          <w:rFonts w:cstheme="minorHAnsi"/>
        </w:rPr>
        <w:t>s</w:t>
      </w:r>
      <w:r w:rsidR="00CE2368" w:rsidRPr="003A633E">
        <w:rPr>
          <w:rFonts w:cstheme="minorHAnsi"/>
        </w:rPr>
        <w:t xml:space="preserve"> of internal consistency we</w:t>
      </w:r>
      <w:r w:rsidR="000C294E" w:rsidRPr="003A633E">
        <w:rPr>
          <w:rFonts w:cstheme="minorHAnsi"/>
        </w:rPr>
        <w:t>re</w:t>
      </w:r>
      <w:r w:rsidR="00CE2368" w:rsidRPr="003A633E">
        <w:rPr>
          <w:rFonts w:cstheme="minorHAnsi"/>
        </w:rPr>
        <w:t xml:space="preserve"> examined</w:t>
      </w:r>
      <w:r w:rsidR="00BB6631" w:rsidRPr="003A633E">
        <w:rPr>
          <w:rFonts w:cstheme="minorHAnsi"/>
        </w:rPr>
        <w:t xml:space="preserve"> </w:t>
      </w:r>
      <w:r w:rsidR="000C294E" w:rsidRPr="003A633E">
        <w:rPr>
          <w:rFonts w:cstheme="minorHAnsi"/>
        </w:rPr>
        <w:t xml:space="preserve">using </w:t>
      </w:r>
      <w:r w:rsidR="00BC5390" w:rsidRPr="003A633E">
        <w:rPr>
          <w:rFonts w:cstheme="minorHAnsi"/>
        </w:rPr>
        <w:t>mean item</w:t>
      </w:r>
      <w:r w:rsidR="00CE2368" w:rsidRPr="003A633E">
        <w:rPr>
          <w:rFonts w:cstheme="minorHAnsi"/>
        </w:rPr>
        <w:t>-</w:t>
      </w:r>
      <w:r w:rsidR="00BC5390" w:rsidRPr="003A633E">
        <w:rPr>
          <w:rFonts w:cstheme="minorHAnsi"/>
        </w:rPr>
        <w:t>total correlation</w:t>
      </w:r>
      <w:r w:rsidR="00FA7D4C" w:rsidRPr="003A633E">
        <w:rPr>
          <w:rFonts w:cstheme="minorHAnsi"/>
        </w:rPr>
        <w:t>s</w:t>
      </w:r>
      <w:r w:rsidR="00BC5390" w:rsidRPr="003A633E">
        <w:rPr>
          <w:rFonts w:cstheme="minorHAnsi"/>
        </w:rPr>
        <w:t xml:space="preserve"> and </w:t>
      </w:r>
      <w:r w:rsidR="00FA7D4C" w:rsidRPr="003A633E">
        <w:rPr>
          <w:rFonts w:cstheme="minorHAnsi"/>
        </w:rPr>
        <w:t xml:space="preserve">the </w:t>
      </w:r>
      <w:r w:rsidR="00BC5390" w:rsidRPr="003A633E">
        <w:rPr>
          <w:rFonts w:cstheme="minorHAnsi"/>
        </w:rPr>
        <w:t>Spearman-Brown</w:t>
      </w:r>
      <w:r w:rsidR="005253E8" w:rsidRPr="003A633E">
        <w:rPr>
          <w:rFonts w:cstheme="minorHAnsi"/>
        </w:rPr>
        <w:t xml:space="preserve"> prediction value. </w:t>
      </w:r>
      <w:r w:rsidR="00D67128" w:rsidRPr="003A633E">
        <w:rPr>
          <w:rFonts w:cstheme="minorHAnsi"/>
        </w:rPr>
        <w:t xml:space="preserve">Mean item-total </w:t>
      </w:r>
      <w:r w:rsidR="00EB20C4" w:rsidRPr="003A633E">
        <w:rPr>
          <w:rFonts w:cstheme="minorHAnsi"/>
        </w:rPr>
        <w:t>correlations</w:t>
      </w:r>
      <w:r w:rsidR="00D67128" w:rsidRPr="003A633E">
        <w:rPr>
          <w:rFonts w:cstheme="minorHAnsi"/>
        </w:rPr>
        <w:t xml:space="preserve"> are often </w:t>
      </w:r>
      <w:r w:rsidR="00EB20C4" w:rsidRPr="003A633E">
        <w:rPr>
          <w:rFonts w:cstheme="minorHAnsi"/>
        </w:rPr>
        <w:t>u</w:t>
      </w:r>
      <w:r w:rsidR="00D67128" w:rsidRPr="003A633E">
        <w:rPr>
          <w:rFonts w:cstheme="minorHAnsi"/>
        </w:rPr>
        <w:t xml:space="preserve">sed to examine internal </w:t>
      </w:r>
      <w:r w:rsidR="00EB20C4" w:rsidRPr="003A633E">
        <w:rPr>
          <w:rFonts w:cstheme="minorHAnsi"/>
        </w:rPr>
        <w:t>consistency</w:t>
      </w:r>
      <w:r w:rsidR="00D67128" w:rsidRPr="003A633E">
        <w:rPr>
          <w:rFonts w:cstheme="minorHAnsi"/>
        </w:rPr>
        <w:t xml:space="preserve"> for very short</w:t>
      </w:r>
      <w:r w:rsidR="00EB20C4" w:rsidRPr="003A633E">
        <w:rPr>
          <w:rFonts w:cstheme="minorHAnsi"/>
        </w:rPr>
        <w:t xml:space="preserve"> scales. A value of </w:t>
      </w:r>
      <w:r w:rsidR="00010536">
        <w:rPr>
          <w:rFonts w:cstheme="minorHAnsi"/>
        </w:rPr>
        <w:t xml:space="preserve">0.2 or </w:t>
      </w:r>
      <w:r w:rsidR="00EB20C4" w:rsidRPr="003A633E">
        <w:rPr>
          <w:rFonts w:cstheme="minorHAnsi"/>
        </w:rPr>
        <w:t>0.3</w:t>
      </w:r>
      <w:r w:rsidR="00EF6AFD" w:rsidRPr="003A633E">
        <w:rPr>
          <w:rFonts w:cstheme="minorHAnsi"/>
        </w:rPr>
        <w:t xml:space="preserve"> or above is considered acceptable</w:t>
      </w:r>
      <w:r w:rsidR="000C294E" w:rsidRPr="003A633E">
        <w:rPr>
          <w:rFonts w:cstheme="minorHAnsi"/>
        </w:rPr>
        <w:t xml:space="preserve"> (</w:t>
      </w:r>
      <w:r w:rsidR="00724471" w:rsidRPr="003A633E">
        <w:rPr>
          <w:rFonts w:cstheme="minorHAnsi"/>
        </w:rPr>
        <w:t>Field, 2005</w:t>
      </w:r>
      <w:r w:rsidR="000C294E" w:rsidRPr="003A633E">
        <w:rPr>
          <w:rFonts w:cstheme="minorHAnsi"/>
        </w:rPr>
        <w:t>)</w:t>
      </w:r>
      <w:r w:rsidR="00EF6AFD" w:rsidRPr="003A633E">
        <w:rPr>
          <w:rFonts w:cstheme="minorHAnsi"/>
        </w:rPr>
        <w:t xml:space="preserve">. </w:t>
      </w:r>
      <w:r w:rsidR="000C294E" w:rsidRPr="003A633E">
        <w:rPr>
          <w:rFonts w:cstheme="minorHAnsi"/>
        </w:rPr>
        <w:t>We used t</w:t>
      </w:r>
      <w:r w:rsidR="00EF6AFD" w:rsidRPr="003A633E">
        <w:rPr>
          <w:rFonts w:cstheme="minorHAnsi"/>
        </w:rPr>
        <w:t xml:space="preserve">he Spearman-Brown prediction </w:t>
      </w:r>
      <w:r w:rsidR="000C294E" w:rsidRPr="003A633E">
        <w:rPr>
          <w:rFonts w:cstheme="minorHAnsi"/>
        </w:rPr>
        <w:t xml:space="preserve">formula to </w:t>
      </w:r>
      <w:r w:rsidR="00EF6AFD" w:rsidRPr="003A633E">
        <w:rPr>
          <w:rFonts w:cstheme="minorHAnsi"/>
        </w:rPr>
        <w:t xml:space="preserve">estimates </w:t>
      </w:r>
      <w:r w:rsidR="000C294E" w:rsidRPr="003A633E">
        <w:rPr>
          <w:rFonts w:cstheme="minorHAnsi"/>
        </w:rPr>
        <w:t xml:space="preserve">values of </w:t>
      </w:r>
      <w:r w:rsidR="00EF6AFD" w:rsidRPr="003A633E">
        <w:rPr>
          <w:rFonts w:cstheme="minorHAnsi"/>
        </w:rPr>
        <w:t>Cronbach’s</w:t>
      </w:r>
      <w:r w:rsidR="00FA7D4C" w:rsidRPr="003A633E">
        <w:rPr>
          <w:rFonts w:cstheme="minorHAnsi"/>
        </w:rPr>
        <w:t xml:space="preserve"> alpha i</w:t>
      </w:r>
      <w:r w:rsidR="00EF6AFD" w:rsidRPr="003A633E">
        <w:rPr>
          <w:rFonts w:cstheme="minorHAnsi"/>
        </w:rPr>
        <w:t>f</w:t>
      </w:r>
      <w:r w:rsidR="00FA7D4C" w:rsidRPr="003A633E">
        <w:rPr>
          <w:rFonts w:cstheme="minorHAnsi"/>
        </w:rPr>
        <w:t xml:space="preserve"> the number of items</w:t>
      </w:r>
      <w:r w:rsidR="000C294E" w:rsidRPr="003A633E">
        <w:rPr>
          <w:rFonts w:cstheme="minorHAnsi"/>
        </w:rPr>
        <w:t xml:space="preserve"> in the subscale</w:t>
      </w:r>
      <w:r w:rsidR="00FA7D4C" w:rsidRPr="003A633E">
        <w:rPr>
          <w:rFonts w:cstheme="minorHAnsi"/>
        </w:rPr>
        <w:t xml:space="preserve"> </w:t>
      </w:r>
      <w:r w:rsidR="005D19A8" w:rsidRPr="003A633E">
        <w:rPr>
          <w:rFonts w:cstheme="minorHAnsi"/>
        </w:rPr>
        <w:t>were increased to 10</w:t>
      </w:r>
      <w:r w:rsidR="00BB6631" w:rsidRPr="003A633E">
        <w:rPr>
          <w:rFonts w:cstheme="minorHAnsi"/>
        </w:rPr>
        <w:t xml:space="preserve"> (while retaining the same strength of relationships between items)</w:t>
      </w:r>
      <w:r w:rsidR="005D19A8" w:rsidRPr="003A633E">
        <w:rPr>
          <w:rFonts w:cstheme="minorHAnsi"/>
        </w:rPr>
        <w:t>.</w:t>
      </w:r>
      <w:r w:rsidR="00010536">
        <w:rPr>
          <w:rFonts w:cstheme="minorHAnsi"/>
        </w:rPr>
        <w:t xml:space="preserve"> This provides estimates in internal consistency that are more directly comparable to each other.</w:t>
      </w:r>
      <w:r w:rsidR="003565AE" w:rsidRPr="003A633E">
        <w:rPr>
          <w:rFonts w:cstheme="minorHAnsi"/>
        </w:rPr>
        <w:t xml:space="preserve"> </w:t>
      </w:r>
      <w:r w:rsidR="00B13DD5" w:rsidRPr="003A633E">
        <w:rPr>
          <w:rFonts w:cstheme="minorHAnsi"/>
        </w:rPr>
        <w:t>The mean item-total correlations suggest that only t</w:t>
      </w:r>
      <w:r w:rsidR="003565AE" w:rsidRPr="003A633E">
        <w:rPr>
          <w:rFonts w:cstheme="minorHAnsi"/>
        </w:rPr>
        <w:t xml:space="preserve">wo </w:t>
      </w:r>
      <w:r w:rsidR="00B13DD5" w:rsidRPr="003A633E">
        <w:rPr>
          <w:rFonts w:cstheme="minorHAnsi"/>
        </w:rPr>
        <w:t xml:space="preserve">empowerment </w:t>
      </w:r>
      <w:r w:rsidR="003565AE" w:rsidRPr="003A633E">
        <w:rPr>
          <w:rFonts w:cstheme="minorHAnsi"/>
        </w:rPr>
        <w:t xml:space="preserve">subscales </w:t>
      </w:r>
      <w:r w:rsidR="00B13DD5" w:rsidRPr="003A633E">
        <w:rPr>
          <w:rFonts w:cstheme="minorHAnsi"/>
        </w:rPr>
        <w:t>(Power-Powerlessness; Righteous Anger) fail</w:t>
      </w:r>
      <w:r w:rsidR="00BB6631" w:rsidRPr="003A633E">
        <w:rPr>
          <w:rFonts w:cstheme="minorHAnsi"/>
        </w:rPr>
        <w:t>ed</w:t>
      </w:r>
      <w:r w:rsidR="00B13DD5" w:rsidRPr="003A633E">
        <w:rPr>
          <w:rFonts w:cstheme="minorHAnsi"/>
        </w:rPr>
        <w:t xml:space="preserve"> to meet the</w:t>
      </w:r>
      <w:r w:rsidR="00010536">
        <w:rPr>
          <w:rFonts w:cstheme="minorHAnsi"/>
        </w:rPr>
        <w:t xml:space="preserve"> higher</w:t>
      </w:r>
      <w:r w:rsidR="00B13DD5" w:rsidRPr="003A633E">
        <w:rPr>
          <w:rFonts w:cstheme="minorHAnsi"/>
        </w:rPr>
        <w:t xml:space="preserve"> threshold</w:t>
      </w:r>
      <w:r w:rsidR="00505DA5" w:rsidRPr="003A633E">
        <w:rPr>
          <w:rFonts w:cstheme="minorHAnsi"/>
        </w:rPr>
        <w:t xml:space="preserve"> of acceptability</w:t>
      </w:r>
      <w:r w:rsidR="00010536">
        <w:rPr>
          <w:rFonts w:cstheme="minorHAnsi"/>
        </w:rPr>
        <w:t xml:space="preserve"> (0.3) but both met the lower threshold (0.2)</w:t>
      </w:r>
      <w:r w:rsidR="00B13DD5" w:rsidRPr="003A633E">
        <w:rPr>
          <w:rFonts w:cstheme="minorHAnsi"/>
        </w:rPr>
        <w:t>, while t</w:t>
      </w:r>
      <w:r w:rsidR="00BC5390" w:rsidRPr="003A633E">
        <w:rPr>
          <w:rFonts w:cstheme="minorHAnsi"/>
        </w:rPr>
        <w:t xml:space="preserve">he Spearman-Brown </w:t>
      </w:r>
      <w:r w:rsidR="00B13DD5" w:rsidRPr="003A633E">
        <w:rPr>
          <w:rFonts w:cstheme="minorHAnsi"/>
        </w:rPr>
        <w:t xml:space="preserve">prediction values suggest </w:t>
      </w:r>
      <w:r w:rsidR="00533DAA" w:rsidRPr="003A633E">
        <w:rPr>
          <w:rFonts w:cstheme="minorHAnsi"/>
        </w:rPr>
        <w:t xml:space="preserve">all </w:t>
      </w:r>
      <w:r w:rsidR="00010536">
        <w:rPr>
          <w:rFonts w:cstheme="minorHAnsi"/>
        </w:rPr>
        <w:t xml:space="preserve">short </w:t>
      </w:r>
      <w:r w:rsidR="00533DAA" w:rsidRPr="003A633E">
        <w:rPr>
          <w:rFonts w:cstheme="minorHAnsi"/>
        </w:rPr>
        <w:t>scales and subscales</w:t>
      </w:r>
      <w:r w:rsidR="00010536">
        <w:rPr>
          <w:rFonts w:cstheme="minorHAnsi"/>
        </w:rPr>
        <w:t xml:space="preserve"> (&lt; 10 items)</w:t>
      </w:r>
      <w:r w:rsidR="00533DAA" w:rsidRPr="003A633E">
        <w:rPr>
          <w:rFonts w:cstheme="minorHAnsi"/>
        </w:rPr>
        <w:t xml:space="preserve"> </w:t>
      </w:r>
      <w:r w:rsidR="00B13DD5" w:rsidRPr="003A633E">
        <w:rPr>
          <w:rFonts w:cstheme="minorHAnsi"/>
        </w:rPr>
        <w:t xml:space="preserve">would demonstrate acceptability </w:t>
      </w:r>
      <w:r w:rsidR="004757ED" w:rsidRPr="003A633E">
        <w:rPr>
          <w:rFonts w:cstheme="minorHAnsi"/>
        </w:rPr>
        <w:t xml:space="preserve">for </w:t>
      </w:r>
      <w:r w:rsidR="00B13DD5" w:rsidRPr="003A633E">
        <w:rPr>
          <w:rFonts w:cstheme="minorHAnsi"/>
        </w:rPr>
        <w:t xml:space="preserve">internal consistency </w:t>
      </w:r>
      <w:r w:rsidR="00505DA5" w:rsidRPr="003A633E">
        <w:rPr>
          <w:rFonts w:cstheme="minorHAnsi"/>
        </w:rPr>
        <w:t xml:space="preserve">if </w:t>
      </w:r>
      <w:r w:rsidR="00010536">
        <w:rPr>
          <w:rFonts w:cstheme="minorHAnsi"/>
        </w:rPr>
        <w:t xml:space="preserve">they were </w:t>
      </w:r>
      <w:r w:rsidR="00505DA5" w:rsidRPr="003A633E">
        <w:rPr>
          <w:rFonts w:cstheme="minorHAnsi"/>
        </w:rPr>
        <w:t>extended to 10 items.</w:t>
      </w:r>
      <w:r w:rsidR="00BB6631" w:rsidRPr="003A633E">
        <w:rPr>
          <w:rFonts w:cstheme="minorHAnsi"/>
        </w:rPr>
        <w:t xml:space="preserve"> Based on this analysis we conclude that </w:t>
      </w:r>
      <w:r w:rsidR="007D0656" w:rsidRPr="003A633E">
        <w:rPr>
          <w:rFonts w:cstheme="minorHAnsi"/>
        </w:rPr>
        <w:t xml:space="preserve">all scales demonstrated adequate internal consistency for current purposes, although two of the empowerment subscales merit </w:t>
      </w:r>
      <w:r w:rsidR="005619CD">
        <w:rPr>
          <w:rFonts w:cstheme="minorHAnsi"/>
        </w:rPr>
        <w:t xml:space="preserve">further </w:t>
      </w:r>
      <w:r w:rsidR="007D0656" w:rsidRPr="003A633E">
        <w:rPr>
          <w:rFonts w:cstheme="minorHAnsi"/>
        </w:rPr>
        <w:t xml:space="preserve">psychometric </w:t>
      </w:r>
      <w:r w:rsidR="005619CD">
        <w:rPr>
          <w:rFonts w:cstheme="minorHAnsi"/>
        </w:rPr>
        <w:t xml:space="preserve">development </w:t>
      </w:r>
      <w:r w:rsidR="007D0656" w:rsidRPr="003A633E">
        <w:rPr>
          <w:rFonts w:cstheme="minorHAnsi"/>
        </w:rPr>
        <w:t>in future research.</w:t>
      </w:r>
    </w:p>
    <w:p w14:paraId="178D3823" w14:textId="77777777" w:rsidR="00E35C47" w:rsidRPr="00445E4A" w:rsidRDefault="00E35C47">
      <w:pPr>
        <w:rPr>
          <w:rFonts w:ascii="Times New Roman" w:hAnsi="Times New Roman" w:cs="Times New Roman"/>
        </w:rPr>
      </w:pPr>
    </w:p>
    <w:p w14:paraId="1FAF5402" w14:textId="77777777" w:rsidR="00F85239" w:rsidRPr="00445E4A" w:rsidRDefault="00445E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445E4A">
        <w:rPr>
          <w:rFonts w:ascii="Times New Roman" w:hAnsi="Times New Roman" w:cs="Times New Roman"/>
          <w:b/>
        </w:rPr>
        <w:t>Table 1:</w:t>
      </w:r>
      <w:r w:rsidRPr="00445E4A">
        <w:rPr>
          <w:rFonts w:ascii="Times New Roman" w:hAnsi="Times New Roman" w:cs="Times New Roman"/>
        </w:rPr>
        <w:t xml:space="preserve"> Additional reliability checks for the </w:t>
      </w:r>
      <w:r>
        <w:rPr>
          <w:rFonts w:ascii="Times New Roman" w:hAnsi="Times New Roman" w:cs="Times New Roman"/>
        </w:rPr>
        <w:t xml:space="preserve">internal consistency of the </w:t>
      </w:r>
      <w:r w:rsidRPr="00445E4A">
        <w:rPr>
          <w:rFonts w:ascii="Times New Roman" w:hAnsi="Times New Roman" w:cs="Times New Roman"/>
        </w:rPr>
        <w:t>scales</w:t>
      </w:r>
      <w:r>
        <w:rPr>
          <w:rFonts w:ascii="Times New Roman" w:hAnsi="Times New Roman" w:cs="Times New Roman"/>
        </w:rPr>
        <w:t xml:space="preserve"> and subscales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1340"/>
        <w:gridCol w:w="4740"/>
        <w:gridCol w:w="1478"/>
        <w:gridCol w:w="1480"/>
        <w:gridCol w:w="1420"/>
        <w:gridCol w:w="1660"/>
        <w:gridCol w:w="1840"/>
      </w:tblGrid>
      <w:tr w:rsidR="00E35C47" w:rsidRPr="00445E4A" w14:paraId="73745CC1" w14:textId="77777777" w:rsidTr="00E35C47">
        <w:trPr>
          <w:trHeight w:val="533"/>
        </w:trPr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69A88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Participant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32A06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Scale or Subscale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000120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cases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37CD0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Number of items in Scale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1DD1C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Cronbach's α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4C6B4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Mean item total correlation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BBDF5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Spearman-Brown prediction value </w:t>
            </w:r>
          </w:p>
        </w:tc>
      </w:tr>
      <w:tr w:rsidR="00E35C47" w:rsidRPr="00445E4A" w14:paraId="00131C0E" w14:textId="77777777" w:rsidTr="00E35C4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48E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C7D0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Views on Inpatient Care (VOICE)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55BDE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1D4E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0205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34A2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1B3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35C47" w:rsidRPr="00445E4A" w14:paraId="0C2CCCEC" w14:textId="77777777" w:rsidTr="00E35C4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7E23B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Service user 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EE487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VOICE Total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31D04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12232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9942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6958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26C2D" w14:textId="2F6A010F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="008F09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35C47" w:rsidRPr="00445E4A" w14:paraId="4CAECBCB" w14:textId="77777777" w:rsidTr="00E35C4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33A8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772A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Recovery Self-Assessment Scale (RSA)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87CDE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3F2B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2B77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3BB7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99E5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35C47" w:rsidRPr="00445E4A" w14:paraId="45B937B7" w14:textId="77777777" w:rsidTr="00E35C47">
        <w:trPr>
          <w:trHeight w:val="300"/>
        </w:trPr>
        <w:tc>
          <w:tcPr>
            <w:tcW w:w="13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CD1046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Service user 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2BFE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RSA Total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26B98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622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A4B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0.976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2147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0.721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72FD" w14:textId="10B75925" w:rsidR="00E35C47" w:rsidRPr="00445E4A" w:rsidRDefault="008F0900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35C47" w:rsidRPr="00445E4A" w14:paraId="6D8B4A77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9B3F38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3C14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Life Goals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ECB78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8C58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C5F7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0.931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5ED6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03DE" w14:textId="0A6C2783" w:rsidR="00E35C47" w:rsidRPr="00445E4A" w:rsidRDefault="00E35C47" w:rsidP="003A6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35C47" w:rsidRPr="00445E4A" w14:paraId="1EF2B7BE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B4A9E0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A68F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Involvement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3678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1" w:name="_Hlk516442598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163</w:t>
            </w:r>
            <w:bookmarkEnd w:id="1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A7D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13E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AB7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CBF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0.954</w:t>
            </w:r>
          </w:p>
        </w:tc>
      </w:tr>
      <w:tr w:rsidR="00E35C47" w:rsidRPr="00445E4A" w14:paraId="69E001D3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7FA9AC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076D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Diversity of Treatment Options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28F3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2" w:name="_Hlk51644279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172</w:t>
            </w:r>
            <w:bookmarkEnd w:id="2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96FB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F3E6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9AC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283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0.946</w:t>
            </w:r>
          </w:p>
        </w:tc>
      </w:tr>
      <w:tr w:rsidR="00E35C47" w:rsidRPr="00445E4A" w14:paraId="07BF4AC9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2E3CD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1BBE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Choice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733ED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3" w:name="_Hlk516442964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217</w:t>
            </w:r>
            <w:bookmarkEnd w:id="3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ADC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FC0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0.808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0DEE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5ED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0.944</w:t>
            </w:r>
          </w:p>
        </w:tc>
      </w:tr>
      <w:tr w:rsidR="00E35C47" w:rsidRPr="00445E4A" w14:paraId="200EB60F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A4B638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F5AD5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Individually Tailored Treatment options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C8B1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4" w:name="_Hlk51644310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159</w:t>
            </w:r>
            <w:bookmarkEnd w:id="4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02EB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E1CD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6556D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81C3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0.966</w:t>
            </w:r>
          </w:p>
        </w:tc>
      </w:tr>
      <w:tr w:rsidR="00E35C47" w:rsidRPr="00445E4A" w14:paraId="3B545C47" w14:textId="77777777" w:rsidTr="00E35C47">
        <w:trPr>
          <w:trHeight w:val="300"/>
        </w:trPr>
        <w:tc>
          <w:tcPr>
            <w:tcW w:w="13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6B15A5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3D9E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RSA Total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ADF25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54F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C53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DD9E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B0B2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35C47" w:rsidRPr="00445E4A" w14:paraId="123EA50E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64F1CD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0F6D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Life Goals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5AD27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8205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ACEB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0.861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889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EA4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35C47" w:rsidRPr="00445E4A" w14:paraId="781239CE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EC116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28E8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Involvement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23CB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5" w:name="_Hlk51644276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225</w:t>
            </w:r>
            <w:bookmarkEnd w:id="5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28F2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8BAE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5BCB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3C76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0.919</w:t>
            </w:r>
          </w:p>
        </w:tc>
      </w:tr>
      <w:tr w:rsidR="00E35C47" w:rsidRPr="00445E4A" w14:paraId="602C83F8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083DA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3151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Diversity of Treatment Options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3B24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6" w:name="_Hlk51644290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225</w:t>
            </w:r>
            <w:bookmarkEnd w:id="6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8DC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3340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0E0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962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0.932</w:t>
            </w:r>
          </w:p>
        </w:tc>
      </w:tr>
      <w:tr w:rsidR="00E35C47" w:rsidRPr="00445E4A" w14:paraId="787CA5DD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FB755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037C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Choice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76A17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7" w:name="_Hlk51644302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254</w:t>
            </w:r>
            <w:bookmarkEnd w:id="7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B71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CDAB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0.676</w:t>
            </w:r>
            <w:r w:rsidR="00BC53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en-GB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F5CE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D420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0.893</w:t>
            </w:r>
          </w:p>
        </w:tc>
      </w:tr>
      <w:tr w:rsidR="00E35C47" w:rsidRPr="00445E4A" w14:paraId="1B8B2A48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F4121C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79BB5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Individually Tailored Treatment options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D38E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8" w:name="_Hlk516443206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253</w:t>
            </w:r>
            <w:bookmarkEnd w:id="8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DFBEB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65112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0EC32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1E6AB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0.925</w:t>
            </w:r>
          </w:p>
        </w:tc>
      </w:tr>
      <w:tr w:rsidR="00E35C47" w:rsidRPr="00445E4A" w14:paraId="6D418C5A" w14:textId="77777777" w:rsidTr="00E35C47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BEE2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BCD2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The Empowerment Scale (ES)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C7A2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67BC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864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2B8FD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FBD65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35C47" w:rsidRPr="00445E4A" w14:paraId="011E7239" w14:textId="77777777" w:rsidTr="00E35C47">
        <w:trPr>
          <w:trHeight w:val="300"/>
        </w:trPr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4F8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Service user 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F18C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Empowerment Total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32DE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5288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EF37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F995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927D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35C47" w:rsidRPr="00445E4A" w14:paraId="5715D05F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099A7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3DD5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Self-esteem- self efficacy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8197D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B17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1E8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2EA0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A25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0.911</w:t>
            </w:r>
          </w:p>
        </w:tc>
      </w:tr>
      <w:tr w:rsidR="00E35C47" w:rsidRPr="00445E4A" w14:paraId="3A1033B2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7A945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B753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Power- powerlessness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6BD5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E32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8D76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0.556</w:t>
            </w:r>
            <w:r w:rsidR="00BC53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8FE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0.281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846D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0.790</w:t>
            </w:r>
          </w:p>
        </w:tc>
      </w:tr>
      <w:tr w:rsidR="00E35C47" w:rsidRPr="00445E4A" w14:paraId="1F672F5D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C154C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D215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Community activism and autonomy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D68C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DC48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9A42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0.579</w:t>
            </w:r>
            <w:r w:rsidR="00BC53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C997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8A1C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0.873</w:t>
            </w:r>
          </w:p>
        </w:tc>
      </w:tr>
      <w:tr w:rsidR="00E35C47" w:rsidRPr="00445E4A" w14:paraId="4F5464AC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0B86F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5643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Optimism &amp; control over the future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A1D4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38C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761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795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0946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0.935</w:t>
            </w:r>
          </w:p>
        </w:tc>
      </w:tr>
      <w:tr w:rsidR="00E35C47" w:rsidRPr="00445E4A" w14:paraId="16D51925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6F4B2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452D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Righteous anger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8BA9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4A1B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CA58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0.403</w:t>
            </w:r>
            <w:r w:rsidR="00BC53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785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0.250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C045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0.825</w:t>
            </w:r>
          </w:p>
        </w:tc>
      </w:tr>
      <w:tr w:rsidR="00E35C47" w:rsidRPr="00445E4A" w14:paraId="68C00FC3" w14:textId="77777777" w:rsidTr="004004E4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6082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1A52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Scale to Assess Therapeutic Relationships (STAR)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ED76D0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1942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B48B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21D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442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E35C47" w:rsidRPr="00445E4A" w14:paraId="56C5219F" w14:textId="77777777" w:rsidTr="004004E4">
        <w:trPr>
          <w:trHeight w:val="300"/>
        </w:trPr>
        <w:tc>
          <w:tcPr>
            <w:tcW w:w="13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9A14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Service user </w:t>
            </w:r>
          </w:p>
        </w:tc>
        <w:tc>
          <w:tcPr>
            <w:tcW w:w="4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064A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STAR-P Total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vAlign w:val="bottom"/>
          </w:tcPr>
          <w:p w14:paraId="092A3042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9" w:name="_Hlk51644403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264</w:t>
            </w:r>
            <w:bookmarkEnd w:id="9"/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12B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EB6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0.890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168D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0.604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FF5B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35C47" w:rsidRPr="00445E4A" w14:paraId="743C896C" w14:textId="77777777" w:rsidTr="004004E4">
        <w:trPr>
          <w:trHeight w:val="300"/>
        </w:trPr>
        <w:tc>
          <w:tcPr>
            <w:tcW w:w="13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A7A940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E9F2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Positive Collaboration</w:t>
            </w:r>
          </w:p>
        </w:tc>
        <w:tc>
          <w:tcPr>
            <w:tcW w:w="1478" w:type="dxa"/>
            <w:tcBorders>
              <w:left w:val="nil"/>
              <w:right w:val="nil"/>
            </w:tcBorders>
            <w:vAlign w:val="bottom"/>
          </w:tcPr>
          <w:p w14:paraId="675FBFC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14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3CF5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67C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0.924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4943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4E8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0.980</w:t>
            </w:r>
          </w:p>
        </w:tc>
      </w:tr>
      <w:tr w:rsidR="00E35C47" w:rsidRPr="00445E4A" w14:paraId="3F08637B" w14:textId="77777777" w:rsidTr="004004E4">
        <w:trPr>
          <w:trHeight w:val="300"/>
        </w:trPr>
        <w:tc>
          <w:tcPr>
            <w:tcW w:w="134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70D6EA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B163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Positive Clinician Input</w:t>
            </w:r>
          </w:p>
        </w:tc>
        <w:tc>
          <w:tcPr>
            <w:tcW w:w="1478" w:type="dxa"/>
            <w:tcBorders>
              <w:left w:val="nil"/>
              <w:right w:val="nil"/>
            </w:tcBorders>
            <w:vAlign w:val="bottom"/>
          </w:tcPr>
          <w:p w14:paraId="032F0FC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7BC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C6F5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0.723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75ED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0.545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E58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0.948</w:t>
            </w:r>
          </w:p>
        </w:tc>
      </w:tr>
      <w:tr w:rsidR="00E35C47" w:rsidRPr="00445E4A" w14:paraId="6800691E" w14:textId="77777777" w:rsidTr="004004E4">
        <w:trPr>
          <w:trHeight w:val="300"/>
        </w:trPr>
        <w:tc>
          <w:tcPr>
            <w:tcW w:w="134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D2DB1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EBF23" w14:textId="77777777" w:rsidR="00E35C47" w:rsidRPr="00445E4A" w:rsidRDefault="00E35C47" w:rsidP="00E35C47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Non-supportive Clinician Input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676167" w14:textId="77777777" w:rsidR="00E35C47" w:rsidRPr="00445E4A" w:rsidRDefault="00E35C47" w:rsidP="00E35C47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09565" w14:textId="77777777" w:rsidR="00E35C47" w:rsidRPr="00445E4A" w:rsidRDefault="00E35C47" w:rsidP="00E35C47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00986" w14:textId="77777777" w:rsidR="00E35C47" w:rsidRPr="00445E4A" w:rsidRDefault="00E35C47" w:rsidP="00E35C47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0.668</w:t>
            </w:r>
            <w:r w:rsidR="00BC53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A3E9C" w14:textId="77777777" w:rsidR="00E35C47" w:rsidRPr="00445E4A" w:rsidRDefault="00E35C47" w:rsidP="00E35C47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0B3D9" w14:textId="77777777" w:rsidR="00E35C47" w:rsidRPr="00445E4A" w:rsidRDefault="00E35C47" w:rsidP="00E35C47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0.934</w:t>
            </w:r>
          </w:p>
        </w:tc>
      </w:tr>
      <w:tr w:rsidR="00E35C47" w:rsidRPr="00445E4A" w14:paraId="01F76335" w14:textId="77777777" w:rsidTr="004004E4">
        <w:trPr>
          <w:trHeight w:val="300"/>
        </w:trPr>
        <w:tc>
          <w:tcPr>
            <w:tcW w:w="13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CD833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63E4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STAR-C Total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18015D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16F8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2D4D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8D5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8258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35C47" w:rsidRPr="00445E4A" w14:paraId="1152F2AF" w14:textId="77777777" w:rsidTr="00E35C47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597B0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ED98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Positive Collaboration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FA299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8FA0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BCCA0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C9AE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CA7E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0.946</w:t>
            </w:r>
          </w:p>
        </w:tc>
      </w:tr>
      <w:tr w:rsidR="00E35C47" w:rsidRPr="00445E4A" w14:paraId="418C226A" w14:textId="77777777" w:rsidTr="00BC5390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4CBD0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B2CC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Positive Clinician Input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6F37A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987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FEA1C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0.560</w:t>
            </w:r>
            <w:r w:rsidR="00BC53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523D0" w14:textId="77777777" w:rsidR="00E35C47" w:rsidRPr="00445E4A" w:rsidRDefault="00BC5390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D521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0.899</w:t>
            </w:r>
          </w:p>
        </w:tc>
      </w:tr>
      <w:tr w:rsidR="00E35C47" w:rsidRPr="00445E4A" w14:paraId="7AECC717" w14:textId="77777777" w:rsidTr="00BC5390">
        <w:trPr>
          <w:trHeight w:val="3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1104AA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CC485" w14:textId="77777777" w:rsidR="00E35C47" w:rsidRPr="00445E4A" w:rsidRDefault="00E35C47" w:rsidP="00E3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Emotional Difficulties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C2F8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9438F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1B12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0.633</w:t>
            </w:r>
            <w:r w:rsidR="00BC53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15BD5F" w14:textId="77777777" w:rsidR="00E35C47" w:rsidRPr="00445E4A" w:rsidRDefault="00BC5390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C5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EB2C4" w14:textId="77777777" w:rsidR="00E35C47" w:rsidRPr="00445E4A" w:rsidRDefault="00E35C47" w:rsidP="00E3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45E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0.924</w:t>
            </w:r>
          </w:p>
        </w:tc>
      </w:tr>
    </w:tbl>
    <w:p w14:paraId="689EBEE8" w14:textId="77777777" w:rsidR="004004E4" w:rsidRPr="004004E4" w:rsidRDefault="004004E4" w:rsidP="004004E4">
      <w:pPr>
        <w:rPr>
          <w:rFonts w:ascii="Times New Roman" w:hAnsi="Times New Roman" w:cs="Times New Roman"/>
          <w:sz w:val="18"/>
        </w:rPr>
      </w:pPr>
      <w:r w:rsidRPr="004004E4">
        <w:rPr>
          <w:rFonts w:ascii="Times New Roman" w:hAnsi="Times New Roman" w:cs="Times New Roman"/>
          <w:sz w:val="18"/>
        </w:rPr>
        <w:t>Key: STAR-P: Scale to Assess Therapeutic Relationship – Patient version; STAR-C: Scale to Assess Therapeutic Relationship – Clinician version</w:t>
      </w:r>
    </w:p>
    <w:p w14:paraId="2D0EA65F" w14:textId="77777777" w:rsidR="00445E4A" w:rsidRDefault="00445E4A"/>
    <w:p w14:paraId="2611470E" w14:textId="11FEDB00" w:rsidR="00445E4A" w:rsidRPr="0074715B" w:rsidRDefault="008C7391" w:rsidP="00724471">
      <w:pPr>
        <w:rPr>
          <w:b/>
        </w:rPr>
      </w:pPr>
      <w:r w:rsidRPr="0074715B">
        <w:rPr>
          <w:b/>
        </w:rPr>
        <w:t>References</w:t>
      </w:r>
    </w:p>
    <w:p w14:paraId="02EA10AC" w14:textId="55D26815" w:rsidR="00724471" w:rsidRPr="00724471" w:rsidRDefault="00724471" w:rsidP="00724471">
      <w:r w:rsidRPr="00724471">
        <w:t>Field, A., (2005). Discovering Statistics Using SPSS (2nd ed). London: Sage</w:t>
      </w:r>
    </w:p>
    <w:p w14:paraId="7924550E" w14:textId="217C0FFE" w:rsidR="008C7391" w:rsidRPr="00724471" w:rsidRDefault="008C7391" w:rsidP="00724471">
      <w:r w:rsidRPr="00724471">
        <w:t>Kline P. (2000). Handbook of psychological testing (</w:t>
      </w:r>
      <w:r w:rsidRPr="0074715B">
        <w:t>2</w:t>
      </w:r>
      <w:r w:rsidRPr="00724471">
        <w:t>nd ed). London</w:t>
      </w:r>
      <w:r w:rsidR="00724471" w:rsidRPr="00724471">
        <w:t>:</w:t>
      </w:r>
      <w:r w:rsidRPr="00724471">
        <w:t xml:space="preserve"> Routledge.</w:t>
      </w:r>
    </w:p>
    <w:p w14:paraId="594696B4" w14:textId="77777777" w:rsidR="008C7391" w:rsidRDefault="008C7391"/>
    <w:sectPr w:rsidR="008C7391" w:rsidSect="00445E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8440A4" w16cid:durableId="1EB06E9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4A"/>
    <w:rsid w:val="00010536"/>
    <w:rsid w:val="000C294E"/>
    <w:rsid w:val="001B0215"/>
    <w:rsid w:val="002C65B0"/>
    <w:rsid w:val="00324539"/>
    <w:rsid w:val="00343A9D"/>
    <w:rsid w:val="003565AE"/>
    <w:rsid w:val="003760E2"/>
    <w:rsid w:val="003A633E"/>
    <w:rsid w:val="003D6DCD"/>
    <w:rsid w:val="003E4A83"/>
    <w:rsid w:val="004004E4"/>
    <w:rsid w:val="004115CF"/>
    <w:rsid w:val="00445E4A"/>
    <w:rsid w:val="004757ED"/>
    <w:rsid w:val="00505DA5"/>
    <w:rsid w:val="005253E8"/>
    <w:rsid w:val="00533DAA"/>
    <w:rsid w:val="005619CD"/>
    <w:rsid w:val="00564285"/>
    <w:rsid w:val="005D19A8"/>
    <w:rsid w:val="00724471"/>
    <w:rsid w:val="0074715B"/>
    <w:rsid w:val="0078031B"/>
    <w:rsid w:val="00791844"/>
    <w:rsid w:val="007D0656"/>
    <w:rsid w:val="008C7391"/>
    <w:rsid w:val="008F0900"/>
    <w:rsid w:val="0092675A"/>
    <w:rsid w:val="0096008D"/>
    <w:rsid w:val="00B13DD5"/>
    <w:rsid w:val="00BB6631"/>
    <w:rsid w:val="00BB6893"/>
    <w:rsid w:val="00BC4F03"/>
    <w:rsid w:val="00BC5390"/>
    <w:rsid w:val="00CE2368"/>
    <w:rsid w:val="00D67128"/>
    <w:rsid w:val="00D74BD0"/>
    <w:rsid w:val="00DC1CA9"/>
    <w:rsid w:val="00E35C47"/>
    <w:rsid w:val="00E37807"/>
    <w:rsid w:val="00E42AC0"/>
    <w:rsid w:val="00E64CA0"/>
    <w:rsid w:val="00EB20C4"/>
    <w:rsid w:val="00EF6AFD"/>
    <w:rsid w:val="00F40D3F"/>
    <w:rsid w:val="00F57845"/>
    <w:rsid w:val="00FA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0887B"/>
  <w15:docId w15:val="{1DBDF81B-5F45-4D6A-9683-ADD33275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35C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C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C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C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C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6B53A-477A-40F8-8904-8EB46398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Barlow, Sally</dc:creator>
  <cp:lastModifiedBy>Coffey M.J.</cp:lastModifiedBy>
  <cp:revision>2</cp:revision>
  <dcterms:created xsi:type="dcterms:W3CDTF">2019-02-27T15:14:00Z</dcterms:created>
  <dcterms:modified xsi:type="dcterms:W3CDTF">2019-02-27T15:14:00Z</dcterms:modified>
</cp:coreProperties>
</file>