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E58" w:rsidRDefault="00891E58" w:rsidP="00891E58">
      <w:pPr>
        <w:pStyle w:val="Supplement-Caption"/>
        <w:rPr>
          <w:rFonts w:cs="Times New Roman"/>
          <w:bCs w:val="0"/>
          <w:sz w:val="24"/>
          <w:szCs w:val="24"/>
          <w:lang w:val="en-US"/>
        </w:rPr>
      </w:pPr>
      <w:r w:rsidRPr="00144228">
        <w:rPr>
          <w:rFonts w:cs="Times New Roman"/>
          <w:bCs w:val="0"/>
          <w:sz w:val="24"/>
          <w:szCs w:val="24"/>
          <w:lang w:val="en-US"/>
        </w:rPr>
        <w:t>Supplemental information</w:t>
      </w:r>
    </w:p>
    <w:p w:rsidR="00083D8F" w:rsidRDefault="00083D8F" w:rsidP="00891E58">
      <w:pPr>
        <w:pStyle w:val="Supplement-Caption"/>
        <w:rPr>
          <w:rFonts w:cs="Times New Roman"/>
          <w:bCs w:val="0"/>
          <w:sz w:val="24"/>
          <w:szCs w:val="24"/>
          <w:lang w:val="en-US"/>
        </w:rPr>
      </w:pPr>
    </w:p>
    <w:p w:rsidR="00083D8F" w:rsidRDefault="00083D8F" w:rsidP="00891E58">
      <w:pPr>
        <w:pStyle w:val="Supplement-Caption"/>
        <w:rPr>
          <w:lang w:val="en-US"/>
        </w:rPr>
      </w:pPr>
    </w:p>
    <w:p w:rsidR="00891E58" w:rsidRPr="00083D8F" w:rsidRDefault="00891E58" w:rsidP="00891E58">
      <w:pPr>
        <w:pStyle w:val="Supplement-Caption"/>
        <w:rPr>
          <w:b/>
          <w:i/>
          <w:sz w:val="22"/>
          <w:szCs w:val="22"/>
          <w:lang w:val="en-US"/>
        </w:rPr>
      </w:pPr>
      <w:r w:rsidRPr="00083D8F">
        <w:rPr>
          <w:b/>
          <w:i/>
          <w:sz w:val="22"/>
          <w:szCs w:val="22"/>
          <w:lang w:val="en-US"/>
        </w:rPr>
        <w:t>Data reduction, compliance rates, and timing of the AB assessment task</w:t>
      </w:r>
    </w:p>
    <w:p w:rsidR="00083D8F" w:rsidRDefault="00083D8F" w:rsidP="00891E58">
      <w:pPr>
        <w:spacing w:line="360" w:lineRule="auto"/>
        <w:rPr>
          <w:rFonts w:ascii="Times New Roman" w:hAnsi="Times New Roman" w:cs="Times New Roman"/>
        </w:rPr>
      </w:pPr>
    </w:p>
    <w:p w:rsidR="00891E58" w:rsidRPr="003C2280" w:rsidRDefault="00891E58" w:rsidP="00891E58">
      <w:pPr>
        <w:spacing w:line="360" w:lineRule="auto"/>
        <w:rPr>
          <w:rFonts w:ascii="Times New Roman" w:hAnsi="Times New Roman" w:cs="Times New Roman"/>
        </w:rPr>
      </w:pPr>
      <w:r w:rsidRPr="002811A1">
        <w:rPr>
          <w:rFonts w:ascii="Times New Roman" w:hAnsi="Times New Roman" w:cs="Times New Roman"/>
        </w:rPr>
        <w:t>Bias scores were calculated based on median reaction times. We choose to clean data for reaction times below 200- and 2000</w:t>
      </w:r>
      <w:r w:rsidRPr="003C2280">
        <w:rPr>
          <w:rFonts w:ascii="Times New Roman" w:hAnsi="Times New Roman" w:cs="Times New Roman"/>
        </w:rPr>
        <w:t> </w:t>
      </w:r>
      <w:proofErr w:type="spellStart"/>
      <w:r w:rsidRPr="002811A1">
        <w:rPr>
          <w:rFonts w:ascii="Times New Roman" w:hAnsi="Times New Roman" w:cs="Times New Roman"/>
        </w:rPr>
        <w:t>ms</w:t>
      </w:r>
      <w:proofErr w:type="spellEnd"/>
      <w:r w:rsidRPr="002811A1">
        <w:rPr>
          <w:rFonts w:ascii="Times New Roman" w:hAnsi="Times New Roman" w:cs="Times New Roman"/>
        </w:rPr>
        <w:t xml:space="preserve"> in accordance with recent literature that have aimed to grasp temporal stability in AB </w:t>
      </w:r>
      <w:sdt>
        <w:sdtPr>
          <w:rPr>
            <w:rFonts w:ascii="Times New Roman" w:hAnsi="Times New Roman" w:cs="Times New Roman"/>
          </w:rPr>
          <w:alias w:val="BibliographyNumbered"/>
          <w:tag w:val="link-bib"/>
          <w:id w:val="-1800136282"/>
          <w:placeholder>
            <w:docPart w:val="C54DFDF89D3A41B6A49EBC172E72BC41"/>
          </w:placeholder>
        </w:sdtPr>
        <w:sdtEndPr>
          <w:rPr>
            <w:noProof/>
          </w:rPr>
        </w:sdtEndPr>
        <w:sdtContent>
          <w:r w:rsidRPr="002811A1">
            <w:rPr>
              <w:rFonts w:ascii="Times New Roman" w:hAnsi="Times New Roman" w:cs="Times New Roman"/>
              <w:noProof/>
            </w:rPr>
            <w:t>(27)</w:t>
          </w:r>
        </w:sdtContent>
      </w:sdt>
      <w:r w:rsidRPr="002811A1">
        <w:rPr>
          <w:rFonts w:ascii="Times New Roman" w:hAnsi="Times New Roman" w:cs="Times New Roman"/>
        </w:rPr>
        <w:t>. The mean total trials included after applying the filter was 97.25% (</w:t>
      </w:r>
      <w:proofErr w:type="gramStart"/>
      <w:r w:rsidRPr="002811A1">
        <w:rPr>
          <w:rFonts w:ascii="Times New Roman" w:hAnsi="Times New Roman" w:cs="Times New Roman"/>
        </w:rPr>
        <w:t>,04</w:t>
      </w:r>
      <w:proofErr w:type="gramEnd"/>
      <w:r w:rsidRPr="002811A1">
        <w:rPr>
          <w:rFonts w:ascii="Times New Roman" w:hAnsi="Times New Roman" w:cs="Times New Roman"/>
        </w:rPr>
        <w:t>%) in the placebo group and 97.23% (.02%) in the ABM group and did not differ between the groups [F (1,301)</w:t>
      </w:r>
      <w:r w:rsidRPr="003C2280">
        <w:rPr>
          <w:rFonts w:ascii="Times New Roman" w:hAnsi="Times New Roman" w:cs="Times New Roman"/>
        </w:rPr>
        <w:t> = </w:t>
      </w:r>
      <w:r w:rsidRPr="002811A1">
        <w:rPr>
          <w:rFonts w:ascii="Times New Roman" w:hAnsi="Times New Roman" w:cs="Times New Roman"/>
        </w:rPr>
        <w:t xml:space="preserve">.003, </w:t>
      </w:r>
      <w:r w:rsidRPr="003C2280">
        <w:rPr>
          <w:rFonts w:ascii="Times New Roman" w:hAnsi="Times New Roman" w:cs="Times New Roman"/>
          <w:i/>
        </w:rPr>
        <w:t>p</w:t>
      </w:r>
      <w:r w:rsidRPr="003C2280">
        <w:rPr>
          <w:rFonts w:ascii="Times New Roman" w:hAnsi="Times New Roman" w:cs="Times New Roman"/>
        </w:rPr>
        <w:t> = </w:t>
      </w:r>
      <w:r w:rsidRPr="002811A1">
        <w:rPr>
          <w:rFonts w:ascii="Times New Roman" w:hAnsi="Times New Roman" w:cs="Times New Roman"/>
        </w:rPr>
        <w:t xml:space="preserve">.958]. A second filter was used to exclude incorrect responses. The filter affected the placebo group by leaving 99.45% (.007%) and also 99.45% (.008%) in ABM group for further </w:t>
      </w:r>
      <w:proofErr w:type="spellStart"/>
      <w:r w:rsidRPr="002811A1">
        <w:rPr>
          <w:rFonts w:ascii="Times New Roman" w:hAnsi="Times New Roman" w:cs="Times New Roman"/>
        </w:rPr>
        <w:t>analyse</w:t>
      </w:r>
      <w:proofErr w:type="spellEnd"/>
      <w:r w:rsidRPr="002811A1">
        <w:rPr>
          <w:rFonts w:ascii="Times New Roman" w:hAnsi="Times New Roman" w:cs="Times New Roman"/>
        </w:rPr>
        <w:t xml:space="preserve"> and did not differ between ABM and placebo [F (1,301)</w:t>
      </w:r>
      <w:r w:rsidRPr="003C2280">
        <w:rPr>
          <w:rFonts w:ascii="Times New Roman" w:hAnsi="Times New Roman" w:cs="Times New Roman"/>
        </w:rPr>
        <w:t> = </w:t>
      </w:r>
      <w:r w:rsidRPr="002811A1">
        <w:rPr>
          <w:rFonts w:ascii="Times New Roman" w:hAnsi="Times New Roman" w:cs="Times New Roman"/>
        </w:rPr>
        <w:t xml:space="preserve">.002, </w:t>
      </w:r>
      <w:r w:rsidRPr="003C2280">
        <w:rPr>
          <w:rFonts w:ascii="Times New Roman" w:hAnsi="Times New Roman" w:cs="Times New Roman"/>
          <w:i/>
        </w:rPr>
        <w:t>p</w:t>
      </w:r>
      <w:r w:rsidRPr="003C2280">
        <w:rPr>
          <w:rFonts w:ascii="Times New Roman" w:hAnsi="Times New Roman" w:cs="Times New Roman"/>
        </w:rPr>
        <w:t> = </w:t>
      </w:r>
      <w:r w:rsidRPr="002811A1">
        <w:rPr>
          <w:rFonts w:ascii="Times New Roman" w:hAnsi="Times New Roman" w:cs="Times New Roman"/>
        </w:rPr>
        <w:t>.962]. A total of 13 participants lacked either pre- or post ABM data that form the basis for the calculation of bias scores. The series mean was used as imputation method for missing data.</w:t>
      </w:r>
    </w:p>
    <w:p w:rsidR="00891E58" w:rsidRPr="003C2280" w:rsidRDefault="00891E58" w:rsidP="00891E58">
      <w:pPr>
        <w:spacing w:line="360" w:lineRule="auto"/>
        <w:rPr>
          <w:rFonts w:ascii="Times New Roman" w:hAnsi="Times New Roman" w:cs="Times New Roman"/>
        </w:rPr>
      </w:pPr>
    </w:p>
    <w:p w:rsidR="00891E58" w:rsidRPr="003C2280" w:rsidRDefault="00891E58" w:rsidP="00891E58">
      <w:pPr>
        <w:spacing w:line="360" w:lineRule="auto"/>
        <w:rPr>
          <w:rFonts w:ascii="Times New Roman" w:hAnsi="Times New Roman" w:cs="Times New Roman"/>
        </w:rPr>
      </w:pPr>
      <w:r w:rsidRPr="002811A1">
        <w:rPr>
          <w:rFonts w:ascii="Times New Roman" w:hAnsi="Times New Roman" w:cs="Times New Roman"/>
        </w:rPr>
        <w:t>Optimal ABM compliance was ensured using a calendar system describing the ABM training that was scheduled individually before the intervention. Compliance rates for the primary outcome measures per protocol (BDI-II and HRSD) were 100%.</w:t>
      </w:r>
    </w:p>
    <w:p w:rsidR="00891E58" w:rsidRPr="003C2280" w:rsidRDefault="00891E58" w:rsidP="00891E58">
      <w:pPr>
        <w:spacing w:line="360" w:lineRule="auto"/>
        <w:rPr>
          <w:rFonts w:ascii="Times New Roman" w:hAnsi="Times New Roman" w:cs="Times New Roman"/>
        </w:rPr>
      </w:pPr>
    </w:p>
    <w:p w:rsidR="00891E58" w:rsidRPr="003C2280" w:rsidRDefault="00891E58" w:rsidP="00891E58">
      <w:pPr>
        <w:spacing w:line="360" w:lineRule="auto"/>
        <w:rPr>
          <w:rFonts w:ascii="Times New Roman" w:hAnsi="Times New Roman" w:cs="Times New Roman"/>
        </w:rPr>
      </w:pPr>
      <w:r w:rsidRPr="002811A1">
        <w:rPr>
          <w:rFonts w:ascii="Times New Roman" w:hAnsi="Times New Roman" w:cs="Times New Roman"/>
        </w:rPr>
        <w:t>Compliance rates (percentage of max 2688 trials) did not differ between ABM (M</w:t>
      </w:r>
      <w:r w:rsidRPr="003C2280">
        <w:rPr>
          <w:rFonts w:ascii="Times New Roman" w:hAnsi="Times New Roman" w:cs="Times New Roman"/>
        </w:rPr>
        <w:t> = </w:t>
      </w:r>
      <w:r w:rsidRPr="002811A1">
        <w:rPr>
          <w:rFonts w:ascii="Times New Roman" w:hAnsi="Times New Roman" w:cs="Times New Roman"/>
        </w:rPr>
        <w:t>83.5 (14.8</w:t>
      </w:r>
      <w:bookmarkStart w:id="0" w:name="_log21"/>
      <w:r w:rsidRPr="002811A1">
        <w:rPr>
          <w:rFonts w:ascii="Times New Roman" w:hAnsi="Times New Roman" w:cs="Times New Roman"/>
        </w:rPr>
        <w:t>))</w:t>
      </w:r>
      <w:bookmarkEnd w:id="0"/>
      <w:r w:rsidRPr="002811A1">
        <w:rPr>
          <w:rFonts w:ascii="Times New Roman" w:hAnsi="Times New Roman" w:cs="Times New Roman"/>
        </w:rPr>
        <w:t xml:space="preserve"> and placebo (M</w:t>
      </w:r>
      <w:r w:rsidRPr="003C2280">
        <w:rPr>
          <w:rFonts w:ascii="Times New Roman" w:hAnsi="Times New Roman" w:cs="Times New Roman"/>
        </w:rPr>
        <w:t> = </w:t>
      </w:r>
      <w:r w:rsidRPr="002811A1">
        <w:rPr>
          <w:rFonts w:ascii="Times New Roman" w:hAnsi="Times New Roman" w:cs="Times New Roman"/>
        </w:rPr>
        <w:t>80.0 (21.2</w:t>
      </w:r>
      <w:bookmarkStart w:id="1" w:name="_log22"/>
      <w:r w:rsidRPr="002811A1">
        <w:rPr>
          <w:rFonts w:ascii="Times New Roman" w:hAnsi="Times New Roman" w:cs="Times New Roman"/>
        </w:rPr>
        <w:t>))</w:t>
      </w:r>
      <w:bookmarkEnd w:id="1"/>
      <w:r w:rsidRPr="002811A1">
        <w:rPr>
          <w:rFonts w:ascii="Times New Roman" w:hAnsi="Times New Roman" w:cs="Times New Roman"/>
        </w:rPr>
        <w:t xml:space="preserve"> [F (1,300)</w:t>
      </w:r>
      <w:r w:rsidRPr="003C2280">
        <w:rPr>
          <w:rFonts w:ascii="Times New Roman" w:hAnsi="Times New Roman" w:cs="Times New Roman"/>
        </w:rPr>
        <w:t> = </w:t>
      </w:r>
      <w:r w:rsidRPr="002811A1">
        <w:rPr>
          <w:rFonts w:ascii="Times New Roman" w:hAnsi="Times New Roman" w:cs="Times New Roman"/>
        </w:rPr>
        <w:t xml:space="preserve">2.731, </w:t>
      </w:r>
      <w:r w:rsidRPr="003C2280">
        <w:rPr>
          <w:rFonts w:ascii="Times New Roman" w:hAnsi="Times New Roman" w:cs="Times New Roman"/>
          <w:i/>
        </w:rPr>
        <w:t>p</w:t>
      </w:r>
      <w:r w:rsidRPr="003C2280">
        <w:rPr>
          <w:rFonts w:ascii="Times New Roman" w:hAnsi="Times New Roman" w:cs="Times New Roman"/>
        </w:rPr>
        <w:t> = </w:t>
      </w:r>
      <w:r w:rsidRPr="002811A1">
        <w:rPr>
          <w:rFonts w:ascii="Times New Roman" w:hAnsi="Times New Roman" w:cs="Times New Roman"/>
        </w:rPr>
        <w:t xml:space="preserve">.09]. A post hoc analysis restricted to participants with </w:t>
      </w:r>
      <w:proofErr w:type="gramStart"/>
      <w:r w:rsidRPr="002811A1">
        <w:rPr>
          <w:rFonts w:ascii="Times New Roman" w:hAnsi="Times New Roman" w:cs="Times New Roman"/>
        </w:rPr>
        <w:t>compliance</w:t>
      </w:r>
      <w:proofErr w:type="gramEnd"/>
      <w:r w:rsidRPr="002811A1">
        <w:rPr>
          <w:rFonts w:ascii="Times New Roman" w:hAnsi="Times New Roman" w:cs="Times New Roman"/>
        </w:rPr>
        <w:t xml:space="preserve"> above 50% (ABM </w:t>
      </w:r>
      <w:r w:rsidRPr="003C2280">
        <w:rPr>
          <w:rFonts w:ascii="Times New Roman" w:hAnsi="Times New Roman" w:cs="Times New Roman"/>
          <w:i/>
        </w:rPr>
        <w:t>n</w:t>
      </w:r>
      <w:r w:rsidRPr="003C2280">
        <w:rPr>
          <w:rFonts w:ascii="Times New Roman" w:hAnsi="Times New Roman" w:cs="Times New Roman"/>
        </w:rPr>
        <w:t> = </w:t>
      </w:r>
      <w:r w:rsidRPr="002811A1">
        <w:rPr>
          <w:rFonts w:ascii="Times New Roman" w:hAnsi="Times New Roman" w:cs="Times New Roman"/>
        </w:rPr>
        <w:t xml:space="preserve">147, placebo </w:t>
      </w:r>
      <w:r w:rsidRPr="003C2280">
        <w:rPr>
          <w:rFonts w:ascii="Times New Roman" w:hAnsi="Times New Roman" w:cs="Times New Roman"/>
          <w:i/>
        </w:rPr>
        <w:t>n</w:t>
      </w:r>
      <w:r w:rsidRPr="003C2280">
        <w:rPr>
          <w:rFonts w:ascii="Times New Roman" w:hAnsi="Times New Roman" w:cs="Times New Roman"/>
        </w:rPr>
        <w:t> = </w:t>
      </w:r>
      <w:r w:rsidRPr="002811A1">
        <w:rPr>
          <w:rFonts w:ascii="Times New Roman" w:hAnsi="Times New Roman" w:cs="Times New Roman"/>
        </w:rPr>
        <w:t>133) did not affect the association between HRSD change and ABM (M</w:t>
      </w:r>
      <w:r w:rsidRPr="003C2280">
        <w:rPr>
          <w:rFonts w:ascii="Times New Roman" w:hAnsi="Times New Roman" w:cs="Times New Roman"/>
        </w:rPr>
        <w:t> = </w:t>
      </w:r>
      <w:r w:rsidRPr="002811A1">
        <w:rPr>
          <w:rFonts w:ascii="Times New Roman" w:hAnsi="Times New Roman" w:cs="Times New Roman"/>
        </w:rPr>
        <w:t>85.4 (11.5</w:t>
      </w:r>
      <w:bookmarkStart w:id="2" w:name="_log23"/>
      <w:r w:rsidRPr="002811A1">
        <w:rPr>
          <w:rFonts w:ascii="Times New Roman" w:hAnsi="Times New Roman" w:cs="Times New Roman"/>
        </w:rPr>
        <w:t>))</w:t>
      </w:r>
      <w:bookmarkEnd w:id="2"/>
      <w:r w:rsidRPr="002811A1">
        <w:rPr>
          <w:rFonts w:ascii="Times New Roman" w:hAnsi="Times New Roman" w:cs="Times New Roman"/>
        </w:rPr>
        <w:t xml:space="preserve"> versus placebo (M</w:t>
      </w:r>
      <w:r w:rsidRPr="003C2280">
        <w:rPr>
          <w:rFonts w:ascii="Times New Roman" w:hAnsi="Times New Roman" w:cs="Times New Roman"/>
        </w:rPr>
        <w:t> = </w:t>
      </w:r>
      <w:r w:rsidRPr="002811A1">
        <w:rPr>
          <w:rFonts w:ascii="Times New Roman" w:hAnsi="Times New Roman" w:cs="Times New Roman"/>
        </w:rPr>
        <w:t>86.4 (10.4</w:t>
      </w:r>
      <w:bookmarkStart w:id="3" w:name="_log24"/>
      <w:r w:rsidRPr="002811A1">
        <w:rPr>
          <w:rFonts w:ascii="Times New Roman" w:hAnsi="Times New Roman" w:cs="Times New Roman"/>
        </w:rPr>
        <w:t>))</w:t>
      </w:r>
      <w:bookmarkEnd w:id="3"/>
      <w:r w:rsidRPr="002811A1">
        <w:rPr>
          <w:rFonts w:ascii="Times New Roman" w:hAnsi="Times New Roman" w:cs="Times New Roman"/>
        </w:rPr>
        <w:t xml:space="preserve"> [F (1,269)</w:t>
      </w:r>
      <w:r w:rsidRPr="003C2280">
        <w:rPr>
          <w:rFonts w:ascii="Times New Roman" w:hAnsi="Times New Roman" w:cs="Times New Roman"/>
        </w:rPr>
        <w:t> = </w:t>
      </w:r>
      <w:r w:rsidRPr="002811A1">
        <w:rPr>
          <w:rFonts w:ascii="Times New Roman" w:hAnsi="Times New Roman" w:cs="Times New Roman"/>
        </w:rPr>
        <w:t xml:space="preserve">6.265, </w:t>
      </w:r>
      <w:proofErr w:type="spellStart"/>
      <w:r w:rsidRPr="002811A1">
        <w:rPr>
          <w:rFonts w:ascii="Times New Roman" w:hAnsi="Times New Roman" w:cs="Times New Roman"/>
        </w:rPr>
        <w:t>η</w:t>
      </w:r>
      <w:r w:rsidRPr="002811A1">
        <w:rPr>
          <w:rFonts w:ascii="Times New Roman" w:hAnsi="Times New Roman" w:cs="Times New Roman"/>
          <w:vertAlign w:val="superscript"/>
        </w:rPr>
        <w:t>2</w:t>
      </w:r>
      <w:proofErr w:type="spellEnd"/>
      <w:r w:rsidRPr="003C2280">
        <w:rPr>
          <w:rFonts w:ascii="Times New Roman" w:hAnsi="Times New Roman" w:cs="Times New Roman"/>
        </w:rPr>
        <w:t> = </w:t>
      </w:r>
      <w:r w:rsidRPr="002811A1">
        <w:rPr>
          <w:rFonts w:ascii="Times New Roman" w:hAnsi="Times New Roman" w:cs="Times New Roman"/>
        </w:rPr>
        <w:t xml:space="preserve">.02, </w:t>
      </w:r>
      <w:r w:rsidRPr="003C2280">
        <w:rPr>
          <w:rFonts w:ascii="Times New Roman" w:hAnsi="Times New Roman" w:cs="Times New Roman"/>
          <w:i/>
        </w:rPr>
        <w:t>p</w:t>
      </w:r>
      <w:r w:rsidRPr="003C2280">
        <w:rPr>
          <w:rFonts w:ascii="Times New Roman" w:hAnsi="Times New Roman" w:cs="Times New Roman"/>
        </w:rPr>
        <w:t> = </w:t>
      </w:r>
      <w:r w:rsidRPr="002811A1">
        <w:rPr>
          <w:rFonts w:ascii="Times New Roman" w:hAnsi="Times New Roman" w:cs="Times New Roman"/>
        </w:rPr>
        <w:t>.01].</w:t>
      </w:r>
    </w:p>
    <w:p w:rsidR="00891E58" w:rsidRPr="003C2280" w:rsidRDefault="00891E58" w:rsidP="00891E58">
      <w:pPr>
        <w:spacing w:line="360" w:lineRule="auto"/>
        <w:rPr>
          <w:rFonts w:ascii="Times New Roman" w:hAnsi="Times New Roman" w:cs="Times New Roman"/>
        </w:rPr>
      </w:pPr>
    </w:p>
    <w:p w:rsidR="00891E58" w:rsidRPr="003C2280" w:rsidRDefault="00891E58" w:rsidP="00891E58">
      <w:pPr>
        <w:spacing w:line="360" w:lineRule="auto"/>
        <w:rPr>
          <w:rFonts w:ascii="Times New Roman" w:hAnsi="Times New Roman" w:cs="Times New Roman"/>
        </w:rPr>
      </w:pPr>
      <w:r w:rsidRPr="002811A1">
        <w:rPr>
          <w:rFonts w:ascii="Times New Roman" w:hAnsi="Times New Roman" w:cs="Times New Roman"/>
        </w:rPr>
        <w:t>The AB assessment task at baseline was conducted the day before training for all participants. The mean AB assessment time after training (days) at follow up was 2.4 (3.2) and did not differ between ABM and placebo [F (1,301)</w:t>
      </w:r>
      <w:r w:rsidRPr="003C2280">
        <w:rPr>
          <w:rFonts w:ascii="Times New Roman" w:hAnsi="Times New Roman" w:cs="Times New Roman"/>
        </w:rPr>
        <w:t> = </w:t>
      </w:r>
      <w:r w:rsidRPr="002811A1">
        <w:rPr>
          <w:rFonts w:ascii="Times New Roman" w:hAnsi="Times New Roman" w:cs="Times New Roman"/>
        </w:rPr>
        <w:t xml:space="preserve">.434, </w:t>
      </w:r>
      <w:r w:rsidRPr="003C2280">
        <w:rPr>
          <w:rFonts w:ascii="Times New Roman" w:hAnsi="Times New Roman" w:cs="Times New Roman"/>
          <w:i/>
        </w:rPr>
        <w:t>p</w:t>
      </w:r>
      <w:r w:rsidRPr="003C2280">
        <w:rPr>
          <w:rFonts w:ascii="Times New Roman" w:hAnsi="Times New Roman" w:cs="Times New Roman"/>
        </w:rPr>
        <w:t> = </w:t>
      </w:r>
      <w:r w:rsidRPr="002811A1">
        <w:rPr>
          <w:rFonts w:ascii="Times New Roman" w:hAnsi="Times New Roman" w:cs="Times New Roman"/>
        </w:rPr>
        <w:t>.51].</w:t>
      </w:r>
    </w:p>
    <w:p w:rsidR="00891E58" w:rsidRPr="003C2280" w:rsidRDefault="00891E58" w:rsidP="00891E58">
      <w:pPr>
        <w:spacing w:line="360" w:lineRule="auto"/>
        <w:rPr>
          <w:rFonts w:ascii="Times New Roman" w:hAnsi="Times New Roman" w:cs="Times New Roman"/>
        </w:rPr>
      </w:pPr>
    </w:p>
    <w:p w:rsidR="00891E58" w:rsidRPr="003C2280" w:rsidRDefault="00891E58" w:rsidP="00891E58">
      <w:pPr>
        <w:spacing w:line="360" w:lineRule="auto"/>
        <w:rPr>
          <w:rFonts w:ascii="Times New Roman" w:hAnsi="Times New Roman" w:cs="Times New Roman"/>
        </w:rPr>
      </w:pPr>
      <w:proofErr w:type="gramStart"/>
      <w:r w:rsidRPr="002811A1">
        <w:rPr>
          <w:rFonts w:ascii="Times New Roman" w:hAnsi="Times New Roman" w:cs="Times New Roman"/>
          <w:b/>
          <w:i/>
        </w:rPr>
        <w:lastRenderedPageBreak/>
        <w:t>Interaction between ABM and stimulus valence- and duration</w:t>
      </w:r>
      <w:r w:rsidRPr="003C2280">
        <w:rPr>
          <w:rFonts w:ascii="Times New Roman" w:hAnsi="Times New Roman" w:cs="Times New Roman"/>
          <w:b/>
          <w:i/>
        </w:rPr>
        <w:t>.</w:t>
      </w:r>
      <w:proofErr w:type="gramEnd"/>
    </w:p>
    <w:p w:rsidR="00891E58" w:rsidRPr="003C2280" w:rsidRDefault="00891E58" w:rsidP="00891E58">
      <w:pPr>
        <w:spacing w:line="360" w:lineRule="auto"/>
        <w:rPr>
          <w:rFonts w:ascii="Times New Roman" w:hAnsi="Times New Roman" w:cs="Times New Roman"/>
        </w:rPr>
      </w:pPr>
      <w:r w:rsidRPr="002811A1">
        <w:rPr>
          <w:rFonts w:ascii="Times New Roman" w:hAnsi="Times New Roman" w:cs="Times New Roman"/>
        </w:rPr>
        <w:t>There was a statistically significant interaction between HRSD change x face pairs (positive versus neutral, negative versus neutral, positive versus negative) x intervention (ABM versus placebo) that showed ABM more modification towards positive versus neutral stimuli as compared to the two other valence categories [F (2,309)</w:t>
      </w:r>
      <w:r w:rsidRPr="003C2280">
        <w:rPr>
          <w:rFonts w:ascii="Times New Roman" w:hAnsi="Times New Roman" w:cs="Times New Roman"/>
        </w:rPr>
        <w:t> = </w:t>
      </w:r>
      <w:r w:rsidRPr="002811A1">
        <w:rPr>
          <w:rFonts w:ascii="Times New Roman" w:hAnsi="Times New Roman" w:cs="Times New Roman"/>
        </w:rPr>
        <w:t xml:space="preserve">3.278, </w:t>
      </w:r>
      <w:r w:rsidRPr="003C2280">
        <w:rPr>
          <w:rFonts w:ascii="Times New Roman" w:hAnsi="Times New Roman" w:cs="Times New Roman"/>
          <w:i/>
        </w:rPr>
        <w:t>p</w:t>
      </w:r>
      <w:r w:rsidRPr="003C2280">
        <w:rPr>
          <w:rFonts w:ascii="Times New Roman" w:hAnsi="Times New Roman" w:cs="Times New Roman"/>
        </w:rPr>
        <w:t> = </w:t>
      </w:r>
      <w:r w:rsidRPr="002811A1">
        <w:rPr>
          <w:rFonts w:ascii="Times New Roman" w:hAnsi="Times New Roman" w:cs="Times New Roman"/>
        </w:rPr>
        <w:t>.04]. Stimulus duration (500- or 1000</w:t>
      </w:r>
      <w:r w:rsidRPr="003C2280">
        <w:rPr>
          <w:rFonts w:ascii="Times New Roman" w:hAnsi="Times New Roman" w:cs="Times New Roman"/>
        </w:rPr>
        <w:t> </w:t>
      </w:r>
      <w:proofErr w:type="spellStart"/>
      <w:r w:rsidRPr="002811A1">
        <w:rPr>
          <w:rFonts w:ascii="Times New Roman" w:hAnsi="Times New Roman" w:cs="Times New Roman"/>
        </w:rPr>
        <w:t>ms</w:t>
      </w:r>
      <w:proofErr w:type="spellEnd"/>
      <w:r w:rsidRPr="002811A1">
        <w:rPr>
          <w:rFonts w:ascii="Times New Roman" w:hAnsi="Times New Roman" w:cs="Times New Roman"/>
        </w:rPr>
        <w:t>) did not interact with HRSD change and intervention [F (1, 309)</w:t>
      </w:r>
      <w:r w:rsidRPr="003C2280">
        <w:rPr>
          <w:rFonts w:ascii="Times New Roman" w:hAnsi="Times New Roman" w:cs="Times New Roman"/>
        </w:rPr>
        <w:t> = </w:t>
      </w:r>
      <w:r w:rsidRPr="002811A1">
        <w:rPr>
          <w:rFonts w:ascii="Times New Roman" w:hAnsi="Times New Roman" w:cs="Times New Roman"/>
        </w:rPr>
        <w:t xml:space="preserve">.386, </w:t>
      </w:r>
      <w:r w:rsidRPr="003C2280">
        <w:rPr>
          <w:rFonts w:ascii="Times New Roman" w:hAnsi="Times New Roman" w:cs="Times New Roman"/>
          <w:i/>
        </w:rPr>
        <w:t>p</w:t>
      </w:r>
      <w:r w:rsidRPr="003C2280">
        <w:rPr>
          <w:rFonts w:ascii="Times New Roman" w:hAnsi="Times New Roman" w:cs="Times New Roman"/>
        </w:rPr>
        <w:t> = </w:t>
      </w:r>
      <w:r w:rsidRPr="002811A1">
        <w:rPr>
          <w:rFonts w:ascii="Times New Roman" w:hAnsi="Times New Roman" w:cs="Times New Roman"/>
        </w:rPr>
        <w:t>.53].</w:t>
      </w:r>
    </w:p>
    <w:p w:rsidR="00891E58" w:rsidRPr="003C2280" w:rsidRDefault="00891E58" w:rsidP="00891E58">
      <w:pPr>
        <w:spacing w:line="360" w:lineRule="auto"/>
        <w:rPr>
          <w:rFonts w:ascii="Times New Roman" w:hAnsi="Times New Roman" w:cs="Times New Roman"/>
        </w:rPr>
      </w:pPr>
    </w:p>
    <w:p w:rsidR="00891E58" w:rsidRPr="003C2280" w:rsidRDefault="00891E58" w:rsidP="00891E58">
      <w:pPr>
        <w:spacing w:line="360" w:lineRule="auto"/>
        <w:rPr>
          <w:rFonts w:ascii="Times New Roman" w:hAnsi="Times New Roman" w:cs="Times New Roman"/>
        </w:rPr>
      </w:pPr>
      <w:proofErr w:type="gramStart"/>
      <w:r w:rsidRPr="002811A1">
        <w:rPr>
          <w:rFonts w:ascii="Times New Roman" w:hAnsi="Times New Roman" w:cs="Times New Roman"/>
          <w:b/>
          <w:i/>
        </w:rPr>
        <w:t>Primary outcome per protocol</w:t>
      </w:r>
      <w:r w:rsidRPr="003C2280">
        <w:rPr>
          <w:rFonts w:ascii="Times New Roman" w:hAnsi="Times New Roman" w:cs="Times New Roman"/>
          <w:b/>
          <w:i/>
        </w:rPr>
        <w:t>.</w:t>
      </w:r>
      <w:proofErr w:type="gramEnd"/>
    </w:p>
    <w:p w:rsidR="00891E58" w:rsidRPr="003C2280" w:rsidRDefault="00891E58" w:rsidP="00891E58">
      <w:pPr>
        <w:spacing w:line="360" w:lineRule="auto"/>
        <w:rPr>
          <w:rFonts w:ascii="Times New Roman" w:hAnsi="Times New Roman" w:cs="Times New Roman"/>
        </w:rPr>
      </w:pPr>
      <w:r w:rsidRPr="002811A1">
        <w:rPr>
          <w:rFonts w:ascii="Times New Roman" w:hAnsi="Times New Roman" w:cs="Times New Roman"/>
        </w:rPr>
        <w:t>As in the ITT analyses, a repeated ANOVA showed a main effect of ABM as compared to placebo in HRSD scores when the 10 imputed ITT participants were excluded from the analysis [F (1,300)</w:t>
      </w:r>
      <w:r w:rsidRPr="003C2280">
        <w:rPr>
          <w:rFonts w:ascii="Times New Roman" w:hAnsi="Times New Roman" w:cs="Times New Roman"/>
        </w:rPr>
        <w:t> = </w:t>
      </w:r>
      <w:r w:rsidRPr="002811A1">
        <w:rPr>
          <w:rFonts w:ascii="Times New Roman" w:hAnsi="Times New Roman" w:cs="Times New Roman"/>
        </w:rPr>
        <w:t xml:space="preserve">6.697, </w:t>
      </w:r>
      <w:proofErr w:type="spellStart"/>
      <w:r w:rsidRPr="002811A1">
        <w:rPr>
          <w:rFonts w:ascii="Times New Roman" w:hAnsi="Times New Roman" w:cs="Times New Roman"/>
        </w:rPr>
        <w:t>η</w:t>
      </w:r>
      <w:r w:rsidRPr="002811A1">
        <w:rPr>
          <w:rFonts w:ascii="Times New Roman" w:hAnsi="Times New Roman" w:cs="Times New Roman"/>
          <w:vertAlign w:val="superscript"/>
        </w:rPr>
        <w:t>2</w:t>
      </w:r>
      <w:proofErr w:type="spellEnd"/>
      <w:r w:rsidRPr="003C2280">
        <w:rPr>
          <w:rFonts w:ascii="Times New Roman" w:hAnsi="Times New Roman" w:cs="Times New Roman"/>
        </w:rPr>
        <w:t> = </w:t>
      </w:r>
      <w:r w:rsidRPr="002811A1">
        <w:rPr>
          <w:rFonts w:ascii="Times New Roman" w:hAnsi="Times New Roman" w:cs="Times New Roman"/>
        </w:rPr>
        <w:t>.02, p</w:t>
      </w:r>
      <w:r w:rsidRPr="003C2280">
        <w:rPr>
          <w:rFonts w:ascii="Times New Roman" w:hAnsi="Times New Roman" w:cs="Times New Roman"/>
        </w:rPr>
        <w:t> = </w:t>
      </w:r>
      <w:r w:rsidRPr="002811A1">
        <w:rPr>
          <w:rFonts w:ascii="Times New Roman" w:hAnsi="Times New Roman" w:cs="Times New Roman"/>
        </w:rPr>
        <w:t>.01].</w:t>
      </w:r>
    </w:p>
    <w:p w:rsidR="00C50377" w:rsidRDefault="00C50377">
      <w:bookmarkStart w:id="4" w:name="_GoBack"/>
      <w:bookmarkEnd w:id="4"/>
    </w:p>
    <w:sectPr w:rsidR="00C503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E58"/>
    <w:rsid w:val="00083D8F"/>
    <w:rsid w:val="000B193E"/>
    <w:rsid w:val="00214AC1"/>
    <w:rsid w:val="004A4790"/>
    <w:rsid w:val="00891E58"/>
    <w:rsid w:val="00C50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pplement-Caption">
    <w:name w:val="Supplement-Caption"/>
    <w:link w:val="Supplement-CaptionChar"/>
    <w:uiPriority w:val="20"/>
    <w:locked/>
    <w:rsid w:val="00891E58"/>
    <w:pPr>
      <w:spacing w:after="0" w:line="360" w:lineRule="auto"/>
    </w:pPr>
    <w:rPr>
      <w:rFonts w:ascii="Times New Roman" w:eastAsiaTheme="minorEastAsia" w:hAnsi="Times New Roman"/>
      <w:bCs/>
      <w:sz w:val="20"/>
      <w:szCs w:val="20"/>
      <w:lang w:val="en-GB"/>
    </w:rPr>
  </w:style>
  <w:style w:type="character" w:customStyle="1" w:styleId="Supplement-CaptionChar">
    <w:name w:val="Supplement-Caption Char"/>
    <w:basedOn w:val="DefaultParagraphFont"/>
    <w:link w:val="Supplement-Caption"/>
    <w:uiPriority w:val="20"/>
    <w:rsid w:val="00891E58"/>
    <w:rPr>
      <w:rFonts w:ascii="Times New Roman" w:eastAsiaTheme="minorEastAsia" w:hAnsi="Times New Roman"/>
      <w:bCs/>
      <w:sz w:val="20"/>
      <w:szCs w:val="20"/>
      <w:lang w:val="en-GB"/>
    </w:rPr>
  </w:style>
  <w:style w:type="paragraph" w:styleId="BalloonText">
    <w:name w:val="Balloon Text"/>
    <w:basedOn w:val="Normal"/>
    <w:link w:val="BalloonTextChar"/>
    <w:uiPriority w:val="99"/>
    <w:semiHidden/>
    <w:unhideWhenUsed/>
    <w:rsid w:val="00891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E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pplement-Caption">
    <w:name w:val="Supplement-Caption"/>
    <w:link w:val="Supplement-CaptionChar"/>
    <w:uiPriority w:val="20"/>
    <w:locked/>
    <w:rsid w:val="00891E58"/>
    <w:pPr>
      <w:spacing w:after="0" w:line="360" w:lineRule="auto"/>
    </w:pPr>
    <w:rPr>
      <w:rFonts w:ascii="Times New Roman" w:eastAsiaTheme="minorEastAsia" w:hAnsi="Times New Roman"/>
      <w:bCs/>
      <w:sz w:val="20"/>
      <w:szCs w:val="20"/>
      <w:lang w:val="en-GB"/>
    </w:rPr>
  </w:style>
  <w:style w:type="character" w:customStyle="1" w:styleId="Supplement-CaptionChar">
    <w:name w:val="Supplement-Caption Char"/>
    <w:basedOn w:val="DefaultParagraphFont"/>
    <w:link w:val="Supplement-Caption"/>
    <w:uiPriority w:val="20"/>
    <w:rsid w:val="00891E58"/>
    <w:rPr>
      <w:rFonts w:ascii="Times New Roman" w:eastAsiaTheme="minorEastAsia" w:hAnsi="Times New Roman"/>
      <w:bCs/>
      <w:sz w:val="20"/>
      <w:szCs w:val="20"/>
      <w:lang w:val="en-GB"/>
    </w:rPr>
  </w:style>
  <w:style w:type="paragraph" w:styleId="BalloonText">
    <w:name w:val="Balloon Text"/>
    <w:basedOn w:val="Normal"/>
    <w:link w:val="BalloonTextChar"/>
    <w:uiPriority w:val="99"/>
    <w:semiHidden/>
    <w:unhideWhenUsed/>
    <w:rsid w:val="00891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E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54DFDF89D3A41B6A49EBC172E72BC41"/>
        <w:category>
          <w:name w:val="General"/>
          <w:gallery w:val="placeholder"/>
        </w:category>
        <w:types>
          <w:type w:val="bbPlcHdr"/>
        </w:types>
        <w:behaviors>
          <w:behavior w:val="content"/>
        </w:behaviors>
        <w:guid w:val="{DE7EC574-9DB9-44BB-BB57-7F95034A4AC7}"/>
      </w:docPartPr>
      <w:docPartBody>
        <w:p w:rsidR="0002398C" w:rsidRDefault="00023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1E4"/>
    <w:rsid w:val="0002398C"/>
    <w:rsid w:val="006C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390</Words>
  <Characters>2228</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AOMANGAY</dc:creator>
  <cp:lastModifiedBy>Calumpang, Mario Jade</cp:lastModifiedBy>
  <cp:revision>3</cp:revision>
  <dcterms:created xsi:type="dcterms:W3CDTF">2019-05-04T07:14:00Z</dcterms:created>
  <dcterms:modified xsi:type="dcterms:W3CDTF">2019-05-06T00:04:00Z</dcterms:modified>
</cp:coreProperties>
</file>