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0E9E1" w14:textId="77777777" w:rsidR="00B638C3" w:rsidRPr="00E9462A" w:rsidRDefault="00B638C3" w:rsidP="00B638C3">
      <w:pPr>
        <w:jc w:val="both"/>
        <w:rPr>
          <w:rFonts w:cs="Arial"/>
          <w:b/>
        </w:rPr>
      </w:pPr>
      <w:r>
        <w:rPr>
          <w:rFonts w:cs="Arial"/>
          <w:b/>
        </w:rPr>
        <w:t>Appendix 6</w:t>
      </w:r>
      <w:r w:rsidRPr="00E9462A">
        <w:rPr>
          <w:rFonts w:cs="Arial"/>
          <w:b/>
        </w:rPr>
        <w:t>: CASP quality ratings of systematic reviews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27"/>
        <w:gridCol w:w="739"/>
        <w:gridCol w:w="730"/>
        <w:gridCol w:w="748"/>
        <w:gridCol w:w="740"/>
        <w:gridCol w:w="740"/>
        <w:gridCol w:w="743"/>
        <w:gridCol w:w="737"/>
        <w:gridCol w:w="743"/>
        <w:gridCol w:w="737"/>
        <w:gridCol w:w="743"/>
        <w:gridCol w:w="5833"/>
      </w:tblGrid>
      <w:tr w:rsidR="00B638C3" w:rsidRPr="00C27F2C" w14:paraId="4AD20683" w14:textId="77777777" w:rsidTr="004A01C3">
        <w:trPr>
          <w:cantSplit/>
          <w:trHeight w:val="2448"/>
          <w:tblHeader/>
        </w:trPr>
        <w:tc>
          <w:tcPr>
            <w:tcW w:w="456" w:type="pct"/>
            <w:vAlign w:val="center"/>
          </w:tcPr>
          <w:p w14:paraId="09F94AD0" w14:textId="77777777" w:rsidR="00B638C3" w:rsidRPr="00C27F2C" w:rsidRDefault="00B638C3" w:rsidP="004A01C3">
            <w:pPr>
              <w:spacing w:before="60" w:after="60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Author (year)</w:t>
            </w:r>
          </w:p>
        </w:tc>
        <w:tc>
          <w:tcPr>
            <w:tcW w:w="254" w:type="pct"/>
            <w:textDirection w:val="tbRl"/>
            <w:vAlign w:val="center"/>
          </w:tcPr>
          <w:p w14:paraId="3BB7BA98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Clearly focused question</w:t>
            </w:r>
          </w:p>
        </w:tc>
        <w:tc>
          <w:tcPr>
            <w:tcW w:w="251" w:type="pct"/>
            <w:textDirection w:val="tbRl"/>
            <w:vAlign w:val="center"/>
          </w:tcPr>
          <w:p w14:paraId="127E396E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Right type of papers</w:t>
            </w:r>
          </w:p>
        </w:tc>
        <w:tc>
          <w:tcPr>
            <w:tcW w:w="257" w:type="pct"/>
            <w:textDirection w:val="tbRl"/>
            <w:vAlign w:val="center"/>
          </w:tcPr>
          <w:p w14:paraId="0F6DED22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All the important, relevant studies included</w:t>
            </w:r>
          </w:p>
        </w:tc>
        <w:tc>
          <w:tcPr>
            <w:tcW w:w="254" w:type="pct"/>
            <w:textDirection w:val="tbRl"/>
            <w:vAlign w:val="center"/>
          </w:tcPr>
          <w:p w14:paraId="072EDF5D" w14:textId="77777777" w:rsidR="00B638C3" w:rsidRPr="00C27F2C" w:rsidRDefault="00B638C3" w:rsidP="004A01C3">
            <w:pPr>
              <w:spacing w:after="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Quality of included studies assessed adequately</w:t>
            </w:r>
          </w:p>
        </w:tc>
        <w:tc>
          <w:tcPr>
            <w:tcW w:w="254" w:type="pct"/>
            <w:textDirection w:val="tbRl"/>
            <w:vAlign w:val="center"/>
          </w:tcPr>
          <w:p w14:paraId="2C3B9421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Reasonable to combine the results</w:t>
            </w:r>
          </w:p>
        </w:tc>
        <w:tc>
          <w:tcPr>
            <w:tcW w:w="255" w:type="pct"/>
            <w:textDirection w:val="tbRl"/>
            <w:vAlign w:val="center"/>
          </w:tcPr>
          <w:p w14:paraId="04AE8950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Overall results</w:t>
            </w:r>
          </w:p>
        </w:tc>
        <w:tc>
          <w:tcPr>
            <w:tcW w:w="253" w:type="pct"/>
            <w:textDirection w:val="tbRl"/>
            <w:vAlign w:val="center"/>
          </w:tcPr>
          <w:p w14:paraId="36D674F1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Preciseness of results</w:t>
            </w:r>
          </w:p>
        </w:tc>
        <w:tc>
          <w:tcPr>
            <w:tcW w:w="255" w:type="pct"/>
            <w:textDirection w:val="tbRl"/>
            <w:vAlign w:val="center"/>
          </w:tcPr>
          <w:p w14:paraId="5C5101D6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Applicability of results to local population</w:t>
            </w:r>
          </w:p>
        </w:tc>
        <w:tc>
          <w:tcPr>
            <w:tcW w:w="253" w:type="pct"/>
            <w:textDirection w:val="tbRl"/>
            <w:vAlign w:val="center"/>
          </w:tcPr>
          <w:p w14:paraId="2AC0691A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All important outcomes considered</w:t>
            </w:r>
          </w:p>
        </w:tc>
        <w:tc>
          <w:tcPr>
            <w:tcW w:w="255" w:type="pct"/>
            <w:textDirection w:val="tbRl"/>
            <w:vAlign w:val="center"/>
          </w:tcPr>
          <w:p w14:paraId="328CD5AD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Benefits worth harms &amp; costs</w:t>
            </w:r>
          </w:p>
        </w:tc>
        <w:tc>
          <w:tcPr>
            <w:tcW w:w="2004" w:type="pct"/>
            <w:textDirection w:val="tbRl"/>
            <w:vAlign w:val="center"/>
          </w:tcPr>
          <w:p w14:paraId="5FEE0F69" w14:textId="77777777" w:rsidR="00B638C3" w:rsidRPr="00C27F2C" w:rsidRDefault="00B638C3" w:rsidP="004A01C3">
            <w:pPr>
              <w:spacing w:before="60" w:after="60"/>
              <w:ind w:left="113" w:right="113"/>
              <w:jc w:val="center"/>
              <w:rPr>
                <w:rFonts w:cs="Arial"/>
                <w:b/>
                <w:sz w:val="18"/>
                <w:szCs w:val="18"/>
              </w:rPr>
            </w:pPr>
            <w:r w:rsidRPr="00C27F2C">
              <w:rPr>
                <w:rFonts w:cs="Arial"/>
                <w:b/>
                <w:sz w:val="18"/>
                <w:szCs w:val="18"/>
              </w:rPr>
              <w:t>Comments</w:t>
            </w:r>
          </w:p>
        </w:tc>
      </w:tr>
      <w:tr w:rsidR="00B638C3" w:rsidRPr="00C27F2C" w14:paraId="71708B8E" w14:textId="77777777" w:rsidTr="004A01C3">
        <w:tc>
          <w:tcPr>
            <w:tcW w:w="456" w:type="pct"/>
          </w:tcPr>
          <w:p w14:paraId="7650A17C" w14:textId="56BAFB4B" w:rsidR="00B638C3" w:rsidRPr="00C27F2C" w:rsidRDefault="00B638C3" w:rsidP="004A01C3">
            <w:pPr>
              <w:rPr>
                <w:rFonts w:eastAsia="Calibri" w:cs="Arial"/>
                <w:sz w:val="18"/>
                <w:szCs w:val="18"/>
              </w:rPr>
            </w:pPr>
            <w:r w:rsidRPr="00C27F2C">
              <w:rPr>
                <w:rFonts w:eastAsia="Calibri" w:cs="Arial"/>
                <w:sz w:val="18"/>
                <w:szCs w:val="18"/>
              </w:rPr>
              <w:t>Golding et al.</w:t>
            </w:r>
            <w:r>
              <w:rPr>
                <w:rFonts w:eastAsia="Calibri" w:cs="Arial"/>
                <w:sz w:val="18"/>
                <w:szCs w:val="18"/>
              </w:rPr>
              <w:t xml:space="preserve"> [4</w:t>
            </w:r>
            <w:r w:rsidR="0091244A">
              <w:rPr>
                <w:rFonts w:eastAsia="Calibri" w:cs="Arial"/>
                <w:sz w:val="18"/>
                <w:szCs w:val="18"/>
              </w:rPr>
              <w:t>7</w:t>
            </w:r>
            <w:r>
              <w:rPr>
                <w:rFonts w:eastAsia="Calibri" w:cs="Arial"/>
                <w:sz w:val="18"/>
                <w:szCs w:val="18"/>
              </w:rPr>
              <w:t>]</w:t>
            </w:r>
            <w:r w:rsidRPr="00C27F2C">
              <w:rPr>
                <w:rFonts w:eastAsia="Calibri" w:cs="Arial"/>
                <w:sz w:val="18"/>
                <w:szCs w:val="18"/>
              </w:rPr>
              <w:t xml:space="preserve"> </w:t>
            </w:r>
          </w:p>
          <w:p w14:paraId="0E500058" w14:textId="77777777" w:rsidR="00B638C3" w:rsidRPr="00C27F2C" w:rsidRDefault="00B638C3" w:rsidP="004A01C3">
            <w:pPr>
              <w:rPr>
                <w:rFonts w:eastAsia="Calibri" w:cs="Arial"/>
                <w:sz w:val="18"/>
                <w:szCs w:val="18"/>
              </w:rPr>
            </w:pPr>
            <w:r w:rsidRPr="00C27F2C">
              <w:rPr>
                <w:rFonts w:eastAsia="Calibri" w:cs="Arial"/>
                <w:sz w:val="18"/>
                <w:szCs w:val="18"/>
              </w:rPr>
              <w:t>2017</w:t>
            </w:r>
          </w:p>
        </w:tc>
        <w:tc>
          <w:tcPr>
            <w:tcW w:w="254" w:type="pct"/>
          </w:tcPr>
          <w:p w14:paraId="2E29F1D5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1" w:type="pct"/>
          </w:tcPr>
          <w:p w14:paraId="1A2F4542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7" w:type="pct"/>
          </w:tcPr>
          <w:p w14:paraId="2280B664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3EE1E3C2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7AEB639D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33596B95" w14:textId="77777777" w:rsidR="00B638C3" w:rsidRPr="00C27F2C" w:rsidRDefault="00B638C3" w:rsidP="004A01C3">
            <w:pPr>
              <w:rPr>
                <w:rFonts w:cs="Arial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3" w:type="pct"/>
          </w:tcPr>
          <w:p w14:paraId="0880FC30" w14:textId="77777777" w:rsidR="00B638C3" w:rsidRPr="00C27F2C" w:rsidRDefault="00B638C3" w:rsidP="004A01C3">
            <w:pPr>
              <w:rPr>
                <w:rFonts w:eastAsia="Calibri" w:cs="Arial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575774BC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3" w:type="pct"/>
          </w:tcPr>
          <w:p w14:paraId="51262C15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40760F06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004" w:type="pct"/>
          </w:tcPr>
          <w:p w14:paraId="0C2B3A84" w14:textId="77777777" w:rsidR="00B638C3" w:rsidRPr="00C27F2C" w:rsidRDefault="00B638C3" w:rsidP="004A01C3">
            <w:pPr>
              <w:rPr>
                <w:rFonts w:eastAsiaTheme="minorEastAsia" w:cs="Arial"/>
                <w:sz w:val="18"/>
                <w:szCs w:val="18"/>
              </w:rPr>
            </w:pPr>
          </w:p>
        </w:tc>
      </w:tr>
      <w:tr w:rsidR="00B638C3" w:rsidRPr="00C27F2C" w14:paraId="632F54B4" w14:textId="77777777" w:rsidTr="004A01C3">
        <w:tc>
          <w:tcPr>
            <w:tcW w:w="456" w:type="pct"/>
          </w:tcPr>
          <w:p w14:paraId="05A6A9DF" w14:textId="70D3FA97" w:rsidR="00B638C3" w:rsidRPr="00C27F2C" w:rsidRDefault="00B638C3" w:rsidP="004A01C3">
            <w:pPr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C27F2C"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  <w:t>Larsson et al.</w:t>
            </w:r>
            <w:r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[4</w:t>
            </w:r>
            <w:r w:rsidR="0091244A"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  <w:t>3</w:t>
            </w:r>
            <w:r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  <w:t>]</w:t>
            </w:r>
            <w:r w:rsidRPr="00C27F2C"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14:paraId="65CF770C" w14:textId="77777777" w:rsidR="00B638C3" w:rsidRPr="00C27F2C" w:rsidRDefault="00B638C3" w:rsidP="004A01C3">
            <w:pPr>
              <w:rPr>
                <w:rFonts w:eastAsia="Calibri" w:cs="Arial"/>
                <w:sz w:val="18"/>
                <w:szCs w:val="18"/>
              </w:rPr>
            </w:pPr>
            <w:r w:rsidRPr="00C27F2C"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  <w:t>2016</w:t>
            </w:r>
          </w:p>
        </w:tc>
        <w:tc>
          <w:tcPr>
            <w:tcW w:w="254" w:type="pct"/>
          </w:tcPr>
          <w:p w14:paraId="6316F98C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1" w:type="pct"/>
          </w:tcPr>
          <w:p w14:paraId="0370692C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7" w:type="pct"/>
          </w:tcPr>
          <w:p w14:paraId="0A7F7363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567A4B7F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2CAF1942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5468D5D0" w14:textId="77777777" w:rsidR="00B638C3" w:rsidRPr="00C27F2C" w:rsidRDefault="00B638C3" w:rsidP="004A01C3">
            <w:pPr>
              <w:rPr>
                <w:rFonts w:cs="Arial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3" w:type="pct"/>
          </w:tcPr>
          <w:p w14:paraId="54DF686C" w14:textId="77777777" w:rsidR="00B638C3" w:rsidRPr="00C27F2C" w:rsidRDefault="00B638C3" w:rsidP="004A01C3">
            <w:pPr>
              <w:rPr>
                <w:rFonts w:eastAsia="Calibri" w:cs="Arial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19B5EB9A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3" w:type="pct"/>
          </w:tcPr>
          <w:p w14:paraId="731C29CA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1A7C2917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004" w:type="pct"/>
          </w:tcPr>
          <w:p w14:paraId="284110D4" w14:textId="77777777" w:rsidR="00B638C3" w:rsidRPr="00C27F2C" w:rsidRDefault="00B638C3" w:rsidP="004A01C3">
            <w:pPr>
              <w:rPr>
                <w:rFonts w:eastAsiaTheme="minorEastAsia" w:cs="Arial"/>
                <w:sz w:val="18"/>
                <w:szCs w:val="18"/>
              </w:rPr>
            </w:pPr>
            <w:r w:rsidRPr="00C27F2C">
              <w:rPr>
                <w:rFonts w:eastAsia="Calibri" w:cs="Arial"/>
                <w:sz w:val="18"/>
                <w:szCs w:val="18"/>
              </w:rPr>
              <w:t>Clearly reported systematic method and thematic analysis of results.</w:t>
            </w:r>
            <w:r>
              <w:rPr>
                <w:rFonts w:eastAsia="Calibri" w:cs="Arial"/>
                <w:sz w:val="18"/>
                <w:szCs w:val="18"/>
              </w:rPr>
              <w:t xml:space="preserve"> </w:t>
            </w:r>
          </w:p>
        </w:tc>
      </w:tr>
      <w:tr w:rsidR="00B638C3" w:rsidRPr="00C27F2C" w14:paraId="55AC73EC" w14:textId="77777777" w:rsidTr="004A01C3">
        <w:tc>
          <w:tcPr>
            <w:tcW w:w="456" w:type="pct"/>
          </w:tcPr>
          <w:p w14:paraId="29D1665E" w14:textId="78C4E8E9" w:rsidR="00B638C3" w:rsidRPr="00C27F2C" w:rsidRDefault="00B638C3" w:rsidP="004A01C3">
            <w:pPr>
              <w:rPr>
                <w:rFonts w:cs="Arial"/>
                <w:sz w:val="18"/>
                <w:szCs w:val="18"/>
              </w:rPr>
            </w:pPr>
            <w:r w:rsidRPr="00C27F2C">
              <w:rPr>
                <w:rFonts w:cs="Arial"/>
                <w:sz w:val="18"/>
                <w:szCs w:val="18"/>
              </w:rPr>
              <w:t>Skogstad et al.</w:t>
            </w:r>
            <w:r>
              <w:rPr>
                <w:rFonts w:cs="Arial"/>
                <w:sz w:val="18"/>
                <w:szCs w:val="18"/>
              </w:rPr>
              <w:t xml:space="preserve"> [</w:t>
            </w:r>
            <w:r w:rsidR="0091244A">
              <w:rPr>
                <w:rFonts w:cs="Arial"/>
                <w:sz w:val="18"/>
                <w:szCs w:val="18"/>
              </w:rPr>
              <w:t>51</w:t>
            </w:r>
            <w:r>
              <w:rPr>
                <w:rFonts w:cs="Arial"/>
                <w:sz w:val="18"/>
                <w:szCs w:val="18"/>
              </w:rPr>
              <w:t>]</w:t>
            </w:r>
            <w:r w:rsidRPr="00C27F2C">
              <w:rPr>
                <w:rFonts w:cs="Arial"/>
                <w:sz w:val="18"/>
                <w:szCs w:val="18"/>
              </w:rPr>
              <w:t xml:space="preserve"> </w:t>
            </w:r>
          </w:p>
          <w:p w14:paraId="6150E9FB" w14:textId="77777777" w:rsidR="00B638C3" w:rsidRPr="00C27F2C" w:rsidRDefault="00B638C3" w:rsidP="004A01C3">
            <w:pPr>
              <w:rPr>
                <w:rStyle w:val="normaltextrun"/>
                <w:rFonts w:eastAsiaTheme="majorEastAsia" w:cs="Arial"/>
                <w:color w:val="000000"/>
                <w:sz w:val="18"/>
                <w:szCs w:val="18"/>
                <w:bdr w:val="none" w:sz="0" w:space="0" w:color="auto" w:frame="1"/>
              </w:rPr>
            </w:pPr>
            <w:r w:rsidRPr="00C27F2C">
              <w:rPr>
                <w:rFonts w:cs="Arial"/>
                <w:sz w:val="18"/>
                <w:szCs w:val="18"/>
              </w:rPr>
              <w:t>2013</w:t>
            </w:r>
          </w:p>
        </w:tc>
        <w:tc>
          <w:tcPr>
            <w:tcW w:w="254" w:type="pct"/>
          </w:tcPr>
          <w:p w14:paraId="782D271C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1" w:type="pct"/>
          </w:tcPr>
          <w:p w14:paraId="774250B5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7" w:type="pct"/>
          </w:tcPr>
          <w:p w14:paraId="461F338D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3609958B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28BACFDD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21C50703" w14:textId="77777777" w:rsidR="00B638C3" w:rsidRPr="00C27F2C" w:rsidRDefault="00B638C3" w:rsidP="004A01C3">
            <w:pPr>
              <w:spacing w:before="5"/>
              <w:rPr>
                <w:rFonts w:eastAsia="Calibri Light" w:cs="Arial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3" w:type="pct"/>
          </w:tcPr>
          <w:p w14:paraId="1EAABAA2" w14:textId="77777777" w:rsidR="00B638C3" w:rsidRPr="00C27F2C" w:rsidRDefault="00B638C3" w:rsidP="004A01C3">
            <w:pPr>
              <w:rPr>
                <w:rFonts w:eastAsia="Calibri" w:cs="Arial"/>
                <w:color w:val="333333"/>
                <w:sz w:val="18"/>
                <w:szCs w:val="18"/>
              </w:rPr>
            </w:pPr>
            <w:r w:rsidRPr="00C27F2C">
              <w:rPr>
                <w:rFonts w:eastAsia="Calibri Light" w:cs="Arial"/>
                <w:sz w:val="18"/>
                <w:szCs w:val="18"/>
              </w:rPr>
              <w:t>.</w:t>
            </w: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 xml:space="preserve"> ✓</w:t>
            </w:r>
          </w:p>
        </w:tc>
        <w:tc>
          <w:tcPr>
            <w:tcW w:w="255" w:type="pct"/>
          </w:tcPr>
          <w:p w14:paraId="16C6A9B4" w14:textId="77777777" w:rsidR="00B638C3" w:rsidRPr="00C27F2C" w:rsidRDefault="00B638C3" w:rsidP="004A01C3">
            <w:pPr>
              <w:jc w:val="center"/>
              <w:rPr>
                <w:rFonts w:asciiTheme="minorHAnsi" w:eastAsia="Calibri" w:hAnsiTheme="minorHAnsi" w:cstheme="minorHAnsi"/>
                <w:color w:val="333333"/>
                <w:sz w:val="18"/>
                <w:szCs w:val="18"/>
              </w:rPr>
            </w:pPr>
            <w:r w:rsidRPr="00C27F2C">
              <w:rPr>
                <w:rFonts w:asciiTheme="minorHAnsi" w:hAnsiTheme="minorHAnsi" w:cstheme="minorHAnsi"/>
                <w:bCs/>
                <w:sz w:val="18"/>
                <w:szCs w:val="18"/>
              </w:rPr>
              <w:t>?</w:t>
            </w:r>
          </w:p>
        </w:tc>
        <w:tc>
          <w:tcPr>
            <w:tcW w:w="253" w:type="pct"/>
          </w:tcPr>
          <w:p w14:paraId="5E69117D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7FD0E3F7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color w:val="333333"/>
                <w:sz w:val="18"/>
                <w:szCs w:val="18"/>
              </w:rPr>
              <w:t>✓</w:t>
            </w:r>
          </w:p>
        </w:tc>
        <w:tc>
          <w:tcPr>
            <w:tcW w:w="2004" w:type="pct"/>
          </w:tcPr>
          <w:p w14:paraId="0BC668BB" w14:textId="77777777" w:rsidR="00B638C3" w:rsidRPr="00C27F2C" w:rsidRDefault="00B638C3" w:rsidP="004A01C3">
            <w:pPr>
              <w:rPr>
                <w:rFonts w:cs="Arial"/>
                <w:sz w:val="18"/>
                <w:szCs w:val="18"/>
              </w:rPr>
            </w:pPr>
            <w:r w:rsidRPr="00C27F2C">
              <w:rPr>
                <w:rFonts w:eastAsia="Calibri Light" w:cs="Arial"/>
                <w:sz w:val="18"/>
                <w:szCs w:val="18"/>
              </w:rPr>
              <w:t>Clear systematic review with analysis of the key issues</w:t>
            </w:r>
          </w:p>
        </w:tc>
      </w:tr>
      <w:tr w:rsidR="00B638C3" w:rsidRPr="00C27F2C" w14:paraId="52AF50C2" w14:textId="77777777" w:rsidTr="004A01C3">
        <w:tc>
          <w:tcPr>
            <w:tcW w:w="456" w:type="pct"/>
          </w:tcPr>
          <w:p w14:paraId="53E80218" w14:textId="56F1A01B" w:rsidR="00B638C3" w:rsidRPr="00C27F2C" w:rsidRDefault="00B638C3" w:rsidP="004A01C3">
            <w:pPr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</w:pPr>
            <w:r w:rsidRPr="00C27F2C"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  <w:t>Sterud et al.</w:t>
            </w:r>
            <w:r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  <w:t xml:space="preserve"> [</w:t>
            </w:r>
            <w:r w:rsidR="0091244A"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  <w:t>11</w:t>
            </w:r>
            <w:r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  <w:t>]</w:t>
            </w:r>
            <w:r w:rsidRPr="00C27F2C"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  <w:t xml:space="preserve"> </w:t>
            </w:r>
          </w:p>
          <w:p w14:paraId="06A53900" w14:textId="77777777" w:rsidR="00B638C3" w:rsidRPr="00C27F2C" w:rsidRDefault="00B638C3" w:rsidP="004A01C3">
            <w:pPr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</w:pPr>
            <w:r w:rsidRPr="00C27F2C">
              <w:rPr>
                <w:rStyle w:val="normaltextrun"/>
                <w:rFonts w:eastAsiaTheme="majorEastAsia" w:cs="Arial"/>
                <w:sz w:val="18"/>
                <w:szCs w:val="18"/>
                <w:bdr w:val="none" w:sz="0" w:space="0" w:color="auto" w:frame="1"/>
              </w:rPr>
              <w:t>2006</w:t>
            </w:r>
          </w:p>
        </w:tc>
        <w:tc>
          <w:tcPr>
            <w:tcW w:w="254" w:type="pct"/>
          </w:tcPr>
          <w:p w14:paraId="0B886628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1" w:type="pct"/>
          </w:tcPr>
          <w:p w14:paraId="0AC3C601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7" w:type="pct"/>
          </w:tcPr>
          <w:p w14:paraId="138FD40E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0FC6DFB3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4" w:type="pct"/>
          </w:tcPr>
          <w:p w14:paraId="5B809BDC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6FE82BD9" w14:textId="77777777" w:rsidR="00B638C3" w:rsidRPr="00C27F2C" w:rsidRDefault="00B638C3" w:rsidP="004A01C3">
            <w:pPr>
              <w:spacing w:before="5"/>
              <w:rPr>
                <w:rFonts w:eastAsia="Calibri Light" w:cs="Arial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3" w:type="pct"/>
          </w:tcPr>
          <w:p w14:paraId="38E7175F" w14:textId="77777777" w:rsidR="00B638C3" w:rsidRPr="00C27F2C" w:rsidRDefault="00B638C3" w:rsidP="004A01C3">
            <w:pPr>
              <w:spacing w:before="10"/>
              <w:ind w:left="104"/>
              <w:rPr>
                <w:rFonts w:cs="Arial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147874F3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3" w:type="pct"/>
          </w:tcPr>
          <w:p w14:paraId="6C2B5528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="Segoe UI Symbol" w:eastAsia="MS Gothic" w:hAnsi="Segoe UI Symbol" w:cs="Segoe UI Symbol"/>
                <w:sz w:val="18"/>
                <w:szCs w:val="18"/>
              </w:rPr>
              <w:t>✓</w:t>
            </w:r>
          </w:p>
        </w:tc>
        <w:tc>
          <w:tcPr>
            <w:tcW w:w="255" w:type="pct"/>
          </w:tcPr>
          <w:p w14:paraId="556ED94A" w14:textId="77777777" w:rsidR="00B638C3" w:rsidRPr="00C27F2C" w:rsidRDefault="00B638C3" w:rsidP="004A01C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27F2C">
              <w:rPr>
                <w:rFonts w:asciiTheme="minorHAnsi" w:eastAsia="Calibri" w:hAnsiTheme="minorHAnsi" w:cstheme="minorHAnsi"/>
                <w:sz w:val="18"/>
                <w:szCs w:val="18"/>
              </w:rPr>
              <w:t>N/A</w:t>
            </w:r>
          </w:p>
        </w:tc>
        <w:tc>
          <w:tcPr>
            <w:tcW w:w="2004" w:type="pct"/>
          </w:tcPr>
          <w:p w14:paraId="1892CC2B" w14:textId="77777777" w:rsidR="00B638C3" w:rsidRPr="00C27F2C" w:rsidRDefault="00B638C3" w:rsidP="004A01C3">
            <w:pPr>
              <w:rPr>
                <w:rFonts w:cs="Arial"/>
                <w:sz w:val="18"/>
                <w:szCs w:val="18"/>
              </w:rPr>
            </w:pPr>
            <w:r w:rsidRPr="00C27F2C">
              <w:rPr>
                <w:rFonts w:cs="Arial"/>
                <w:sz w:val="18"/>
                <w:szCs w:val="18"/>
              </w:rPr>
              <w:t>Well-structured review with clear exclusion and inclusion criteria with critical analysis. Reported significant effects of work on ambulance personnel, but lack of consistency in the measures across studies.</w:t>
            </w:r>
          </w:p>
        </w:tc>
      </w:tr>
    </w:tbl>
    <w:p w14:paraId="2AB9F2BA" w14:textId="77777777" w:rsidR="00B638C3" w:rsidRPr="00C32EDD" w:rsidRDefault="00B638C3" w:rsidP="00B638C3">
      <w:pPr>
        <w:jc w:val="both"/>
        <w:rPr>
          <w:rFonts w:eastAsia="Calibri" w:cs="Arial"/>
          <w:sz w:val="18"/>
          <w:szCs w:val="18"/>
        </w:rPr>
      </w:pPr>
      <w:r w:rsidRPr="00C32EDD">
        <w:rPr>
          <w:rFonts w:ascii="Segoe UI Symbol" w:eastAsia="Calibri" w:hAnsi="Segoe UI Symbol" w:cs="Calibri"/>
          <w:sz w:val="18"/>
          <w:szCs w:val="18"/>
        </w:rPr>
        <w:t xml:space="preserve">✓ </w:t>
      </w:r>
      <w:r w:rsidRPr="00C32EDD">
        <w:rPr>
          <w:rFonts w:eastAsia="Calibri" w:cs="Segoe UI Symbol"/>
          <w:sz w:val="18"/>
          <w:szCs w:val="18"/>
        </w:rPr>
        <w:t xml:space="preserve">- </w:t>
      </w:r>
      <w:r w:rsidRPr="00C32EDD">
        <w:rPr>
          <w:rFonts w:eastAsia="Calibri" w:cs="Arial"/>
          <w:sz w:val="18"/>
          <w:szCs w:val="18"/>
        </w:rPr>
        <w:t>Yes</w:t>
      </w:r>
      <w:r>
        <w:rPr>
          <w:rFonts w:eastAsia="Calibri" w:cs="Arial"/>
          <w:sz w:val="18"/>
          <w:szCs w:val="18"/>
        </w:rPr>
        <w:t xml:space="preserve">, </w:t>
      </w:r>
      <w:r w:rsidRPr="00C32EDD">
        <w:rPr>
          <w:rFonts w:ascii="Segoe UI Symbol" w:eastAsia="Calibri" w:hAnsi="Segoe UI Symbol" w:cs="Segoe UI Symbol"/>
          <w:sz w:val="18"/>
          <w:szCs w:val="18"/>
        </w:rPr>
        <w:t>✕</w:t>
      </w:r>
      <w:r w:rsidRPr="00C32EDD">
        <w:rPr>
          <w:rFonts w:eastAsia="Calibri" w:cs="Arial"/>
          <w:sz w:val="18"/>
          <w:szCs w:val="18"/>
        </w:rPr>
        <w:t xml:space="preserve"> - No</w:t>
      </w:r>
      <w:r>
        <w:rPr>
          <w:rFonts w:eastAsia="Calibri" w:cs="Arial"/>
          <w:sz w:val="18"/>
          <w:szCs w:val="18"/>
        </w:rPr>
        <w:t xml:space="preserve">, </w:t>
      </w:r>
      <w:r w:rsidRPr="00C32EDD">
        <w:rPr>
          <w:rFonts w:ascii="Segoe UI Symbol" w:eastAsia="Calibri" w:hAnsi="Segoe UI Symbol" w:cs="Arial"/>
          <w:sz w:val="18"/>
          <w:szCs w:val="18"/>
        </w:rPr>
        <w:t>?</w:t>
      </w:r>
      <w:r w:rsidRPr="00C32EDD">
        <w:rPr>
          <w:rFonts w:eastAsia="Calibri" w:cs="Arial"/>
          <w:sz w:val="18"/>
          <w:szCs w:val="18"/>
        </w:rPr>
        <w:t xml:space="preserve"> – Could not be determined</w:t>
      </w:r>
      <w:r>
        <w:rPr>
          <w:rFonts w:eastAsia="Calibri" w:cs="Arial"/>
          <w:sz w:val="18"/>
          <w:szCs w:val="18"/>
        </w:rPr>
        <w:t xml:space="preserve">, </w:t>
      </w:r>
      <w:r w:rsidRPr="00C32EDD">
        <w:rPr>
          <w:rFonts w:ascii="Segoe UI Symbol" w:eastAsia="Calibri" w:hAnsi="Segoe UI Symbol" w:cs="Arial"/>
          <w:sz w:val="18"/>
          <w:szCs w:val="18"/>
        </w:rPr>
        <w:t>N/A</w:t>
      </w:r>
      <w:r w:rsidRPr="00C32EDD">
        <w:rPr>
          <w:rFonts w:eastAsia="Calibri" w:cs="Arial"/>
          <w:sz w:val="18"/>
          <w:szCs w:val="18"/>
        </w:rPr>
        <w:t xml:space="preserve"> – Not applicable</w:t>
      </w:r>
    </w:p>
    <w:p w14:paraId="3AA191A7" w14:textId="77777777" w:rsidR="004C667A" w:rsidRDefault="004C667A"/>
    <w:sectPr w:rsidR="004C667A" w:rsidSect="00B638C3">
      <w:footerReference w:type="default" r:id="rId7"/>
      <w:headerReference w:type="first" r:id="rId8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308D33" w14:textId="77777777" w:rsidR="00AD4775" w:rsidRDefault="00AD4775">
      <w:pPr>
        <w:spacing w:after="0"/>
      </w:pPr>
      <w:r>
        <w:separator/>
      </w:r>
    </w:p>
  </w:endnote>
  <w:endnote w:type="continuationSeparator" w:id="0">
    <w:p w14:paraId="7AD9C77A" w14:textId="77777777" w:rsidR="00AD4775" w:rsidRDefault="00AD47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altName w:val="Calibr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5196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D82A47" w14:textId="77777777" w:rsidR="00AD52BC" w:rsidRDefault="00CF4A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DA9573" w14:textId="77777777" w:rsidR="00AD52BC" w:rsidRDefault="00AD4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788F5" w14:textId="77777777" w:rsidR="00AD4775" w:rsidRDefault="00AD4775">
      <w:pPr>
        <w:spacing w:after="0"/>
      </w:pPr>
      <w:r>
        <w:separator/>
      </w:r>
    </w:p>
  </w:footnote>
  <w:footnote w:type="continuationSeparator" w:id="0">
    <w:p w14:paraId="34EE77BC" w14:textId="77777777" w:rsidR="00AD4775" w:rsidRDefault="00AD47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653"/>
      <w:gridCol w:w="4653"/>
      <w:gridCol w:w="4653"/>
    </w:tblGrid>
    <w:tr w:rsidR="00C76A8E" w14:paraId="02D131A9" w14:textId="77777777" w:rsidTr="008F4E81">
      <w:tc>
        <w:tcPr>
          <w:tcW w:w="4653" w:type="dxa"/>
        </w:tcPr>
        <w:p w14:paraId="0912BCA1" w14:textId="77777777" w:rsidR="00C76A8E" w:rsidRDefault="00AD4775" w:rsidP="008F4E81">
          <w:pPr>
            <w:pStyle w:val="Header"/>
            <w:ind w:left="-115"/>
          </w:pPr>
        </w:p>
      </w:tc>
      <w:tc>
        <w:tcPr>
          <w:tcW w:w="4653" w:type="dxa"/>
        </w:tcPr>
        <w:p w14:paraId="2EDB279C" w14:textId="77777777" w:rsidR="00C76A8E" w:rsidRDefault="00AD4775" w:rsidP="008F4E81">
          <w:pPr>
            <w:pStyle w:val="Header"/>
            <w:jc w:val="center"/>
          </w:pPr>
        </w:p>
      </w:tc>
      <w:tc>
        <w:tcPr>
          <w:tcW w:w="4653" w:type="dxa"/>
        </w:tcPr>
        <w:p w14:paraId="288B4B36" w14:textId="77777777" w:rsidR="00C76A8E" w:rsidRDefault="00AD4775" w:rsidP="008F4E81">
          <w:pPr>
            <w:pStyle w:val="Header"/>
            <w:ind w:right="-115"/>
            <w:jc w:val="right"/>
          </w:pPr>
        </w:p>
      </w:tc>
    </w:tr>
  </w:tbl>
  <w:p w14:paraId="2E6AC81C" w14:textId="77777777" w:rsidR="00C76A8E" w:rsidRDefault="00AD4775" w:rsidP="008F4E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8C3"/>
    <w:rsid w:val="002D0C08"/>
    <w:rsid w:val="004C667A"/>
    <w:rsid w:val="005D1F1D"/>
    <w:rsid w:val="0091244A"/>
    <w:rsid w:val="00A054CF"/>
    <w:rsid w:val="00AD4775"/>
    <w:rsid w:val="00B638C3"/>
    <w:rsid w:val="00CF4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6E869"/>
  <w15:chartTrackingRefBased/>
  <w15:docId w15:val="{85CC7924-2169-4678-892F-889423435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8C3"/>
    <w:pPr>
      <w:spacing w:after="120" w:line="240" w:lineRule="auto"/>
      <w:jc w:val="left"/>
    </w:pPr>
    <w:rPr>
      <w:rFonts w:ascii="Arial" w:eastAsia="Times New Roman" w:hAnsi="Arial" w:cs="Times New Roman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1F1D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lang w:bidi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lang w:bidi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6"/>
    </w:pPr>
    <w:rPr>
      <w:rFonts w:asciiTheme="minorHAnsi" w:eastAsiaTheme="minorHAnsi" w:hAnsiTheme="minorHAnsi" w:cstheme="minorBidi"/>
      <w:i/>
      <w:iCs/>
      <w:lang w:bidi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7"/>
    </w:pPr>
    <w:rPr>
      <w:rFonts w:asciiTheme="minorHAnsi" w:eastAsiaTheme="minorHAnsi" w:hAnsiTheme="minorHAnsi" w:cstheme="minorBidi"/>
      <w:b/>
      <w:bCs/>
      <w:lang w:bidi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F1D"/>
    <w:pPr>
      <w:keepNext/>
      <w:keepLines/>
      <w:spacing w:before="120" w:after="0" w:line="252" w:lineRule="auto"/>
      <w:jc w:val="both"/>
      <w:outlineLvl w:val="8"/>
    </w:pPr>
    <w:rPr>
      <w:rFonts w:asciiTheme="minorHAnsi" w:eastAsiaTheme="minorHAnsi" w:hAnsiTheme="minorHAnsi" w:cstheme="minorBidi"/>
      <w:i/>
      <w:iCs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F1D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F1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F1D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F1D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F1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F1D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F1D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F1D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D1F1D"/>
    <w:pPr>
      <w:spacing w:after="160" w:line="252" w:lineRule="auto"/>
      <w:jc w:val="both"/>
    </w:pPr>
    <w:rPr>
      <w:rFonts w:asciiTheme="minorHAnsi" w:eastAsiaTheme="minorHAnsi" w:hAnsiTheme="minorHAnsi" w:cstheme="minorBidi"/>
      <w:b/>
      <w:bCs/>
      <w:sz w:val="18"/>
      <w:szCs w:val="18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D1F1D"/>
    <w:pPr>
      <w:spacing w:after="0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D1F1D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F1D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5D1F1D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D1F1D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5D1F1D"/>
    <w:rPr>
      <w:i/>
      <w:iCs/>
      <w:color w:val="auto"/>
    </w:rPr>
  </w:style>
  <w:style w:type="paragraph" w:styleId="NoSpacing">
    <w:name w:val="No Spacing"/>
    <w:uiPriority w:val="1"/>
    <w:qFormat/>
    <w:rsid w:val="005D1F1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D1F1D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5D1F1D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F1D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F1D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5D1F1D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5D1F1D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D1F1D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D1F1D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5D1F1D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1F1D"/>
    <w:pPr>
      <w:outlineLvl w:val="9"/>
    </w:pPr>
  </w:style>
  <w:style w:type="paragraph" w:styleId="Header">
    <w:name w:val="header"/>
    <w:basedOn w:val="Normal"/>
    <w:link w:val="HeaderChar"/>
    <w:unhideWhenUsed/>
    <w:rsid w:val="00B638C3"/>
    <w:pPr>
      <w:tabs>
        <w:tab w:val="center" w:pos="4513"/>
        <w:tab w:val="right" w:pos="9026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B638C3"/>
    <w:rPr>
      <w:rFonts w:ascii="Arial" w:eastAsia="Times New Roman" w:hAnsi="Arial" w:cs="Times New Roman"/>
      <w:sz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638C3"/>
    <w:pPr>
      <w:tabs>
        <w:tab w:val="center" w:pos="4513"/>
        <w:tab w:val="right" w:pos="9026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B638C3"/>
    <w:rPr>
      <w:rFonts w:ascii="Arial" w:eastAsia="Times New Roman" w:hAnsi="Arial" w:cs="Times New Roman"/>
      <w:sz w:val="16"/>
      <w:lang w:bidi="en-US"/>
    </w:rPr>
  </w:style>
  <w:style w:type="table" w:styleId="TableGrid">
    <w:name w:val="Table Grid"/>
    <w:basedOn w:val="TableNormal"/>
    <w:uiPriority w:val="39"/>
    <w:rsid w:val="00B638C3"/>
    <w:pPr>
      <w:spacing w:after="0" w:line="240" w:lineRule="auto"/>
      <w:jc w:val="left"/>
    </w:pPr>
    <w:rPr>
      <w:rFonts w:ascii="Arial" w:eastAsia="Times New Roman" w:hAnsi="Arial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ormaltextrun">
    <w:name w:val="normaltextrun"/>
    <w:basedOn w:val="DefaultParagraphFont"/>
    <w:rsid w:val="00B63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C38C3-5C60-489E-879D-BA8F3F26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Flinders University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Lawn</dc:creator>
  <cp:keywords/>
  <dc:description/>
  <cp:lastModifiedBy>Sharon Lawn</cp:lastModifiedBy>
  <cp:revision>3</cp:revision>
  <dcterms:created xsi:type="dcterms:W3CDTF">2020-06-17T10:29:00Z</dcterms:created>
  <dcterms:modified xsi:type="dcterms:W3CDTF">2020-06-17T11:19:00Z</dcterms:modified>
</cp:coreProperties>
</file>