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617F6" w14:textId="77777777" w:rsidR="00AA21F0" w:rsidRPr="00627F51" w:rsidRDefault="00AA21F0" w:rsidP="00AA21F0">
      <w:pPr>
        <w:widowControl/>
        <w:rPr>
          <w:rFonts w:ascii="Times New Roman" w:hAnsi="Times New Roman" w:cs="Times New Roman"/>
          <w:szCs w:val="24"/>
        </w:rPr>
      </w:pPr>
      <w:r w:rsidRPr="00627F51">
        <w:rPr>
          <w:rFonts w:ascii="Times New Roman" w:hAnsi="Times New Roman" w:cs="Times New Roman"/>
          <w:b/>
          <w:szCs w:val="24"/>
        </w:rPr>
        <w:t>Supplementa</w:t>
      </w:r>
      <w:r>
        <w:rPr>
          <w:rFonts w:ascii="Times New Roman" w:hAnsi="Times New Roman" w:cs="Times New Roman"/>
          <w:b/>
          <w:szCs w:val="24"/>
        </w:rPr>
        <w:t>ry</w:t>
      </w:r>
      <w:r w:rsidRPr="00627F51">
        <w:rPr>
          <w:rFonts w:ascii="Times New Roman" w:hAnsi="Times New Roman" w:cs="Times New Roman"/>
          <w:b/>
          <w:szCs w:val="24"/>
        </w:rPr>
        <w:t xml:space="preserve"> Table 1</w:t>
      </w:r>
      <w:r w:rsidRPr="00627F51">
        <w:rPr>
          <w:rFonts w:ascii="Times New Roman" w:hAnsi="Times New Roman" w:cs="Times New Roman"/>
          <w:szCs w:val="24"/>
        </w:rPr>
        <w:t>. ICD-9 CM diagnostic codes used in this study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4156"/>
        <w:gridCol w:w="4156"/>
      </w:tblGrid>
      <w:tr w:rsidR="00AA21F0" w:rsidRPr="00627F51" w14:paraId="2F2F326C" w14:textId="77777777" w:rsidTr="002806FE">
        <w:trPr>
          <w:jc w:val="center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822B9C" w14:textId="77777777" w:rsidR="00AA21F0" w:rsidRPr="00627F51" w:rsidRDefault="00AA21F0" w:rsidP="002806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Variable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CFC116" w14:textId="77777777" w:rsidR="00AA21F0" w:rsidRPr="00627F51" w:rsidRDefault="00AA21F0" w:rsidP="002806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ICD-9 CM Code</w:t>
            </w:r>
          </w:p>
        </w:tc>
      </w:tr>
      <w:tr w:rsidR="00AA21F0" w:rsidRPr="00627F51" w14:paraId="6D96555A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AE3360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Bipolar disorder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F5B10E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296.0x, 296.1x, 296.4x, 296.5x, 296.6x, 29.68x</w:t>
            </w:r>
          </w:p>
        </w:tc>
      </w:tr>
      <w:tr w:rsidR="00AA21F0" w:rsidRPr="00627F51" w14:paraId="45EF86FB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5553DC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Substance use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7EE3A1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292.x, 304.x, 305.2-305.9</w:t>
            </w:r>
          </w:p>
        </w:tc>
      </w:tr>
      <w:tr w:rsidR="00AA21F0" w:rsidRPr="00627F51" w14:paraId="55C69CD7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1A2FD1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Alcoholism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A9163B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291.x, 303.x, 305.0, 357.5, 425.5, 535.3, 571.0, 571.1, 571.2, 571.3</w:t>
            </w:r>
          </w:p>
        </w:tc>
      </w:tr>
      <w:tr w:rsidR="00AA21F0" w:rsidRPr="00627F51" w14:paraId="4F5A4616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7BC1EB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Major depressive disorder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CB17BC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296.2x, 296.3x, 311.xx</w:t>
            </w:r>
          </w:p>
        </w:tc>
      </w:tr>
      <w:tr w:rsidR="00AA21F0" w:rsidRPr="00627F51" w14:paraId="0C106017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3F9C13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Schizophrenia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5355D4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295.xx</w:t>
            </w:r>
          </w:p>
        </w:tc>
      </w:tr>
      <w:tr w:rsidR="00AA21F0" w:rsidRPr="00627F51" w14:paraId="257EFCFB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42FD10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Anxiety disorder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F33D30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300.x (except 300.4)</w:t>
            </w:r>
          </w:p>
        </w:tc>
      </w:tr>
      <w:tr w:rsidR="00AA21F0" w:rsidRPr="00627F51" w14:paraId="5B068358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BF8E9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 xml:space="preserve">Hypertension 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48C050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401.xx-405.xx</w:t>
            </w:r>
          </w:p>
        </w:tc>
      </w:tr>
      <w:tr w:rsidR="00AA21F0" w:rsidRPr="00627F51" w14:paraId="1AC9E131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E9AF59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Dyslipidemia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F89DC8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272.xx</w:t>
            </w:r>
          </w:p>
        </w:tc>
      </w:tr>
      <w:tr w:rsidR="00AA21F0" w:rsidRPr="00627F51" w14:paraId="67EE8C7D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0DEFB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Diabetes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071647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250.xx</w:t>
            </w:r>
          </w:p>
        </w:tc>
      </w:tr>
      <w:tr w:rsidR="00AA21F0" w:rsidRPr="00627F51" w14:paraId="1304B364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908A6D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Coronary heart disease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B4A78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410.xx-414.xx</w:t>
            </w:r>
          </w:p>
        </w:tc>
      </w:tr>
      <w:tr w:rsidR="00AA21F0" w:rsidRPr="00627F51" w14:paraId="16F79DD2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2B5FB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Chronic obstructive pulmonary disease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C2FEF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491.xx, 492.xx, 496.xx</w:t>
            </w:r>
          </w:p>
        </w:tc>
      </w:tr>
      <w:tr w:rsidR="00AA21F0" w:rsidRPr="00627F51" w14:paraId="269D99BF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6E4B65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Chronic kidney disease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4F2DD3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580.xx-589.xx, 403.xx-404.xx, 016.0x, 095.4x, 236.9x, 250.4x, 274.1x, 442.1x, 447.3x, 440.1x, 572.4x, 642.1x, 646.2x, 753.1x, 283.11, 403.01, 404.02, 446.21</w:t>
            </w:r>
          </w:p>
        </w:tc>
      </w:tr>
      <w:tr w:rsidR="00AA21F0" w:rsidRPr="00627F51" w14:paraId="5FFDAC34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2000AB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Stroke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65026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430.xx-437.xx</w:t>
            </w:r>
          </w:p>
        </w:tc>
      </w:tr>
      <w:tr w:rsidR="00AA21F0" w:rsidRPr="00627F51" w14:paraId="359A6AA3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C41E09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Age-related macular degeneration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C0FC42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362.50, 362.51, 362.52</w:t>
            </w:r>
          </w:p>
        </w:tc>
      </w:tr>
      <w:tr w:rsidR="00AA21F0" w:rsidRPr="00627F51" w14:paraId="21F69763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F9B006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Central serous retinopathy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E2DAF4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362.41</w:t>
            </w:r>
          </w:p>
        </w:tc>
      </w:tr>
      <w:tr w:rsidR="00AA21F0" w:rsidRPr="00627F51" w14:paraId="075A1438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1A7527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Retinal vascular occlusion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D17E1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362.3x</w:t>
            </w:r>
          </w:p>
        </w:tc>
      </w:tr>
      <w:tr w:rsidR="00AA21F0" w:rsidRPr="00627F51" w14:paraId="7A7035C0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C65707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Diabetic retinopathy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05613D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362.0x, 362.1x, 362.2x</w:t>
            </w:r>
          </w:p>
        </w:tc>
      </w:tr>
      <w:tr w:rsidR="00AA21F0" w:rsidRPr="00627F51" w14:paraId="22987469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CB09BA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 xml:space="preserve">Glaucoma 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0EB87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365.xx</w:t>
            </w:r>
          </w:p>
        </w:tc>
      </w:tr>
      <w:tr w:rsidR="00AA21F0" w:rsidRPr="00627F51" w14:paraId="500C406F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B695DE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Glaucoma suspect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A0488D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365.0x</w:t>
            </w:r>
          </w:p>
        </w:tc>
      </w:tr>
      <w:tr w:rsidR="00AA21F0" w:rsidRPr="00627F51" w14:paraId="031FA44B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10BBDE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Open-angle glaucoma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3E972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365.1x</w:t>
            </w:r>
          </w:p>
        </w:tc>
      </w:tr>
      <w:tr w:rsidR="00AA21F0" w:rsidRPr="00627F51" w14:paraId="559E2864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EE8338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Closed-angle glaucoma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2D0178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365.2x</w:t>
            </w:r>
          </w:p>
        </w:tc>
      </w:tr>
      <w:tr w:rsidR="00AA21F0" w:rsidRPr="00627F51" w14:paraId="2535F499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806F54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Undetermined glaucoma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3BABAD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365.4x-365.6x, 365.8x-365.9x</w:t>
            </w:r>
          </w:p>
        </w:tc>
      </w:tr>
      <w:tr w:rsidR="00AA21F0" w:rsidRPr="00627F51" w14:paraId="289B642C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F56907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 xml:space="preserve">Dry eye </w:t>
            </w:r>
            <w:r>
              <w:rPr>
                <w:rFonts w:ascii="Times New Roman" w:hAnsi="Times New Roman" w:cs="Times New Roman"/>
                <w:szCs w:val="24"/>
              </w:rPr>
              <w:t>syndrome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CAE40B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370.33, 370.43, 372.53, 375.15 and 710.2</w:t>
            </w:r>
          </w:p>
        </w:tc>
      </w:tr>
      <w:tr w:rsidR="00AA21F0" w:rsidRPr="00627F51" w14:paraId="6B135B0E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5EAE38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Optic neuropathy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4E8A11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377.1x, 377.3x, 377.4x</w:t>
            </w:r>
          </w:p>
        </w:tc>
      </w:tr>
      <w:tr w:rsidR="00AA21F0" w:rsidRPr="00627F51" w14:paraId="4047C9C3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9920B8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Retinal detachment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891DC4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361.0x</w:t>
            </w:r>
          </w:p>
        </w:tc>
      </w:tr>
      <w:tr w:rsidR="00AA21F0" w:rsidRPr="00627F51" w14:paraId="4A7EB67B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140480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Uveitis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FD60FE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363.0x, 363.1x, 363.2x, 361.0x, 364.1x, 364.2x, 364.3, 379.0x</w:t>
            </w:r>
          </w:p>
        </w:tc>
      </w:tr>
      <w:tr w:rsidR="00AA21F0" w:rsidRPr="00627F51" w14:paraId="6A5AC11D" w14:textId="77777777" w:rsidTr="002806FE">
        <w:trPr>
          <w:jc w:val="center"/>
        </w:trPr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2B6E16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Blepharitis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2B4749" w14:textId="77777777" w:rsidR="00AA21F0" w:rsidRPr="00627F51" w:rsidRDefault="00AA21F0" w:rsidP="002806FE">
            <w:pPr>
              <w:rPr>
                <w:rFonts w:ascii="Times New Roman" w:hAnsi="Times New Roman" w:cs="Times New Roman"/>
                <w:szCs w:val="24"/>
              </w:rPr>
            </w:pPr>
            <w:r w:rsidRPr="00627F51">
              <w:rPr>
                <w:rFonts w:ascii="Times New Roman" w:hAnsi="Times New Roman" w:cs="Times New Roman"/>
                <w:szCs w:val="24"/>
              </w:rPr>
              <w:t>373.0x</w:t>
            </w:r>
          </w:p>
        </w:tc>
      </w:tr>
    </w:tbl>
    <w:p w14:paraId="6411AE46" w14:textId="0217E282" w:rsidR="00CF47D8" w:rsidRPr="00AA21F0" w:rsidRDefault="00AA21F0">
      <w:pPr>
        <w:rPr>
          <w:rFonts w:ascii="Times New Roman" w:hAnsi="Times New Roman" w:cs="Times New Roman" w:hint="eastAsia"/>
          <w:color w:val="000000" w:themeColor="text1"/>
          <w:szCs w:val="24"/>
        </w:rPr>
      </w:pPr>
      <w:r w:rsidRPr="00627F51">
        <w:rPr>
          <w:rFonts w:ascii="Times New Roman" w:hAnsi="Times New Roman" w:cs="Times New Roman"/>
          <w:szCs w:val="24"/>
        </w:rPr>
        <w:t>ICD-9 CM</w:t>
      </w:r>
      <w:r w:rsidRPr="00627F51">
        <w:rPr>
          <w:rFonts w:ascii="Times New Roman" w:hAnsi="Times New Roman" w:cs="Times New Roman"/>
          <w:color w:val="000000" w:themeColor="text1"/>
          <w:szCs w:val="24"/>
        </w:rPr>
        <w:t>, International Classification of Diseases, Ninth Revision, Clinical Modification.</w:t>
      </w:r>
      <w:bookmarkStart w:id="0" w:name="_GoBack"/>
      <w:bookmarkEnd w:id="0"/>
    </w:p>
    <w:sectPr w:rsidR="00CF47D8" w:rsidRPr="00AA21F0" w:rsidSect="00AA394A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A373C7" w14:textId="77777777" w:rsidR="00336FB3" w:rsidRDefault="00336FB3" w:rsidP="00AA21F0">
      <w:r>
        <w:separator/>
      </w:r>
    </w:p>
  </w:endnote>
  <w:endnote w:type="continuationSeparator" w:id="0">
    <w:p w14:paraId="0C767B1D" w14:textId="77777777" w:rsidR="00336FB3" w:rsidRDefault="00336FB3" w:rsidP="00AA2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D39E4B" w14:textId="77777777" w:rsidR="00336FB3" w:rsidRDefault="00336FB3" w:rsidP="00AA21F0">
      <w:r>
        <w:separator/>
      </w:r>
    </w:p>
  </w:footnote>
  <w:footnote w:type="continuationSeparator" w:id="0">
    <w:p w14:paraId="080FA3C0" w14:textId="77777777" w:rsidR="00336FB3" w:rsidRDefault="00336FB3" w:rsidP="00AA21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F72"/>
    <w:rsid w:val="00336FB3"/>
    <w:rsid w:val="00575F72"/>
    <w:rsid w:val="00AA21F0"/>
    <w:rsid w:val="00CF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D366B5"/>
  <w15:chartTrackingRefBased/>
  <w15:docId w15:val="{C19C2C4A-475A-4D93-B687-7B82F366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1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1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A21F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A21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A21F0"/>
    <w:rPr>
      <w:sz w:val="20"/>
      <w:szCs w:val="20"/>
    </w:rPr>
  </w:style>
  <w:style w:type="table" w:styleId="a7">
    <w:name w:val="Table Grid"/>
    <w:basedOn w:val="a1"/>
    <w:uiPriority w:val="39"/>
    <w:rsid w:val="00AA2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Chun-Hao Liu</dc:creator>
  <cp:keywords/>
  <dc:description/>
  <cp:lastModifiedBy>Chun-Hao Liu</cp:lastModifiedBy>
  <cp:revision>2</cp:revision>
  <dcterms:created xsi:type="dcterms:W3CDTF">2020-03-19T08:57:00Z</dcterms:created>
  <dcterms:modified xsi:type="dcterms:W3CDTF">2020-03-19T08:57:00Z</dcterms:modified>
</cp:coreProperties>
</file>