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701"/>
        <w:tblW w:w="1016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2550"/>
        <w:gridCol w:w="2339"/>
        <w:gridCol w:w="1339"/>
      </w:tblGrid>
      <w:tr w:rsidR="00A85878" w:rsidRPr="00A85878" w:rsidTr="00561A02">
        <w:trPr>
          <w:trHeight w:val="2329"/>
        </w:trPr>
        <w:tc>
          <w:tcPr>
            <w:tcW w:w="3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  <w:t>Variables</w:t>
            </w:r>
          </w:p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1A02" w:rsidRPr="00A85878" w:rsidRDefault="00561A02" w:rsidP="006E263D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  <w:t>Interviewed in both fifth and sixth follow-up waves</w:t>
            </w:r>
          </w:p>
          <w:p w:rsidR="00561A02" w:rsidRPr="00A85878" w:rsidRDefault="00561A02" w:rsidP="006E263D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  <w:t>(n = 3417)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1A02" w:rsidRPr="00A85878" w:rsidRDefault="00561A02" w:rsidP="006E263D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  <w:t>Interviewed in the fifth follow-up wave but absent in the sixth follow-up wave</w:t>
            </w:r>
          </w:p>
          <w:p w:rsidR="00561A02" w:rsidRPr="00A85878" w:rsidRDefault="00561A02" w:rsidP="006E263D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  <w:t>(n = 252)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1A02" w:rsidRPr="00A85878" w:rsidRDefault="00561A02" w:rsidP="006E263D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GB"/>
              </w:rPr>
              <w:t>p-value*</w:t>
            </w:r>
          </w:p>
        </w:tc>
      </w:tr>
      <w:tr w:rsidR="00A85878" w:rsidRPr="00A85878" w:rsidTr="00561A02">
        <w:trPr>
          <w:trHeight w:val="385"/>
        </w:trPr>
        <w:tc>
          <w:tcPr>
            <w:tcW w:w="3931" w:type="dxa"/>
            <w:tcBorders>
              <w:top w:val="single" w:sz="4" w:space="0" w:color="auto"/>
            </w:tcBorders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Family income, lowest quintile (%)</w:t>
            </w:r>
          </w:p>
        </w:tc>
        <w:tc>
          <w:tcPr>
            <w:tcW w:w="2549" w:type="dxa"/>
            <w:tcBorders>
              <w:top w:val="single" w:sz="4" w:space="0" w:color="auto"/>
            </w:tcBorders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19.2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26.9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0.001</w:t>
            </w:r>
          </w:p>
        </w:tc>
      </w:tr>
      <w:tr w:rsidR="00A85878" w:rsidRPr="00A85878" w:rsidTr="00561A02">
        <w:trPr>
          <w:trHeight w:val="39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Schooling (years), mean (sd)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8.1 (3.4)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8.1 (3.9)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0.897**</w:t>
            </w:r>
          </w:p>
        </w:tc>
      </w:tr>
      <w:tr w:rsidR="00A85878" w:rsidRPr="00A85878" w:rsidTr="00561A02">
        <w:trPr>
          <w:trHeight w:val="38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Maternal skin colour, white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73.0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79.0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0.038</w:t>
            </w:r>
          </w:p>
        </w:tc>
      </w:tr>
      <w:tr w:rsidR="00A85878" w:rsidRPr="00A85878" w:rsidTr="00561A02">
        <w:trPr>
          <w:trHeight w:val="39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Maternal age (years), mean (sd)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26.2 (6.9)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24.8 (6.2)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0.015**</w:t>
            </w:r>
          </w:p>
        </w:tc>
      </w:tr>
      <w:tr w:rsidR="00A85878" w:rsidRPr="00A85878" w:rsidTr="00561A02">
        <w:trPr>
          <w:trHeight w:val="38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Single mother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15.5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17.8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0.329</w:t>
            </w:r>
          </w:p>
        </w:tc>
      </w:tr>
      <w:tr w:rsidR="00A85878" w:rsidRPr="00A85878" w:rsidTr="00561A02">
        <w:trPr>
          <w:trHeight w:val="38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Parity ≥2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33.4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35.3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0.082</w:t>
            </w:r>
          </w:p>
        </w:tc>
      </w:tr>
      <w:tr w:rsidR="00A85878" w:rsidRPr="00A85878" w:rsidTr="00561A02">
        <w:trPr>
          <w:trHeight w:val="39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Smoking during pregnancy (%) 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24.7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29.4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0.103</w:t>
            </w:r>
          </w:p>
        </w:tc>
      </w:tr>
      <w:tr w:rsidR="00A85878" w:rsidRPr="00A85878" w:rsidTr="00561A02">
        <w:trPr>
          <w:trHeight w:val="38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Alcohol during pregnancy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3.1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4.0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0.483</w:t>
            </w:r>
          </w:p>
        </w:tc>
      </w:tr>
      <w:tr w:rsidR="00A85878" w:rsidRPr="00A85878" w:rsidTr="00561A02">
        <w:trPr>
          <w:trHeight w:val="780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Started prenatal care in the 1st      trimester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74.1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70.3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0.414</w:t>
            </w:r>
          </w:p>
        </w:tc>
      </w:tr>
      <w:tr w:rsidR="00A85878" w:rsidRPr="00A85878" w:rsidTr="00561A02">
        <w:trPr>
          <w:trHeight w:val="38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Planned pregnancy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43.8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48.0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0.190</w:t>
            </w:r>
          </w:p>
        </w:tc>
      </w:tr>
      <w:tr w:rsidR="00A85878" w:rsidRPr="00A85878" w:rsidTr="00561A02">
        <w:trPr>
          <w:trHeight w:val="780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Mood symptoms during </w:t>
            </w:r>
          </w:p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pregnancy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24.2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30.5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0.067</w:t>
            </w:r>
          </w:p>
        </w:tc>
      </w:tr>
      <w:tr w:rsidR="00A85878" w:rsidRPr="00A85878" w:rsidTr="00561A02">
        <w:trPr>
          <w:trHeight w:val="38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C-section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45.6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46.8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0.705</w:t>
            </w:r>
          </w:p>
        </w:tc>
      </w:tr>
      <w:tr w:rsidR="00A85878" w:rsidRPr="00A85878" w:rsidTr="00561A02">
        <w:trPr>
          <w:trHeight w:val="39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Child sex, male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59.9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51.3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0.008</w:t>
            </w:r>
          </w:p>
        </w:tc>
      </w:tr>
      <w:tr w:rsidR="00A85878" w:rsidRPr="00A85878" w:rsidTr="00561A02">
        <w:trPr>
          <w:trHeight w:val="38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Low birthweight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8.9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8.7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0.903</w:t>
            </w:r>
          </w:p>
        </w:tc>
      </w:tr>
      <w:tr w:rsidR="00A85878" w:rsidRPr="00A85878" w:rsidTr="00561A02">
        <w:trPr>
          <w:trHeight w:val="385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Preterm birth (&lt;37 w)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13.9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11.9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0.578</w:t>
            </w:r>
          </w:p>
        </w:tc>
      </w:tr>
      <w:tr w:rsidR="00A85878" w:rsidRPr="00A85878" w:rsidTr="00561A02">
        <w:trPr>
          <w:trHeight w:val="406"/>
        </w:trPr>
        <w:tc>
          <w:tcPr>
            <w:tcW w:w="3931" w:type="dxa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5-minute Apgar score, &lt;7 (%)</w:t>
            </w:r>
          </w:p>
        </w:tc>
        <w:tc>
          <w:tcPr>
            <w:tcW w:w="2549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1.5</w:t>
            </w:r>
          </w:p>
        </w:tc>
        <w:tc>
          <w:tcPr>
            <w:tcW w:w="2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2.0</w:t>
            </w:r>
          </w:p>
        </w:tc>
        <w:tc>
          <w:tcPr>
            <w:tcW w:w="1338" w:type="dxa"/>
            <w:vAlign w:val="center"/>
          </w:tcPr>
          <w:p w:rsidR="00561A02" w:rsidRPr="00A85878" w:rsidRDefault="00561A02" w:rsidP="008E189E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A8587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0.625</w:t>
            </w:r>
          </w:p>
        </w:tc>
      </w:tr>
    </w:tbl>
    <w:p w:rsidR="001C0B90" w:rsidRPr="00A85878" w:rsidRDefault="00CD0512" w:rsidP="00CD0512">
      <w:pPr>
        <w:spacing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  <w:r w:rsidRPr="00A85878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Table </w:t>
      </w:r>
      <w:r w:rsidR="00EE4CBF" w:rsidRPr="00A85878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5</w:t>
      </w:r>
      <w:r w:rsidRPr="00A85878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 (supplementary) - </w:t>
      </w:r>
      <w:r w:rsidRPr="00A85878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Comparison of maternal and child characteristics between those interviewed in both fifth and sixth follow-up waves (at 6 and 11 years old) and those interviewed in the fifth follow-up wave (at 6 years old) but absent in the sixth follow-up wave (at 11 years old) in the present study, 2004 Pelotas Birth Cohort</w:t>
      </w:r>
    </w:p>
    <w:p w:rsidR="00CD0512" w:rsidRPr="00A85878" w:rsidRDefault="00CD0512" w:rsidP="00CD0512">
      <w:pPr>
        <w:rPr>
          <w:rFonts w:ascii="Times New Roman" w:hAnsi="Times New Roman"/>
          <w:color w:val="000000" w:themeColor="text1"/>
          <w:lang w:val="en-GB"/>
        </w:rPr>
        <w:sectPr w:rsidR="00CD0512" w:rsidRPr="00A85878" w:rsidSect="00D31A31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bookmarkStart w:id="0" w:name="_GoBack"/>
      <w:r w:rsidRPr="00A85878">
        <w:rPr>
          <w:rFonts w:ascii="Times New Roman" w:hAnsi="Times New Roman"/>
          <w:color w:val="000000" w:themeColor="text1"/>
          <w:lang w:val="en-GB"/>
        </w:rPr>
        <w:t>*chi-squared test; ** ANOVA test</w:t>
      </w:r>
    </w:p>
    <w:bookmarkEnd w:id="0"/>
    <w:p w:rsidR="00CD0512" w:rsidRPr="00CD0512" w:rsidRDefault="00CD0512">
      <w:pPr>
        <w:rPr>
          <w:lang w:val="en-US"/>
        </w:rPr>
      </w:pPr>
    </w:p>
    <w:sectPr w:rsidR="00CD0512" w:rsidRPr="00CD0512" w:rsidSect="00227FA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A02"/>
    <w:rsid w:val="00227FA7"/>
    <w:rsid w:val="00561A02"/>
    <w:rsid w:val="006E263D"/>
    <w:rsid w:val="00760800"/>
    <w:rsid w:val="00A85878"/>
    <w:rsid w:val="00CD0512"/>
    <w:rsid w:val="00EE4CBF"/>
    <w:rsid w:val="00F3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E2DD722B-821D-A845-96F6-A070E8A85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61A02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Bozzini</dc:creator>
  <cp:keywords/>
  <dc:description/>
  <cp:lastModifiedBy>Ana Bozzini</cp:lastModifiedBy>
  <cp:revision>6</cp:revision>
  <dcterms:created xsi:type="dcterms:W3CDTF">2020-10-08T17:05:00Z</dcterms:created>
  <dcterms:modified xsi:type="dcterms:W3CDTF">2020-12-21T12:07:00Z</dcterms:modified>
</cp:coreProperties>
</file>