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BEA53" w14:textId="77777777" w:rsidR="002D2F93" w:rsidRPr="006537BF" w:rsidRDefault="002D2F93" w:rsidP="002D2F93">
      <w:pPr>
        <w:pStyle w:val="Geenafstand"/>
        <w:spacing w:line="360" w:lineRule="auto"/>
        <w:rPr>
          <w:rFonts w:cs="Arial"/>
          <w:b/>
          <w:lang w:val="en-US"/>
        </w:rPr>
      </w:pPr>
      <w:r w:rsidRPr="006537BF">
        <w:rPr>
          <w:rFonts w:cs="Arial"/>
          <w:b/>
          <w:lang w:val="en-US"/>
        </w:rPr>
        <w:t xml:space="preserve">Appendix II. </w:t>
      </w:r>
    </w:p>
    <w:p w14:paraId="4CDBEA54" w14:textId="77777777" w:rsidR="002D2F93" w:rsidRPr="006537BF" w:rsidRDefault="002D2F93" w:rsidP="002D2F93">
      <w:pPr>
        <w:pStyle w:val="Geenafstand"/>
        <w:spacing w:line="360" w:lineRule="auto"/>
        <w:rPr>
          <w:rFonts w:cs="Arial"/>
          <w:b/>
          <w:lang w:val="en-US"/>
        </w:rPr>
      </w:pPr>
    </w:p>
    <w:p w14:paraId="4CDBEA55" w14:textId="77777777" w:rsidR="002D2F93" w:rsidRPr="006537BF" w:rsidRDefault="002D2F93" w:rsidP="002D2F93">
      <w:pPr>
        <w:pStyle w:val="Geenafstand"/>
        <w:spacing w:line="360" w:lineRule="auto"/>
        <w:rPr>
          <w:rFonts w:cs="Arial"/>
          <w:b/>
          <w:lang w:val="en-US"/>
        </w:rPr>
      </w:pPr>
      <w:r w:rsidRPr="006537BF">
        <w:rPr>
          <w:rFonts w:cs="Arial"/>
          <w:b/>
          <w:lang w:val="en-US"/>
        </w:rPr>
        <w:t>Round two of the Delphi study</w:t>
      </w:r>
    </w:p>
    <w:p w14:paraId="4CDBEA56"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 xml:space="preserve">Dear </w:t>
      </w:r>
      <w:r>
        <w:rPr>
          <w:rFonts w:eastAsia="Times New Roman" w:cs="Arial"/>
          <w:color w:val="010000"/>
          <w:lang w:val="en-GB"/>
        </w:rPr>
        <w:t xml:space="preserve">Registration Group member, </w:t>
      </w:r>
    </w:p>
    <w:p w14:paraId="4CDBEA57"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 xml:space="preserve">This questionnaire is about quality indicators for measuring and improving suicide prevention in the mental health service. </w:t>
      </w:r>
    </w:p>
    <w:p w14:paraId="4CDBEA58"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The quality indicators are indicative of the care provided and how it is organized. They are the ‘knobs’ that we need to turn in the expectation of producing better outcomes – in our case, fewer suicide attempts and fewer suicides on the part of patients being treated in mental health facilities.</w:t>
      </w:r>
      <w:r>
        <w:rPr>
          <w:rFonts w:eastAsia="Times New Roman" w:cs="Arial"/>
          <w:color w:val="010000"/>
          <w:lang w:val="en-GB"/>
        </w:rPr>
        <w:t xml:space="preserve"> </w:t>
      </w:r>
      <w:r w:rsidRPr="00C11BA0">
        <w:rPr>
          <w:rFonts w:eastAsia="Times New Roman" w:cs="Arial"/>
          <w:color w:val="010000"/>
          <w:lang w:val="en-GB"/>
        </w:rPr>
        <w:t>A group of professionals</w:t>
      </w:r>
      <w:r>
        <w:rPr>
          <w:rFonts w:eastAsia="Times New Roman" w:cs="Arial"/>
          <w:color w:val="010000"/>
          <w:lang w:val="en-GB"/>
        </w:rPr>
        <w:t>, including yourself,</w:t>
      </w:r>
      <w:r w:rsidRPr="00C11BA0">
        <w:rPr>
          <w:rFonts w:eastAsia="Times New Roman" w:cs="Arial"/>
          <w:color w:val="010000"/>
          <w:lang w:val="en-GB"/>
        </w:rPr>
        <w:t xml:space="preserve"> have now drawn up a list of possible quality indicators. </w:t>
      </w:r>
      <w:r>
        <w:rPr>
          <w:rFonts w:eastAsia="Times New Roman" w:cs="Arial"/>
          <w:color w:val="010000"/>
          <w:lang w:val="en-GB"/>
        </w:rPr>
        <w:t xml:space="preserve">These outcomes were analysed. </w:t>
      </w:r>
    </w:p>
    <w:p w14:paraId="4CDBEA59"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What we would like you to do</w:t>
      </w:r>
    </w:p>
    <w:p w14:paraId="4CDBEA5A"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 xml:space="preserve">We would like to invite you, in your capacity as a </w:t>
      </w:r>
      <w:r>
        <w:rPr>
          <w:rFonts w:eastAsia="Times New Roman" w:cs="Arial"/>
          <w:color w:val="010000"/>
          <w:lang w:val="en-GB"/>
        </w:rPr>
        <w:t xml:space="preserve">member of the Registration Group </w:t>
      </w:r>
      <w:r w:rsidRPr="00C11BA0">
        <w:rPr>
          <w:rFonts w:eastAsia="Times New Roman" w:cs="Arial"/>
          <w:color w:val="010000"/>
          <w:lang w:val="en-GB"/>
        </w:rPr>
        <w:t xml:space="preserve">to be involved in the next step in this development process, </w:t>
      </w:r>
      <w:r>
        <w:rPr>
          <w:rFonts w:eastAsia="Times New Roman" w:cs="Arial"/>
          <w:color w:val="010000"/>
          <w:lang w:val="en-GB"/>
        </w:rPr>
        <w:t xml:space="preserve">scoring </w:t>
      </w:r>
      <w:r w:rsidRPr="00C11BA0">
        <w:rPr>
          <w:rFonts w:eastAsia="Times New Roman" w:cs="Arial"/>
          <w:color w:val="010000"/>
          <w:lang w:val="en-GB"/>
        </w:rPr>
        <w:t>the selected indicators</w:t>
      </w:r>
      <w:r>
        <w:rPr>
          <w:rFonts w:eastAsia="Times New Roman" w:cs="Arial"/>
          <w:color w:val="010000"/>
          <w:lang w:val="en-GB"/>
        </w:rPr>
        <w:t xml:space="preserve"> on feasibility</w:t>
      </w:r>
      <w:r w:rsidRPr="00C11BA0">
        <w:rPr>
          <w:rFonts w:eastAsia="Times New Roman" w:cs="Arial"/>
          <w:color w:val="010000"/>
          <w:lang w:val="en-GB"/>
        </w:rPr>
        <w:t>. This will provide us with a limited, supported set of indicators.</w:t>
      </w:r>
    </w:p>
    <w:p w14:paraId="4CDBEA5B"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How the questionnaire works</w:t>
      </w:r>
    </w:p>
    <w:p w14:paraId="4CDBEA5C"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 xml:space="preserve">You are asked to rate each of the eleven indicators on a scale from 1 to 5 in terms of the extent to </w:t>
      </w:r>
      <w:r>
        <w:rPr>
          <w:rFonts w:eastAsia="Times New Roman" w:cs="Arial"/>
          <w:color w:val="010000"/>
          <w:lang w:val="en-GB"/>
        </w:rPr>
        <w:t xml:space="preserve">which the indicator is feasible </w:t>
      </w:r>
      <w:r w:rsidRPr="00C11BA0">
        <w:rPr>
          <w:rFonts w:eastAsia="Times New Roman" w:cs="Arial"/>
          <w:color w:val="010000"/>
          <w:lang w:val="en-GB"/>
        </w:rPr>
        <w:t>in your opinion.</w:t>
      </w:r>
    </w:p>
    <w:p w14:paraId="4CDBEA5D" w14:textId="77777777" w:rsidR="002D2F93" w:rsidRDefault="002D2F93" w:rsidP="002D2F93">
      <w:pPr>
        <w:numPr>
          <w:ilvl w:val="0"/>
          <w:numId w:val="43"/>
        </w:numPr>
        <w:shd w:val="clear" w:color="auto" w:fill="FFFFFF"/>
        <w:spacing w:after="0" w:line="240" w:lineRule="auto"/>
        <w:rPr>
          <w:rFonts w:eastAsia="Times New Roman" w:cs="Arial"/>
          <w:color w:val="010000"/>
          <w:lang w:val="en-GB"/>
        </w:rPr>
      </w:pPr>
      <w:r>
        <w:rPr>
          <w:rFonts w:eastAsia="Times New Roman" w:cs="Arial"/>
          <w:color w:val="010000"/>
          <w:lang w:val="en-GB"/>
        </w:rPr>
        <w:t xml:space="preserve">Feasibility: How easy is this indicator to collect at patient level? </w:t>
      </w:r>
    </w:p>
    <w:p w14:paraId="4CDBEA5E"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5F"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 xml:space="preserve">Using your input and that from </w:t>
      </w:r>
      <w:r>
        <w:rPr>
          <w:rFonts w:eastAsia="Times New Roman" w:cs="Arial"/>
          <w:color w:val="010000"/>
          <w:lang w:val="en-GB"/>
        </w:rPr>
        <w:t xml:space="preserve">the other members of the Registration Group, </w:t>
      </w:r>
      <w:r w:rsidRPr="00C11BA0">
        <w:rPr>
          <w:rFonts w:eastAsia="Times New Roman" w:cs="Arial"/>
          <w:color w:val="010000"/>
          <w:lang w:val="en-GB"/>
        </w:rPr>
        <w:t xml:space="preserve">we shall prioritize the set of provisional indicators. </w:t>
      </w:r>
    </w:p>
    <w:p w14:paraId="4CDBEA60"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Thank you in advance for completing the questionnaire.</w:t>
      </w:r>
    </w:p>
    <w:p w14:paraId="4CDBEA61" w14:textId="77777777" w:rsidR="002D2F93" w:rsidRDefault="002D2F93" w:rsidP="002D2F93">
      <w:pPr>
        <w:shd w:val="clear" w:color="auto" w:fill="FFFFFF"/>
        <w:spacing w:after="0" w:line="240" w:lineRule="auto"/>
        <w:rPr>
          <w:rFonts w:ascii="Times New Roman" w:hAnsi="Times New Roman" w:cs="Times New Roman"/>
          <w:lang w:val="en-GB"/>
        </w:rPr>
      </w:pPr>
    </w:p>
    <w:p w14:paraId="4CDBEA62" w14:textId="77777777" w:rsidR="002D2F93" w:rsidRDefault="002D2F93" w:rsidP="002D2F93">
      <w:pPr>
        <w:shd w:val="clear" w:color="auto" w:fill="FFFFFF"/>
        <w:spacing w:after="0" w:line="240" w:lineRule="auto"/>
        <w:rPr>
          <w:rFonts w:ascii="Times New Roman" w:hAnsi="Times New Roman" w:cs="Times New Roman"/>
          <w:lang w:val="en-GB"/>
        </w:rPr>
      </w:pPr>
    </w:p>
    <w:p w14:paraId="4CDBEA63" w14:textId="77777777" w:rsidR="002D2F93" w:rsidRDefault="002D2F93" w:rsidP="002D2F93">
      <w:pPr>
        <w:shd w:val="clear" w:color="auto" w:fill="FFFFFF"/>
        <w:spacing w:after="0" w:line="240" w:lineRule="auto"/>
        <w:rPr>
          <w:rFonts w:ascii="Times New Roman" w:hAnsi="Times New Roman" w:cs="Times New Roman"/>
          <w:lang w:val="en-GB"/>
        </w:rPr>
      </w:pPr>
    </w:p>
    <w:p w14:paraId="4CDBEA64" w14:textId="77777777" w:rsidR="002D2F93" w:rsidRDefault="002D2F93" w:rsidP="002D2F93">
      <w:pPr>
        <w:shd w:val="clear" w:color="auto" w:fill="FFFFFF"/>
        <w:spacing w:after="0" w:line="240" w:lineRule="auto"/>
        <w:rPr>
          <w:rFonts w:ascii="Times New Roman" w:hAnsi="Times New Roman" w:cs="Times New Roman"/>
          <w:lang w:val="en-GB"/>
        </w:rPr>
      </w:pPr>
    </w:p>
    <w:p w14:paraId="4CDBEA65" w14:textId="77777777" w:rsidR="002D2F93" w:rsidRDefault="002D2F93" w:rsidP="002D2F93">
      <w:pPr>
        <w:shd w:val="clear" w:color="auto" w:fill="FFFFFF"/>
        <w:spacing w:after="0" w:line="240" w:lineRule="auto"/>
        <w:rPr>
          <w:rFonts w:ascii="Times New Roman" w:hAnsi="Times New Roman" w:cs="Times New Roman"/>
          <w:lang w:val="en-GB"/>
        </w:rPr>
      </w:pPr>
    </w:p>
    <w:p w14:paraId="4CDBEA66" w14:textId="77777777" w:rsidR="002D2F93" w:rsidRDefault="002D2F93" w:rsidP="002D2F93">
      <w:pPr>
        <w:shd w:val="clear" w:color="auto" w:fill="FFFFFF"/>
        <w:spacing w:after="0" w:line="240" w:lineRule="auto"/>
        <w:rPr>
          <w:rFonts w:ascii="Times New Roman" w:hAnsi="Times New Roman" w:cs="Times New Roman"/>
          <w:lang w:val="en-GB"/>
        </w:rPr>
      </w:pPr>
    </w:p>
    <w:p w14:paraId="4CDBEA67" w14:textId="77777777" w:rsidR="002D2F93" w:rsidRDefault="002D2F93" w:rsidP="002D2F93">
      <w:pPr>
        <w:shd w:val="clear" w:color="auto" w:fill="FFFFFF"/>
        <w:spacing w:after="0" w:line="240" w:lineRule="auto"/>
        <w:rPr>
          <w:rFonts w:ascii="Times New Roman" w:hAnsi="Times New Roman" w:cs="Times New Roman"/>
          <w:lang w:val="en-GB"/>
        </w:rPr>
      </w:pPr>
    </w:p>
    <w:p w14:paraId="4CDBEA68" w14:textId="77777777" w:rsidR="002D2F93" w:rsidRDefault="002D2F93" w:rsidP="002D2F93">
      <w:pPr>
        <w:shd w:val="clear" w:color="auto" w:fill="FFFFFF"/>
        <w:spacing w:after="0" w:line="240" w:lineRule="auto"/>
        <w:rPr>
          <w:rFonts w:ascii="Times New Roman" w:hAnsi="Times New Roman" w:cs="Times New Roman"/>
          <w:lang w:val="en-GB"/>
        </w:rPr>
      </w:pPr>
    </w:p>
    <w:p w14:paraId="4CDBEA69" w14:textId="77777777" w:rsidR="002D2F93" w:rsidRDefault="002D2F93" w:rsidP="002D2F93">
      <w:pPr>
        <w:shd w:val="clear" w:color="auto" w:fill="FFFFFF"/>
        <w:spacing w:after="0" w:line="240" w:lineRule="auto"/>
        <w:rPr>
          <w:rFonts w:ascii="Times New Roman" w:hAnsi="Times New Roman" w:cs="Times New Roman"/>
          <w:lang w:val="en-GB"/>
        </w:rPr>
      </w:pPr>
    </w:p>
    <w:p w14:paraId="4CDBEA6A" w14:textId="77777777" w:rsidR="002D2F93" w:rsidRDefault="002D2F93" w:rsidP="002D2F93">
      <w:pPr>
        <w:shd w:val="clear" w:color="auto" w:fill="FFFFFF"/>
        <w:spacing w:after="0" w:line="240" w:lineRule="auto"/>
        <w:rPr>
          <w:rFonts w:ascii="Times New Roman" w:hAnsi="Times New Roman" w:cs="Times New Roman"/>
          <w:lang w:val="en-GB"/>
        </w:rPr>
      </w:pPr>
    </w:p>
    <w:p w14:paraId="4CDBEA6B" w14:textId="77777777" w:rsidR="002D2F93" w:rsidRDefault="002D2F93" w:rsidP="002D2F93">
      <w:pPr>
        <w:shd w:val="clear" w:color="auto" w:fill="FFFFFF"/>
        <w:spacing w:after="0" w:line="240" w:lineRule="auto"/>
        <w:rPr>
          <w:rFonts w:ascii="Times New Roman" w:hAnsi="Times New Roman" w:cs="Times New Roman"/>
          <w:lang w:val="en-GB"/>
        </w:rPr>
      </w:pPr>
    </w:p>
    <w:p w14:paraId="4CDBEA6C" w14:textId="77777777" w:rsidR="002D2F93" w:rsidRDefault="002D2F93" w:rsidP="002D2F93">
      <w:pPr>
        <w:shd w:val="clear" w:color="auto" w:fill="FFFFFF"/>
        <w:spacing w:after="0" w:line="240" w:lineRule="auto"/>
        <w:rPr>
          <w:rFonts w:ascii="Times New Roman" w:hAnsi="Times New Roman" w:cs="Times New Roman"/>
          <w:lang w:val="en-GB"/>
        </w:rPr>
      </w:pPr>
    </w:p>
    <w:p w14:paraId="4CDBEA6D" w14:textId="77777777" w:rsidR="002D2F93" w:rsidRDefault="002D2F93" w:rsidP="002D2F93">
      <w:pPr>
        <w:shd w:val="clear" w:color="auto" w:fill="FFFFFF"/>
        <w:spacing w:after="0" w:line="240" w:lineRule="auto"/>
        <w:rPr>
          <w:rFonts w:ascii="Times New Roman" w:hAnsi="Times New Roman" w:cs="Times New Roman"/>
          <w:lang w:val="en-GB"/>
        </w:rPr>
      </w:pPr>
    </w:p>
    <w:p w14:paraId="4CDBEA6E" w14:textId="77777777" w:rsidR="002D2F93" w:rsidRDefault="002D2F93" w:rsidP="002D2F93">
      <w:pPr>
        <w:shd w:val="clear" w:color="auto" w:fill="FFFFFF"/>
        <w:spacing w:after="0" w:line="240" w:lineRule="auto"/>
        <w:rPr>
          <w:rFonts w:ascii="Times New Roman" w:hAnsi="Times New Roman" w:cs="Times New Roman"/>
          <w:lang w:val="en-GB"/>
        </w:rPr>
      </w:pPr>
    </w:p>
    <w:p w14:paraId="4CDBEA6F" w14:textId="77777777" w:rsidR="002D2F93" w:rsidRDefault="002D2F93" w:rsidP="002D2F93">
      <w:pPr>
        <w:shd w:val="clear" w:color="auto" w:fill="FFFFFF"/>
        <w:spacing w:after="0" w:line="240" w:lineRule="auto"/>
        <w:rPr>
          <w:rFonts w:ascii="Times New Roman" w:hAnsi="Times New Roman" w:cs="Times New Roman"/>
          <w:lang w:val="en-GB"/>
        </w:rPr>
      </w:pPr>
    </w:p>
    <w:p w14:paraId="4CDBEA70" w14:textId="77777777" w:rsidR="002D2F93" w:rsidRDefault="002D2F93" w:rsidP="002D2F93">
      <w:pPr>
        <w:shd w:val="clear" w:color="auto" w:fill="FFFFFF"/>
        <w:spacing w:after="0" w:line="240" w:lineRule="auto"/>
        <w:rPr>
          <w:rFonts w:ascii="Times New Roman" w:hAnsi="Times New Roman" w:cs="Times New Roman"/>
          <w:lang w:val="en-GB"/>
        </w:rPr>
      </w:pPr>
    </w:p>
    <w:p w14:paraId="4CDBEA71" w14:textId="77777777" w:rsidR="002D2F93" w:rsidRDefault="002D2F93" w:rsidP="002D2F93">
      <w:pPr>
        <w:shd w:val="clear" w:color="auto" w:fill="FFFFFF"/>
        <w:spacing w:after="0" w:line="240" w:lineRule="auto"/>
        <w:rPr>
          <w:rFonts w:ascii="Times New Roman" w:hAnsi="Times New Roman" w:cs="Times New Roman"/>
          <w:lang w:val="en-GB"/>
        </w:rPr>
      </w:pPr>
    </w:p>
    <w:p w14:paraId="4CDBEA72" w14:textId="77777777" w:rsidR="002D2F93" w:rsidRDefault="002D2F93" w:rsidP="002D2F93">
      <w:pPr>
        <w:shd w:val="clear" w:color="auto" w:fill="FFFFFF"/>
        <w:spacing w:after="0" w:line="240" w:lineRule="auto"/>
        <w:rPr>
          <w:rFonts w:ascii="Times New Roman" w:hAnsi="Times New Roman" w:cs="Times New Roman"/>
          <w:lang w:val="en-GB"/>
        </w:rPr>
      </w:pPr>
    </w:p>
    <w:p w14:paraId="4CDBEA73" w14:textId="77777777"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lastRenderedPageBreak/>
        <w:t>Name</w:t>
      </w:r>
    </w:p>
    <w:p w14:paraId="4CDBEA74"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75" w14:textId="45BED9C0"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4CDBEC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236.4pt;height:18.35pt" o:ole="">
            <v:imagedata r:id="rId7" o:title=""/>
          </v:shape>
          <w:control r:id="rId8" w:name="HTMLText12" w:shapeid="_x0000_i1139"/>
        </w:object>
      </w:r>
    </w:p>
    <w:p w14:paraId="4CDBEA76"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77"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Demographic details</w:t>
      </w:r>
    </w:p>
    <w:p w14:paraId="4CDBEA78"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Below we ask a few general questions about yourself.</w:t>
      </w:r>
    </w:p>
    <w:p w14:paraId="4CDBEA79" w14:textId="77777777" w:rsidR="002D2F93" w:rsidRPr="00C11BA0" w:rsidRDefault="002D2F93" w:rsidP="002D2F93">
      <w:pPr>
        <w:spacing w:after="0" w:line="240" w:lineRule="auto"/>
        <w:rPr>
          <w:rFonts w:eastAsia="Times New Roman" w:cs="Arial"/>
          <w:lang w:val="en-GB"/>
        </w:rPr>
      </w:pPr>
      <w:r w:rsidRPr="00C11BA0">
        <w:rPr>
          <w:rFonts w:eastAsia="Times New Roman" w:cs="Arial"/>
          <w:lang w:val="en-GB"/>
        </w:rPr>
        <w:t>Gender</w:t>
      </w:r>
    </w:p>
    <w:p w14:paraId="4CDBEA7A" w14:textId="0ECF5F3F" w:rsidR="002D2F93" w:rsidRPr="00C11BA0" w:rsidRDefault="002D2F93" w:rsidP="002D2F93">
      <w:pPr>
        <w:spacing w:after="0" w:line="240" w:lineRule="auto"/>
        <w:rPr>
          <w:rFonts w:eastAsia="Times New Roman" w:cs="Arial"/>
          <w:lang w:val="en-GB"/>
        </w:rPr>
      </w:pPr>
      <w:r w:rsidRPr="00C11BA0">
        <w:rPr>
          <w:rFonts w:eastAsia="Times New Roman" w:cs="Arial"/>
          <w:lang w:val="en-GB"/>
        </w:rPr>
        <w:object w:dxaOrig="225" w:dyaOrig="225" w14:anchorId="4CDBEC79">
          <v:shape id="_x0000_i1143" type="#_x0000_t75" style="width:20.4pt;height:18.35pt" o:ole="">
            <v:imagedata r:id="rId9" o:title=""/>
          </v:shape>
          <w:control r:id="rId10" w:name="HTMLOption110" w:shapeid="_x0000_i1143"/>
        </w:object>
      </w:r>
      <w:r w:rsidRPr="00C11BA0">
        <w:rPr>
          <w:rFonts w:eastAsia="Times New Roman" w:cs="Arial"/>
          <w:lang w:val="en-GB"/>
        </w:rPr>
        <w:t xml:space="preserve"> Male</w:t>
      </w:r>
    </w:p>
    <w:p w14:paraId="4CDBEA7B" w14:textId="3315F75A" w:rsidR="002D2F93" w:rsidRPr="00C11BA0" w:rsidRDefault="002D2F93" w:rsidP="002D2F93">
      <w:pPr>
        <w:spacing w:after="0" w:line="240" w:lineRule="auto"/>
        <w:rPr>
          <w:rFonts w:eastAsia="Times New Roman" w:cs="Arial"/>
          <w:lang w:val="en-GB"/>
        </w:rPr>
      </w:pPr>
      <w:r w:rsidRPr="00C11BA0">
        <w:rPr>
          <w:rFonts w:eastAsia="Times New Roman" w:cs="Arial"/>
          <w:lang w:val="en-GB"/>
        </w:rPr>
        <w:object w:dxaOrig="225" w:dyaOrig="225" w14:anchorId="4CDBEC7A">
          <v:shape id="_x0000_i1147" type="#_x0000_t75" style="width:20.4pt;height:18.35pt" o:ole="">
            <v:imagedata r:id="rId9" o:title=""/>
          </v:shape>
          <w:control r:id="rId11" w:name="HTMLOption25" w:shapeid="_x0000_i1147"/>
        </w:object>
      </w:r>
      <w:r w:rsidRPr="00C11BA0">
        <w:rPr>
          <w:rFonts w:eastAsia="Times New Roman" w:cs="Arial"/>
          <w:lang w:val="en-GB"/>
        </w:rPr>
        <w:t xml:space="preserve"> Female</w:t>
      </w:r>
    </w:p>
    <w:p w14:paraId="4CDBEA7C" w14:textId="77777777" w:rsidR="002D2F93" w:rsidRPr="00C11BA0" w:rsidRDefault="002D2F93" w:rsidP="002D2F93">
      <w:pPr>
        <w:spacing w:after="0" w:line="240" w:lineRule="auto"/>
        <w:rPr>
          <w:rFonts w:eastAsia="Times New Roman" w:cs="Arial"/>
          <w:lang w:val="en-GB"/>
        </w:rPr>
      </w:pPr>
    </w:p>
    <w:p w14:paraId="4CDBEA7D"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How old are you?</w:t>
      </w:r>
    </w:p>
    <w:p w14:paraId="4CDBEA7E"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7F" w14:textId="14D419BE"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4CDBEC7B">
          <v:shape id="_x0000_i1152" type="#_x0000_t75" style="width:236.4pt;height:18.35pt" o:ole="">
            <v:imagedata r:id="rId7" o:title=""/>
          </v:shape>
          <w:control r:id="rId12" w:name="HTMLText111" w:shapeid="_x0000_i1152"/>
        </w:object>
      </w:r>
    </w:p>
    <w:p w14:paraId="4CDBEA80" w14:textId="77777777" w:rsidR="002D2F93" w:rsidRDefault="002D2F93" w:rsidP="002D2F93">
      <w:pPr>
        <w:shd w:val="clear" w:color="auto" w:fill="FFFFFF"/>
        <w:spacing w:after="0" w:line="240" w:lineRule="auto"/>
        <w:rPr>
          <w:rFonts w:eastAsia="Times New Roman" w:cs="Arial"/>
          <w:color w:val="010000"/>
          <w:lang w:val="en-GB"/>
        </w:rPr>
      </w:pPr>
    </w:p>
    <w:p w14:paraId="4CDBEA81"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82" w14:textId="6FBA258A"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How long have you been working in mental health care?  </w:t>
      </w:r>
      <w:r w:rsidRPr="00C11BA0">
        <w:rPr>
          <w:rFonts w:eastAsia="Times New Roman" w:cs="Arial"/>
          <w:color w:val="010000"/>
          <w:lang w:val="en-GB"/>
        </w:rPr>
        <w:object w:dxaOrig="225" w:dyaOrig="225" w14:anchorId="4CDBEC7C">
          <v:shape id="_x0000_i1157" type="#_x0000_t75" style="width:236.4pt;height:18.35pt" o:ole="">
            <v:imagedata r:id="rId7" o:title=""/>
          </v:shape>
          <w:control r:id="rId13" w:name="HTMLText21" w:shapeid="_x0000_i1157"/>
        </w:object>
      </w:r>
    </w:p>
    <w:p w14:paraId="4CDBEA83"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A84"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A85"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Questionnaire</w:t>
      </w:r>
    </w:p>
    <w:p w14:paraId="4CDBEA86" w14:textId="77777777" w:rsidR="002D2F93" w:rsidRPr="009A1A5D"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 xml:space="preserve">Eleven indicators are set out below. For each indicator we give the definition formulated by the </w:t>
      </w:r>
      <w:r>
        <w:rPr>
          <w:rFonts w:eastAsia="Times New Roman" w:cs="Arial"/>
          <w:color w:val="010000"/>
          <w:lang w:val="en-GB"/>
        </w:rPr>
        <w:t xml:space="preserve">Quality of Care </w:t>
      </w:r>
      <w:r w:rsidRPr="00C11BA0">
        <w:rPr>
          <w:rFonts w:eastAsia="Times New Roman" w:cs="Arial"/>
          <w:color w:val="010000"/>
          <w:lang w:val="en-GB"/>
        </w:rPr>
        <w:t xml:space="preserve">Group of </w:t>
      </w:r>
      <w:r>
        <w:rPr>
          <w:rFonts w:eastAsia="Times New Roman" w:cs="Arial"/>
          <w:color w:val="010000"/>
          <w:lang w:val="en-GB"/>
        </w:rPr>
        <w:t>SUPRANET,</w:t>
      </w:r>
      <w:r w:rsidRPr="00C11BA0">
        <w:rPr>
          <w:rFonts w:eastAsia="Times New Roman" w:cs="Arial"/>
          <w:color w:val="010000"/>
          <w:lang w:val="en-GB"/>
        </w:rPr>
        <w:t xml:space="preserve"> the scientific literature and the Dutch </w:t>
      </w:r>
      <w:r>
        <w:rPr>
          <w:rFonts w:eastAsia="Times New Roman" w:cs="Arial"/>
          <w:color w:val="010000"/>
          <w:lang w:val="en-GB"/>
        </w:rPr>
        <w:t>m</w:t>
      </w:r>
      <w:r w:rsidRPr="00C11BA0">
        <w:rPr>
          <w:rFonts w:eastAsia="Times New Roman" w:cs="Arial"/>
          <w:color w:val="010000"/>
          <w:lang w:val="en-GB"/>
        </w:rPr>
        <w:t>ultidisciplinary gui</w:t>
      </w:r>
      <w:r>
        <w:rPr>
          <w:rFonts w:eastAsia="Times New Roman" w:cs="Arial"/>
          <w:color w:val="010000"/>
          <w:lang w:val="en-GB"/>
        </w:rPr>
        <w:t>deline</w:t>
      </w:r>
      <w:r w:rsidRPr="00C11BA0">
        <w:rPr>
          <w:rFonts w:eastAsia="Times New Roman" w:cs="Arial"/>
          <w:color w:val="010000"/>
          <w:lang w:val="en-GB"/>
        </w:rPr>
        <w:t xml:space="preserve"> on suicidal behaviour.* You should rate the indicators b</w:t>
      </w:r>
      <w:r>
        <w:rPr>
          <w:rFonts w:eastAsia="Times New Roman" w:cs="Arial"/>
          <w:color w:val="010000"/>
          <w:lang w:val="en-GB"/>
        </w:rPr>
        <w:t xml:space="preserve">ased on feasibility. </w:t>
      </w:r>
    </w:p>
    <w:p w14:paraId="4CDBEA87"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For each criterion you should select the appropriate rating on a scale of 1 to 5.</w:t>
      </w:r>
    </w:p>
    <w:p w14:paraId="4CDBEA88"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r>
        <w:rPr>
          <w:rFonts w:eastAsia="Times New Roman" w:cs="Arial"/>
          <w:i/>
          <w:color w:val="010000"/>
          <w:sz w:val="16"/>
          <w:szCs w:val="16"/>
          <w:lang w:val="en-GB"/>
        </w:rPr>
        <w:t xml:space="preserve">* Multidisciplinary guideline on suicidal behaviour (van </w:t>
      </w:r>
      <w:proofErr w:type="spellStart"/>
      <w:r>
        <w:rPr>
          <w:rFonts w:eastAsia="Times New Roman" w:cs="Arial"/>
          <w:i/>
          <w:color w:val="010000"/>
          <w:sz w:val="16"/>
          <w:szCs w:val="16"/>
          <w:lang w:val="en-GB"/>
        </w:rPr>
        <w:t>Hemert</w:t>
      </w:r>
      <w:proofErr w:type="spellEnd"/>
      <w:r>
        <w:rPr>
          <w:rFonts w:eastAsia="Times New Roman" w:cs="Arial"/>
          <w:i/>
          <w:color w:val="010000"/>
          <w:sz w:val="16"/>
          <w:szCs w:val="16"/>
          <w:lang w:val="en-GB"/>
        </w:rPr>
        <w:t xml:space="preserve"> et al., 2012). </w:t>
      </w:r>
    </w:p>
    <w:p w14:paraId="4CDBEA89"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8A"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8B"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8C"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8D"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8E"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8F"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90" w14:textId="77777777" w:rsidR="002D2F93"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91" w14:textId="77777777" w:rsidR="002D2F93" w:rsidRPr="00ED7A74" w:rsidRDefault="002D2F93" w:rsidP="002D2F93">
      <w:pPr>
        <w:shd w:val="clear" w:color="auto" w:fill="FFFFFF"/>
        <w:spacing w:before="100" w:beforeAutospacing="1" w:after="100" w:afterAutospacing="1" w:line="240" w:lineRule="auto"/>
        <w:outlineLvl w:val="2"/>
        <w:rPr>
          <w:rFonts w:eastAsia="Times New Roman" w:cs="Arial"/>
          <w:i/>
          <w:color w:val="010000"/>
          <w:sz w:val="16"/>
          <w:szCs w:val="16"/>
          <w:lang w:val="en-GB"/>
        </w:rPr>
      </w:pPr>
    </w:p>
    <w:p w14:paraId="4CDBEA92" w14:textId="7B31564C"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 xml:space="preserve">Indicator 1: </w:t>
      </w:r>
      <w:r>
        <w:rPr>
          <w:rFonts w:eastAsia="Times New Roman" w:cs="Arial"/>
          <w:color w:val="010000"/>
          <w:lang w:val="en-GB"/>
        </w:rPr>
        <w:t xml:space="preserve">Availability for eHealth focusing on suicidality  </w:t>
      </w:r>
    </w:p>
    <w:p w14:paraId="4CDBEA93"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use of digital information and communication technologies, or online treatment with one or more treatment aspects, focusing specifically on suicidal ideation and freely accessible to all patients in the mental health service, with the aim of supporting the care provided and improving patients’ health as regards suicidal ideation.</w:t>
      </w:r>
    </w:p>
    <w:p w14:paraId="4CDBEA94"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A95"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with suicidal ideation/behaviour at a facility who were being treated (in an outpatient and/or clinical setting) at any time during the data collection period and had access to an eHealth self-help programme focusing on suicidal ideation during that period.</w:t>
      </w:r>
    </w:p>
    <w:p w14:paraId="4CDBEA96"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at a facility who were being treated (in an outpatient and/or clinical setting) during the same data collection period.</w:t>
      </w:r>
    </w:p>
    <w:p w14:paraId="4CDBEA97"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A98"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A99"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A9A"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AA2" w14:textId="77777777" w:rsidTr="00FB021F">
        <w:trPr>
          <w:trHeight w:val="530"/>
          <w:tblHeader/>
        </w:trPr>
        <w:tc>
          <w:tcPr>
            <w:tcW w:w="4066" w:type="dxa"/>
            <w:tcMar>
              <w:top w:w="135" w:type="dxa"/>
              <w:left w:w="150" w:type="dxa"/>
              <w:bottom w:w="135" w:type="dxa"/>
              <w:right w:w="150" w:type="dxa"/>
            </w:tcMar>
            <w:vAlign w:val="center"/>
            <w:hideMark/>
          </w:tcPr>
          <w:p w14:paraId="4CDBEA9B"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A9C"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A9D"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A9E"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A9F"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AA0"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AA1"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AAA" w14:textId="77777777" w:rsidTr="00FB021F">
        <w:trPr>
          <w:trHeight w:val="421"/>
        </w:trPr>
        <w:tc>
          <w:tcPr>
            <w:tcW w:w="4066" w:type="dxa"/>
            <w:tcMar>
              <w:top w:w="135" w:type="dxa"/>
              <w:left w:w="150" w:type="dxa"/>
              <w:bottom w:w="135" w:type="dxa"/>
              <w:right w:w="150" w:type="dxa"/>
            </w:tcMar>
            <w:hideMark/>
          </w:tcPr>
          <w:p w14:paraId="4CDBEAA3"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AA4" w14:textId="1F4BA8CF"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7D">
                <v:shape id="_x0000_i1161" type="#_x0000_t75" style="width:20.4pt;height:18.35pt" o:ole="">
                  <v:imagedata r:id="rId9" o:title=""/>
                </v:shape>
                <w:control r:id="rId14" w:name="HTMLOption1313" w:shapeid="_x0000_i1161"/>
              </w:object>
            </w:r>
          </w:p>
        </w:tc>
        <w:tc>
          <w:tcPr>
            <w:tcW w:w="0" w:type="auto"/>
            <w:tcMar>
              <w:top w:w="135" w:type="dxa"/>
              <w:left w:w="150" w:type="dxa"/>
              <w:bottom w:w="135" w:type="dxa"/>
              <w:right w:w="150" w:type="dxa"/>
            </w:tcMar>
            <w:hideMark/>
          </w:tcPr>
          <w:p w14:paraId="4CDBEAA5" w14:textId="540506DC"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7E">
                <v:shape id="_x0000_i1165" type="#_x0000_t75" style="width:20.4pt;height:18.35pt" o:ole="">
                  <v:imagedata r:id="rId9" o:title=""/>
                </v:shape>
                <w:control r:id="rId15" w:name="HTMLOption1413" w:shapeid="_x0000_i1165"/>
              </w:object>
            </w:r>
          </w:p>
        </w:tc>
        <w:tc>
          <w:tcPr>
            <w:tcW w:w="0" w:type="auto"/>
            <w:tcMar>
              <w:top w:w="135" w:type="dxa"/>
              <w:left w:w="150" w:type="dxa"/>
              <w:bottom w:w="135" w:type="dxa"/>
              <w:right w:w="150" w:type="dxa"/>
            </w:tcMar>
            <w:hideMark/>
          </w:tcPr>
          <w:p w14:paraId="4CDBEAA6" w14:textId="764D74B6"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7F">
                <v:shape id="_x0000_i1169" type="#_x0000_t75" style="width:20.4pt;height:18.35pt" o:ole="">
                  <v:imagedata r:id="rId9" o:title=""/>
                </v:shape>
                <w:control r:id="rId16" w:name="HTMLOption1513" w:shapeid="_x0000_i1169"/>
              </w:object>
            </w:r>
          </w:p>
        </w:tc>
        <w:tc>
          <w:tcPr>
            <w:tcW w:w="0" w:type="auto"/>
            <w:tcMar>
              <w:top w:w="135" w:type="dxa"/>
              <w:left w:w="150" w:type="dxa"/>
              <w:bottom w:w="135" w:type="dxa"/>
              <w:right w:w="150" w:type="dxa"/>
            </w:tcMar>
            <w:hideMark/>
          </w:tcPr>
          <w:p w14:paraId="4CDBEAA7" w14:textId="256EB3BA"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0">
                <v:shape id="_x0000_i1173" type="#_x0000_t75" style="width:20.4pt;height:18.35pt" o:ole="">
                  <v:imagedata r:id="rId9" o:title=""/>
                </v:shape>
                <w:control r:id="rId17" w:name="HTMLOption1613" w:shapeid="_x0000_i1173"/>
              </w:object>
            </w:r>
          </w:p>
        </w:tc>
        <w:tc>
          <w:tcPr>
            <w:tcW w:w="0" w:type="auto"/>
            <w:tcMar>
              <w:top w:w="135" w:type="dxa"/>
              <w:left w:w="150" w:type="dxa"/>
              <w:bottom w:w="135" w:type="dxa"/>
              <w:right w:w="150" w:type="dxa"/>
            </w:tcMar>
            <w:hideMark/>
          </w:tcPr>
          <w:p w14:paraId="4CDBEAA8" w14:textId="307160B4"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1">
                <v:shape id="_x0000_i1177" type="#_x0000_t75" style="width:20.4pt;height:18.35pt" o:ole="">
                  <v:imagedata r:id="rId9" o:title=""/>
                </v:shape>
                <w:control r:id="rId18" w:name="HTMLOption1713" w:shapeid="_x0000_i1177"/>
              </w:object>
            </w:r>
          </w:p>
        </w:tc>
        <w:tc>
          <w:tcPr>
            <w:tcW w:w="0" w:type="auto"/>
            <w:tcMar>
              <w:top w:w="135" w:type="dxa"/>
              <w:left w:w="150" w:type="dxa"/>
              <w:bottom w:w="135" w:type="dxa"/>
              <w:right w:w="150" w:type="dxa"/>
            </w:tcMar>
            <w:hideMark/>
          </w:tcPr>
          <w:p w14:paraId="4CDBEAA9" w14:textId="5454FD2F"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2">
                <v:shape id="_x0000_i1181" type="#_x0000_t75" style="width:20.4pt;height:18.35pt" o:ole="">
                  <v:imagedata r:id="rId19" o:title=""/>
                </v:shape>
                <w:control r:id="rId20" w:name="HTMLOption1813" w:shapeid="_x0000_i1181"/>
              </w:object>
            </w:r>
          </w:p>
        </w:tc>
      </w:tr>
    </w:tbl>
    <w:p w14:paraId="4CDBEAAB"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AC"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AD"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AE"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AF"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0"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1"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2"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3"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4"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5"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6"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7"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AB8" w14:textId="0795B626"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 xml:space="preserve">Indicator 2: Active use of eHealth </w:t>
      </w:r>
      <w:bookmarkStart w:id="0" w:name="_GoBack"/>
      <w:bookmarkEnd w:id="0"/>
      <w:r>
        <w:rPr>
          <w:rFonts w:eastAsia="Times New Roman" w:cs="Arial"/>
          <w:color w:val="010000"/>
          <w:lang w:val="en-GB"/>
        </w:rPr>
        <w:t xml:space="preserve">focusing on suicidality </w:t>
      </w:r>
    </w:p>
    <w:p w14:paraId="4CDBEAB9"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use of digital information and communication technologies, or online treatment with one or more treatment aspects, focusing specifically on suicidal ideation and freely accessible to all patients in the mental health service, with the aim of supporting the care provided and improving patients’ health as regards suicidal ideation.</w:t>
      </w:r>
    </w:p>
    <w:p w14:paraId="4CDBEABA"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ABB"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with suicidal ideation/behaviour at a facility who were being treated (in an outpatient and/or clinical setting) at any time during the data collection period and had actively made use of an eHealth self-help programme focusing on suicidal ideation during that period.</w:t>
      </w:r>
    </w:p>
    <w:p w14:paraId="4CDBEABC"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at a facility who were being treated (in an outpatient and/or clinical setting) during that data collection period.</w:t>
      </w:r>
    </w:p>
    <w:p w14:paraId="4CDBEABD" w14:textId="77777777" w:rsidR="002D2F93" w:rsidRDefault="002D2F93" w:rsidP="002D2F93">
      <w:pPr>
        <w:rPr>
          <w:lang w:val="en-GB"/>
        </w:rPr>
      </w:pPr>
    </w:p>
    <w:p w14:paraId="4CDBEABE" w14:textId="77777777" w:rsidR="002D2F93" w:rsidRDefault="002D2F93" w:rsidP="002D2F93">
      <w:pPr>
        <w:rPr>
          <w:lang w:val="en-GB"/>
        </w:rPr>
      </w:pPr>
    </w:p>
    <w:p w14:paraId="4CDBEABF"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AC0"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AC1"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AC9" w14:textId="77777777" w:rsidTr="00FB021F">
        <w:trPr>
          <w:trHeight w:val="530"/>
          <w:tblHeader/>
        </w:trPr>
        <w:tc>
          <w:tcPr>
            <w:tcW w:w="4066" w:type="dxa"/>
            <w:tcMar>
              <w:top w:w="135" w:type="dxa"/>
              <w:left w:w="150" w:type="dxa"/>
              <w:bottom w:w="135" w:type="dxa"/>
              <w:right w:w="150" w:type="dxa"/>
            </w:tcMar>
            <w:vAlign w:val="center"/>
            <w:hideMark/>
          </w:tcPr>
          <w:p w14:paraId="4CDBEAC2"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AC3"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AC4"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AC5"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AC6"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AC7"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AC8"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AD1" w14:textId="77777777" w:rsidTr="00FB021F">
        <w:trPr>
          <w:trHeight w:val="421"/>
        </w:trPr>
        <w:tc>
          <w:tcPr>
            <w:tcW w:w="4066" w:type="dxa"/>
            <w:tcMar>
              <w:top w:w="135" w:type="dxa"/>
              <w:left w:w="150" w:type="dxa"/>
              <w:bottom w:w="135" w:type="dxa"/>
              <w:right w:w="150" w:type="dxa"/>
            </w:tcMar>
            <w:hideMark/>
          </w:tcPr>
          <w:p w14:paraId="4CDBEACA"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ACB" w14:textId="51C72109"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3">
                <v:shape id="_x0000_i1185" type="#_x0000_t75" style="width:20.4pt;height:18.35pt" o:ole="">
                  <v:imagedata r:id="rId9" o:title=""/>
                </v:shape>
                <w:control r:id="rId21" w:name="HTMLOption13131" w:shapeid="_x0000_i1185"/>
              </w:object>
            </w:r>
          </w:p>
        </w:tc>
        <w:tc>
          <w:tcPr>
            <w:tcW w:w="0" w:type="auto"/>
            <w:tcMar>
              <w:top w:w="135" w:type="dxa"/>
              <w:left w:w="150" w:type="dxa"/>
              <w:bottom w:w="135" w:type="dxa"/>
              <w:right w:w="150" w:type="dxa"/>
            </w:tcMar>
            <w:hideMark/>
          </w:tcPr>
          <w:p w14:paraId="4CDBEACC" w14:textId="4EBEA767"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4">
                <v:shape id="_x0000_i1189" type="#_x0000_t75" style="width:20.4pt;height:18.35pt" o:ole="">
                  <v:imagedata r:id="rId9" o:title=""/>
                </v:shape>
                <w:control r:id="rId22" w:name="HTMLOption14131" w:shapeid="_x0000_i1189"/>
              </w:object>
            </w:r>
          </w:p>
        </w:tc>
        <w:tc>
          <w:tcPr>
            <w:tcW w:w="0" w:type="auto"/>
            <w:tcMar>
              <w:top w:w="135" w:type="dxa"/>
              <w:left w:w="150" w:type="dxa"/>
              <w:bottom w:w="135" w:type="dxa"/>
              <w:right w:w="150" w:type="dxa"/>
            </w:tcMar>
            <w:hideMark/>
          </w:tcPr>
          <w:p w14:paraId="4CDBEACD" w14:textId="0995615D"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5">
                <v:shape id="_x0000_i1193" type="#_x0000_t75" style="width:20.4pt;height:18.35pt" o:ole="">
                  <v:imagedata r:id="rId9" o:title=""/>
                </v:shape>
                <w:control r:id="rId23" w:name="HTMLOption15131" w:shapeid="_x0000_i1193"/>
              </w:object>
            </w:r>
          </w:p>
        </w:tc>
        <w:tc>
          <w:tcPr>
            <w:tcW w:w="0" w:type="auto"/>
            <w:tcMar>
              <w:top w:w="135" w:type="dxa"/>
              <w:left w:w="150" w:type="dxa"/>
              <w:bottom w:w="135" w:type="dxa"/>
              <w:right w:w="150" w:type="dxa"/>
            </w:tcMar>
            <w:hideMark/>
          </w:tcPr>
          <w:p w14:paraId="4CDBEACE" w14:textId="3C3DD59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6">
                <v:shape id="_x0000_i1197" type="#_x0000_t75" style="width:20.4pt;height:18.35pt" o:ole="">
                  <v:imagedata r:id="rId9" o:title=""/>
                </v:shape>
                <w:control r:id="rId24" w:name="HTMLOption16131" w:shapeid="_x0000_i1197"/>
              </w:object>
            </w:r>
          </w:p>
        </w:tc>
        <w:tc>
          <w:tcPr>
            <w:tcW w:w="0" w:type="auto"/>
            <w:tcMar>
              <w:top w:w="135" w:type="dxa"/>
              <w:left w:w="150" w:type="dxa"/>
              <w:bottom w:w="135" w:type="dxa"/>
              <w:right w:w="150" w:type="dxa"/>
            </w:tcMar>
            <w:hideMark/>
          </w:tcPr>
          <w:p w14:paraId="4CDBEACF" w14:textId="7AA8F44C"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7">
                <v:shape id="_x0000_i1201" type="#_x0000_t75" style="width:20.4pt;height:18.35pt" o:ole="">
                  <v:imagedata r:id="rId9" o:title=""/>
                </v:shape>
                <w:control r:id="rId25" w:name="HTMLOption17131" w:shapeid="_x0000_i1201"/>
              </w:object>
            </w:r>
          </w:p>
        </w:tc>
        <w:tc>
          <w:tcPr>
            <w:tcW w:w="0" w:type="auto"/>
            <w:tcMar>
              <w:top w:w="135" w:type="dxa"/>
              <w:left w:w="150" w:type="dxa"/>
              <w:bottom w:w="135" w:type="dxa"/>
              <w:right w:w="150" w:type="dxa"/>
            </w:tcMar>
            <w:hideMark/>
          </w:tcPr>
          <w:p w14:paraId="4CDBEAD0" w14:textId="553E59BE"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8">
                <v:shape id="_x0000_i1205" type="#_x0000_t75" style="width:20.4pt;height:18.35pt" o:ole="">
                  <v:imagedata r:id="rId19" o:title=""/>
                </v:shape>
                <w:control r:id="rId26" w:name="HTMLOption18131" w:shapeid="_x0000_i1205"/>
              </w:object>
            </w:r>
          </w:p>
        </w:tc>
      </w:tr>
    </w:tbl>
    <w:p w14:paraId="4CDBEAD2"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D3"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D4"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D5"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D6" w14:textId="77777777" w:rsidR="002D2F93" w:rsidRDefault="002D2F93" w:rsidP="002D2F93">
      <w:pPr>
        <w:rPr>
          <w:lang w:val="en-GB"/>
        </w:rPr>
      </w:pPr>
    </w:p>
    <w:p w14:paraId="4CDBEAD7" w14:textId="77777777" w:rsidR="002D2F93" w:rsidRDefault="002D2F93" w:rsidP="002D2F93">
      <w:pPr>
        <w:rPr>
          <w:lang w:val="en-GB"/>
        </w:rPr>
      </w:pPr>
    </w:p>
    <w:p w14:paraId="4CDBEAD8" w14:textId="77777777" w:rsidR="002D2F93" w:rsidRDefault="002D2F93" w:rsidP="002D2F93">
      <w:pPr>
        <w:rPr>
          <w:lang w:val="en-GB"/>
        </w:rPr>
      </w:pPr>
    </w:p>
    <w:p w14:paraId="4CDBEAD9" w14:textId="77777777" w:rsidR="002D2F93" w:rsidRPr="00C11BA0" w:rsidRDefault="002D2F93" w:rsidP="002D2F93">
      <w:pPr>
        <w:rPr>
          <w:lang w:val="en-GB"/>
        </w:rPr>
      </w:pPr>
    </w:p>
    <w:p w14:paraId="4CDBEADA" w14:textId="77777777" w:rsidR="002D2F93" w:rsidRDefault="002D2F93" w:rsidP="002D2F93">
      <w:pPr>
        <w:rPr>
          <w:lang w:val="en-GB"/>
        </w:rPr>
      </w:pPr>
    </w:p>
    <w:p w14:paraId="4CDBEADB" w14:textId="77777777" w:rsidR="002D2F93" w:rsidRDefault="002D2F93" w:rsidP="002D2F93">
      <w:pPr>
        <w:rPr>
          <w:lang w:val="en-GB"/>
        </w:rPr>
      </w:pPr>
    </w:p>
    <w:p w14:paraId="4CDBEADC" w14:textId="77777777" w:rsidR="002D2F93" w:rsidRDefault="002D2F93" w:rsidP="002D2F93">
      <w:pPr>
        <w:rPr>
          <w:lang w:val="en-GB"/>
        </w:rPr>
      </w:pPr>
    </w:p>
    <w:p w14:paraId="4CDBEADD" w14:textId="77777777" w:rsidR="002D2F93" w:rsidRDefault="002D2F93" w:rsidP="002D2F93">
      <w:pPr>
        <w:rPr>
          <w:lang w:val="en-GB"/>
        </w:rPr>
      </w:pPr>
    </w:p>
    <w:p w14:paraId="4CDBEADE" w14:textId="77777777" w:rsidR="002D2F93" w:rsidRDefault="002D2F93" w:rsidP="002D2F93">
      <w:pPr>
        <w:rPr>
          <w:lang w:val="en-GB"/>
        </w:rPr>
      </w:pPr>
    </w:p>
    <w:p w14:paraId="4CDBEADF" w14:textId="77777777" w:rsidR="002D2F93" w:rsidRDefault="002D2F93" w:rsidP="002D2F93">
      <w:pPr>
        <w:rPr>
          <w:lang w:val="en-GB"/>
        </w:rPr>
      </w:pPr>
    </w:p>
    <w:p w14:paraId="4CDBEAE0" w14:textId="77777777" w:rsidR="002D2F93" w:rsidRDefault="002D2F93" w:rsidP="002D2F93">
      <w:pPr>
        <w:rPr>
          <w:lang w:val="en-GB"/>
        </w:rPr>
      </w:pPr>
    </w:p>
    <w:p w14:paraId="4CDBEAE1" w14:textId="77777777" w:rsidR="002D2F93" w:rsidRDefault="002D2F93" w:rsidP="002D2F93">
      <w:pPr>
        <w:rPr>
          <w:lang w:val="en-GB"/>
        </w:rPr>
      </w:pPr>
    </w:p>
    <w:p w14:paraId="4CDBEAE2" w14:textId="77777777" w:rsidR="002D2F93" w:rsidRPr="00C11BA0" w:rsidRDefault="002D2F93" w:rsidP="002D2F93">
      <w:pPr>
        <w:rPr>
          <w:rFonts w:eastAsia="Times New Roman" w:cs="Arial"/>
          <w:color w:val="010000"/>
          <w:lang w:val="en-GB"/>
        </w:rPr>
      </w:pPr>
      <w:r w:rsidRPr="00C11BA0">
        <w:rPr>
          <w:rFonts w:eastAsia="Times New Roman" w:cs="Arial"/>
          <w:color w:val="010000"/>
          <w:lang w:val="en-GB"/>
        </w:rPr>
        <w:lastRenderedPageBreak/>
        <w:t>Indicator 3: Screening for suicidal thoughts and behaviour</w:t>
      </w:r>
    </w:p>
    <w:p w14:paraId="4CDBEAE3" w14:textId="77777777" w:rsidR="002D2F93" w:rsidRPr="00C11BA0" w:rsidRDefault="002D2F93" w:rsidP="002D2F93">
      <w:pPr>
        <w:shd w:val="clear" w:color="auto" w:fill="FFFFFF"/>
        <w:spacing w:before="100" w:beforeAutospacing="1" w:after="100" w:afterAutospacing="1" w:line="240" w:lineRule="auto"/>
        <w:rPr>
          <w:rFonts w:eastAsia="Times New Roman" w:cs="Arial"/>
          <w:i/>
          <w:iCs/>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All patients, during any type of treatment contact, are asked* about the presence and severity of suicidal thoughts and behaviours.</w:t>
      </w:r>
      <w:r w:rsidRPr="00C11BA0">
        <w:rPr>
          <w:rFonts w:eastAsia="Times New Roman" w:cs="Arial"/>
          <w:color w:val="010000"/>
          <w:lang w:val="en-GB"/>
        </w:rPr>
        <w:br/>
      </w:r>
      <w:r w:rsidRPr="00C11BA0">
        <w:rPr>
          <w:rFonts w:eastAsia="Times New Roman" w:cs="Arial"/>
          <w:color w:val="010000"/>
          <w:lang w:val="en-GB"/>
        </w:rPr>
        <w:br/>
      </w:r>
      <w:r w:rsidRPr="00C11BA0">
        <w:rPr>
          <w:rFonts w:eastAsia="Times New Roman" w:cs="Arial"/>
          <w:i/>
          <w:iCs/>
          <w:color w:val="010000"/>
          <w:lang w:val="en-GB"/>
        </w:rPr>
        <w:t>(* Examples of possible questions about suicidal ideation during a screen: Have you had suicidal thoughts during the past month? If so, what are your reasons for dying and what are your reasons for living? How strong is your intent to commit suicide? Have you made any preparations?)</w:t>
      </w:r>
    </w:p>
    <w:p w14:paraId="4CDBEAE4"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AE5"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 xml:space="preserve">The number of </w:t>
      </w:r>
      <w:r>
        <w:rPr>
          <w:rFonts w:eastAsia="Times New Roman" w:cs="Arial"/>
          <w:color w:val="010000"/>
          <w:lang w:val="en-GB"/>
        </w:rPr>
        <w:t xml:space="preserve">individual treatment contacts with all patients during the data collection period at which they were demonstrably asked about the presence and severity of suicidal thoughts and behaviours. </w:t>
      </w:r>
    </w:p>
    <w:p w14:paraId="4CDBEAE6"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treatment contacts with all patients during the same data collection period.</w:t>
      </w:r>
    </w:p>
    <w:p w14:paraId="4CDBEAE7" w14:textId="77777777" w:rsidR="002D2F93" w:rsidRDefault="002D2F93" w:rsidP="002D2F93">
      <w:pPr>
        <w:rPr>
          <w:lang w:val="en-GB"/>
        </w:rPr>
      </w:pPr>
    </w:p>
    <w:p w14:paraId="4CDBEAE8" w14:textId="77777777" w:rsidR="002D2F93" w:rsidRDefault="002D2F93" w:rsidP="002D2F93">
      <w:pPr>
        <w:rPr>
          <w:lang w:val="en-GB"/>
        </w:rPr>
      </w:pPr>
    </w:p>
    <w:p w14:paraId="4CDBEAE9" w14:textId="77777777" w:rsidR="002D2F93" w:rsidRDefault="002D2F93" w:rsidP="002D2F93">
      <w:pPr>
        <w:rPr>
          <w:lang w:val="en-GB"/>
        </w:rPr>
      </w:pPr>
    </w:p>
    <w:p w14:paraId="4CDBEAEA"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AEB"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AEC"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AF4" w14:textId="77777777" w:rsidTr="00FB021F">
        <w:trPr>
          <w:trHeight w:val="530"/>
          <w:tblHeader/>
        </w:trPr>
        <w:tc>
          <w:tcPr>
            <w:tcW w:w="4066" w:type="dxa"/>
            <w:tcMar>
              <w:top w:w="135" w:type="dxa"/>
              <w:left w:w="150" w:type="dxa"/>
              <w:bottom w:w="135" w:type="dxa"/>
              <w:right w:w="150" w:type="dxa"/>
            </w:tcMar>
            <w:vAlign w:val="center"/>
            <w:hideMark/>
          </w:tcPr>
          <w:p w14:paraId="4CDBEAED"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AEE"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AEF"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AF0"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AF1"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AF2"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AF3"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AFC" w14:textId="77777777" w:rsidTr="00FB021F">
        <w:trPr>
          <w:trHeight w:val="421"/>
        </w:trPr>
        <w:tc>
          <w:tcPr>
            <w:tcW w:w="4066" w:type="dxa"/>
            <w:tcMar>
              <w:top w:w="135" w:type="dxa"/>
              <w:left w:w="150" w:type="dxa"/>
              <w:bottom w:w="135" w:type="dxa"/>
              <w:right w:w="150" w:type="dxa"/>
            </w:tcMar>
            <w:hideMark/>
          </w:tcPr>
          <w:p w14:paraId="4CDBEAF5"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AF6" w14:textId="63B75B69"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9">
                <v:shape id="_x0000_i1209" type="#_x0000_t75" style="width:20.4pt;height:18.35pt" o:ole="">
                  <v:imagedata r:id="rId9" o:title=""/>
                </v:shape>
                <w:control r:id="rId27" w:name="HTMLOption13132" w:shapeid="_x0000_i1209"/>
              </w:object>
            </w:r>
          </w:p>
        </w:tc>
        <w:tc>
          <w:tcPr>
            <w:tcW w:w="0" w:type="auto"/>
            <w:tcMar>
              <w:top w:w="135" w:type="dxa"/>
              <w:left w:w="150" w:type="dxa"/>
              <w:bottom w:w="135" w:type="dxa"/>
              <w:right w:w="150" w:type="dxa"/>
            </w:tcMar>
            <w:hideMark/>
          </w:tcPr>
          <w:p w14:paraId="4CDBEAF7" w14:textId="602F6D8A"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A">
                <v:shape id="_x0000_i1213" type="#_x0000_t75" style="width:20.4pt;height:18.35pt" o:ole="">
                  <v:imagedata r:id="rId9" o:title=""/>
                </v:shape>
                <w:control r:id="rId28" w:name="HTMLOption14132" w:shapeid="_x0000_i1213"/>
              </w:object>
            </w:r>
          </w:p>
        </w:tc>
        <w:tc>
          <w:tcPr>
            <w:tcW w:w="0" w:type="auto"/>
            <w:tcMar>
              <w:top w:w="135" w:type="dxa"/>
              <w:left w:w="150" w:type="dxa"/>
              <w:bottom w:w="135" w:type="dxa"/>
              <w:right w:w="150" w:type="dxa"/>
            </w:tcMar>
            <w:hideMark/>
          </w:tcPr>
          <w:p w14:paraId="4CDBEAF8" w14:textId="70C6A6A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B">
                <v:shape id="_x0000_i1217" type="#_x0000_t75" style="width:20.4pt;height:18.35pt" o:ole="">
                  <v:imagedata r:id="rId9" o:title=""/>
                </v:shape>
                <w:control r:id="rId29" w:name="HTMLOption15132" w:shapeid="_x0000_i1217"/>
              </w:object>
            </w:r>
          </w:p>
        </w:tc>
        <w:tc>
          <w:tcPr>
            <w:tcW w:w="0" w:type="auto"/>
            <w:tcMar>
              <w:top w:w="135" w:type="dxa"/>
              <w:left w:w="150" w:type="dxa"/>
              <w:bottom w:w="135" w:type="dxa"/>
              <w:right w:w="150" w:type="dxa"/>
            </w:tcMar>
            <w:hideMark/>
          </w:tcPr>
          <w:p w14:paraId="4CDBEAF9" w14:textId="23C4BAC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C">
                <v:shape id="_x0000_i1221" type="#_x0000_t75" style="width:20.4pt;height:18.35pt" o:ole="">
                  <v:imagedata r:id="rId9" o:title=""/>
                </v:shape>
                <w:control r:id="rId30" w:name="HTMLOption16132" w:shapeid="_x0000_i1221"/>
              </w:object>
            </w:r>
          </w:p>
        </w:tc>
        <w:tc>
          <w:tcPr>
            <w:tcW w:w="0" w:type="auto"/>
            <w:tcMar>
              <w:top w:w="135" w:type="dxa"/>
              <w:left w:w="150" w:type="dxa"/>
              <w:bottom w:w="135" w:type="dxa"/>
              <w:right w:w="150" w:type="dxa"/>
            </w:tcMar>
            <w:hideMark/>
          </w:tcPr>
          <w:p w14:paraId="4CDBEAFA" w14:textId="0B29228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D">
                <v:shape id="_x0000_i1225" type="#_x0000_t75" style="width:20.4pt;height:18.35pt" o:ole="">
                  <v:imagedata r:id="rId9" o:title=""/>
                </v:shape>
                <w:control r:id="rId31" w:name="HTMLOption17132" w:shapeid="_x0000_i1225"/>
              </w:object>
            </w:r>
          </w:p>
        </w:tc>
        <w:tc>
          <w:tcPr>
            <w:tcW w:w="0" w:type="auto"/>
            <w:tcMar>
              <w:top w:w="135" w:type="dxa"/>
              <w:left w:w="150" w:type="dxa"/>
              <w:bottom w:w="135" w:type="dxa"/>
              <w:right w:w="150" w:type="dxa"/>
            </w:tcMar>
            <w:hideMark/>
          </w:tcPr>
          <w:p w14:paraId="4CDBEAFB" w14:textId="44B912CE"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E">
                <v:shape id="_x0000_i1229" type="#_x0000_t75" style="width:20.4pt;height:18.35pt" o:ole="">
                  <v:imagedata r:id="rId19" o:title=""/>
                </v:shape>
                <w:control r:id="rId32" w:name="HTMLOption18132" w:shapeid="_x0000_i1229"/>
              </w:object>
            </w:r>
          </w:p>
        </w:tc>
      </w:tr>
    </w:tbl>
    <w:p w14:paraId="4CDBEAFD"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FE"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AFF"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00"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01"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br w:type="page"/>
      </w:r>
      <w:r w:rsidRPr="00C11BA0">
        <w:rPr>
          <w:rFonts w:eastAsia="Times New Roman" w:cs="Arial"/>
          <w:color w:val="010000"/>
          <w:lang w:val="en-GB"/>
        </w:rPr>
        <w:lastRenderedPageBreak/>
        <w:t xml:space="preserve">Indicator 4: </w:t>
      </w:r>
      <w:r>
        <w:rPr>
          <w:rFonts w:eastAsia="Times New Roman" w:cs="Arial"/>
          <w:color w:val="010000"/>
          <w:lang w:val="en-GB"/>
        </w:rPr>
        <w:t xml:space="preserve">Safety plan </w:t>
      </w:r>
    </w:p>
    <w:p w14:paraId="4CDBEB02" w14:textId="77777777" w:rsidR="002D2F93" w:rsidRDefault="002D2F93" w:rsidP="002D2F93">
      <w:pPr>
        <w:shd w:val="clear" w:color="auto" w:fill="FFFFFF"/>
        <w:spacing w:before="100" w:beforeAutospacing="1" w:after="100" w:afterAutospacing="1" w:line="240" w:lineRule="auto"/>
        <w:rPr>
          <w:rFonts w:eastAsia="Times New Roman" w:cs="Arial"/>
          <w:b/>
          <w:bCs/>
          <w:color w:val="010000"/>
          <w:lang w:val="en-GB"/>
        </w:rPr>
      </w:pPr>
    </w:p>
    <w:p w14:paraId="4CDBEB03"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A safety plan is an early warning plan, care plan or treatment plan, drawn up jointly by a patient and his or her care provider, that focuses specifically on safety from suicidal ideation.</w:t>
      </w:r>
    </w:p>
    <w:p w14:paraId="4CDBEB04"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B05"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for whom at any time during treatment (in an outpatient and/or clinical setting) a safety plan focusing on suicidal ideation was recorded in their medical records. A safety plan must meet the following criteria:</w:t>
      </w:r>
    </w:p>
    <w:p w14:paraId="4CDBEB06" w14:textId="77777777" w:rsidR="002D2F93" w:rsidRPr="00C11BA0" w:rsidRDefault="002D2F93" w:rsidP="002D2F93">
      <w:pPr>
        <w:numPr>
          <w:ilvl w:val="0"/>
          <w:numId w:val="45"/>
        </w:numPr>
        <w:shd w:val="clear" w:color="auto" w:fill="FFFFFF"/>
        <w:spacing w:after="0" w:line="240" w:lineRule="auto"/>
        <w:jc w:val="both"/>
        <w:rPr>
          <w:rFonts w:eastAsia="Times New Roman" w:cs="Arial"/>
          <w:color w:val="010000"/>
          <w:lang w:val="en-GB"/>
        </w:rPr>
      </w:pPr>
      <w:r w:rsidRPr="00C11BA0">
        <w:rPr>
          <w:rFonts w:eastAsia="Times New Roman" w:cs="Arial"/>
          <w:color w:val="010000"/>
          <w:lang w:val="en-GB"/>
        </w:rPr>
        <w:t>The safety plan drawn up jointly by the patient and the therapist is no more than one year old.</w:t>
      </w:r>
    </w:p>
    <w:p w14:paraId="4CDBEB07" w14:textId="77777777" w:rsidR="002D2F93" w:rsidRPr="00C11BA0" w:rsidRDefault="002D2F93" w:rsidP="002D2F93">
      <w:pPr>
        <w:numPr>
          <w:ilvl w:val="0"/>
          <w:numId w:val="45"/>
        </w:numPr>
        <w:shd w:val="clear" w:color="auto" w:fill="FFFFFF"/>
        <w:spacing w:after="0" w:line="240" w:lineRule="auto"/>
        <w:jc w:val="both"/>
        <w:rPr>
          <w:rFonts w:eastAsia="Times New Roman" w:cs="Arial"/>
          <w:color w:val="010000"/>
          <w:lang w:val="en-GB"/>
        </w:rPr>
      </w:pPr>
      <w:r w:rsidRPr="00C11BA0">
        <w:rPr>
          <w:rFonts w:eastAsia="Times New Roman" w:cs="Arial"/>
          <w:color w:val="010000"/>
          <w:lang w:val="en-GB"/>
        </w:rPr>
        <w:t>The safety plan focuses on suicidal ideation.</w:t>
      </w:r>
    </w:p>
    <w:p w14:paraId="4CDBEB08" w14:textId="77777777" w:rsidR="002D2F93" w:rsidRPr="00C11BA0" w:rsidRDefault="002D2F93" w:rsidP="002D2F93">
      <w:pPr>
        <w:numPr>
          <w:ilvl w:val="0"/>
          <w:numId w:val="45"/>
        </w:numPr>
        <w:shd w:val="clear" w:color="auto" w:fill="FFFFFF"/>
        <w:spacing w:after="0" w:line="240" w:lineRule="auto"/>
        <w:jc w:val="both"/>
        <w:rPr>
          <w:rFonts w:eastAsia="Times New Roman" w:cs="Arial"/>
          <w:color w:val="010000"/>
          <w:lang w:val="en-GB"/>
        </w:rPr>
      </w:pPr>
      <w:r w:rsidRPr="00C11BA0">
        <w:rPr>
          <w:rFonts w:eastAsia="Times New Roman" w:cs="Arial"/>
          <w:color w:val="010000"/>
          <w:lang w:val="en-GB"/>
        </w:rPr>
        <w:t>A third party is involved in the safety plan.</w:t>
      </w:r>
    </w:p>
    <w:p w14:paraId="4CDBEB09" w14:textId="77777777" w:rsidR="002D2F93" w:rsidRPr="00C11BA0" w:rsidRDefault="002D2F93" w:rsidP="002D2F93">
      <w:pPr>
        <w:numPr>
          <w:ilvl w:val="0"/>
          <w:numId w:val="45"/>
        </w:numPr>
        <w:shd w:val="clear" w:color="auto" w:fill="FFFFFF"/>
        <w:spacing w:after="0" w:line="240" w:lineRule="auto"/>
        <w:jc w:val="both"/>
        <w:rPr>
          <w:rFonts w:eastAsia="Times New Roman" w:cs="Arial"/>
          <w:color w:val="010000"/>
          <w:lang w:val="en-GB"/>
        </w:rPr>
      </w:pPr>
      <w:r w:rsidRPr="00C11BA0">
        <w:rPr>
          <w:rFonts w:eastAsia="Times New Roman" w:cs="Arial"/>
          <w:color w:val="010000"/>
          <w:lang w:val="en-GB"/>
        </w:rPr>
        <w:t>The safety plan for a patient who has suicidal ideation or has attempted suicide was updated at the most recent treatment contact.</w:t>
      </w:r>
    </w:p>
    <w:p w14:paraId="4CDBEB0A"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at a facility who were being treated (in an outpatient and/or clinical setting) during the same data collection period.</w:t>
      </w:r>
    </w:p>
    <w:p w14:paraId="4CDBEB0B" w14:textId="77777777" w:rsidR="002D2F93" w:rsidRDefault="002D2F93" w:rsidP="002D2F93">
      <w:pPr>
        <w:shd w:val="clear" w:color="auto" w:fill="FFFFFF"/>
        <w:spacing w:before="100" w:beforeAutospacing="1" w:after="100" w:afterAutospacing="1" w:line="240" w:lineRule="auto"/>
        <w:outlineLvl w:val="2"/>
        <w:rPr>
          <w:lang w:val="en-GB"/>
        </w:rPr>
      </w:pPr>
    </w:p>
    <w:p w14:paraId="4CDBEB0C" w14:textId="77777777" w:rsidR="002D2F93" w:rsidRDefault="002D2F93" w:rsidP="002D2F93">
      <w:pPr>
        <w:shd w:val="clear" w:color="auto" w:fill="FFFFFF"/>
        <w:spacing w:before="100" w:beforeAutospacing="1" w:after="100" w:afterAutospacing="1" w:line="240" w:lineRule="auto"/>
        <w:outlineLvl w:val="2"/>
        <w:rPr>
          <w:lang w:val="en-GB"/>
        </w:rPr>
      </w:pPr>
    </w:p>
    <w:p w14:paraId="4CDBEB0D"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B0E"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B0F"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B17" w14:textId="77777777" w:rsidTr="00FB021F">
        <w:trPr>
          <w:trHeight w:val="530"/>
          <w:tblHeader/>
        </w:trPr>
        <w:tc>
          <w:tcPr>
            <w:tcW w:w="4066" w:type="dxa"/>
            <w:tcMar>
              <w:top w:w="135" w:type="dxa"/>
              <w:left w:w="150" w:type="dxa"/>
              <w:bottom w:w="135" w:type="dxa"/>
              <w:right w:w="150" w:type="dxa"/>
            </w:tcMar>
            <w:vAlign w:val="center"/>
            <w:hideMark/>
          </w:tcPr>
          <w:p w14:paraId="4CDBEB10"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B11"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B12"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B13"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B14"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B15"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B16"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B1F" w14:textId="77777777" w:rsidTr="00FB021F">
        <w:trPr>
          <w:trHeight w:val="421"/>
        </w:trPr>
        <w:tc>
          <w:tcPr>
            <w:tcW w:w="4066" w:type="dxa"/>
            <w:tcMar>
              <w:top w:w="135" w:type="dxa"/>
              <w:left w:w="150" w:type="dxa"/>
              <w:bottom w:w="135" w:type="dxa"/>
              <w:right w:w="150" w:type="dxa"/>
            </w:tcMar>
            <w:hideMark/>
          </w:tcPr>
          <w:p w14:paraId="4CDBEB18"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B19" w14:textId="41033BED"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8F">
                <v:shape id="_x0000_i1233" type="#_x0000_t75" style="width:20.4pt;height:18.35pt" o:ole="">
                  <v:imagedata r:id="rId9" o:title=""/>
                </v:shape>
                <w:control r:id="rId33" w:name="HTMLOption13133" w:shapeid="_x0000_i1233"/>
              </w:object>
            </w:r>
          </w:p>
        </w:tc>
        <w:tc>
          <w:tcPr>
            <w:tcW w:w="0" w:type="auto"/>
            <w:tcMar>
              <w:top w:w="135" w:type="dxa"/>
              <w:left w:w="150" w:type="dxa"/>
              <w:bottom w:w="135" w:type="dxa"/>
              <w:right w:w="150" w:type="dxa"/>
            </w:tcMar>
            <w:hideMark/>
          </w:tcPr>
          <w:p w14:paraId="4CDBEB1A" w14:textId="5E081586"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0">
                <v:shape id="_x0000_i1237" type="#_x0000_t75" style="width:20.4pt;height:18.35pt" o:ole="">
                  <v:imagedata r:id="rId9" o:title=""/>
                </v:shape>
                <w:control r:id="rId34" w:name="HTMLOption14133" w:shapeid="_x0000_i1237"/>
              </w:object>
            </w:r>
          </w:p>
        </w:tc>
        <w:tc>
          <w:tcPr>
            <w:tcW w:w="0" w:type="auto"/>
            <w:tcMar>
              <w:top w:w="135" w:type="dxa"/>
              <w:left w:w="150" w:type="dxa"/>
              <w:bottom w:w="135" w:type="dxa"/>
              <w:right w:w="150" w:type="dxa"/>
            </w:tcMar>
            <w:hideMark/>
          </w:tcPr>
          <w:p w14:paraId="4CDBEB1B" w14:textId="15AD54C8"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1">
                <v:shape id="_x0000_i1241" type="#_x0000_t75" style="width:20.4pt;height:18.35pt" o:ole="">
                  <v:imagedata r:id="rId9" o:title=""/>
                </v:shape>
                <w:control r:id="rId35" w:name="HTMLOption15133" w:shapeid="_x0000_i1241"/>
              </w:object>
            </w:r>
          </w:p>
        </w:tc>
        <w:tc>
          <w:tcPr>
            <w:tcW w:w="0" w:type="auto"/>
            <w:tcMar>
              <w:top w:w="135" w:type="dxa"/>
              <w:left w:w="150" w:type="dxa"/>
              <w:bottom w:w="135" w:type="dxa"/>
              <w:right w:w="150" w:type="dxa"/>
            </w:tcMar>
            <w:hideMark/>
          </w:tcPr>
          <w:p w14:paraId="4CDBEB1C" w14:textId="402B4BEE"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2">
                <v:shape id="_x0000_i1245" type="#_x0000_t75" style="width:20.4pt;height:18.35pt" o:ole="">
                  <v:imagedata r:id="rId9" o:title=""/>
                </v:shape>
                <w:control r:id="rId36" w:name="HTMLOption16133" w:shapeid="_x0000_i1245"/>
              </w:object>
            </w:r>
          </w:p>
        </w:tc>
        <w:tc>
          <w:tcPr>
            <w:tcW w:w="0" w:type="auto"/>
            <w:tcMar>
              <w:top w:w="135" w:type="dxa"/>
              <w:left w:w="150" w:type="dxa"/>
              <w:bottom w:w="135" w:type="dxa"/>
              <w:right w:w="150" w:type="dxa"/>
            </w:tcMar>
            <w:hideMark/>
          </w:tcPr>
          <w:p w14:paraId="4CDBEB1D" w14:textId="1CEBE6AC"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3">
                <v:shape id="_x0000_i1249" type="#_x0000_t75" style="width:20.4pt;height:18.35pt" o:ole="">
                  <v:imagedata r:id="rId9" o:title=""/>
                </v:shape>
                <w:control r:id="rId37" w:name="HTMLOption17133" w:shapeid="_x0000_i1249"/>
              </w:object>
            </w:r>
          </w:p>
        </w:tc>
        <w:tc>
          <w:tcPr>
            <w:tcW w:w="0" w:type="auto"/>
            <w:tcMar>
              <w:top w:w="135" w:type="dxa"/>
              <w:left w:w="150" w:type="dxa"/>
              <w:bottom w:w="135" w:type="dxa"/>
              <w:right w:w="150" w:type="dxa"/>
            </w:tcMar>
            <w:hideMark/>
          </w:tcPr>
          <w:p w14:paraId="4CDBEB1E" w14:textId="5A122834"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4">
                <v:shape id="_x0000_i1253" type="#_x0000_t75" style="width:20.4pt;height:18.35pt" o:ole="">
                  <v:imagedata r:id="rId19" o:title=""/>
                </v:shape>
                <w:control r:id="rId38" w:name="HTMLOption18133" w:shapeid="_x0000_i1253"/>
              </w:object>
            </w:r>
          </w:p>
        </w:tc>
      </w:tr>
    </w:tbl>
    <w:p w14:paraId="4CDBEB20"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21"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22" w14:textId="77777777" w:rsidR="002D2F93" w:rsidRDefault="002D2F93" w:rsidP="002D2F93">
      <w:pPr>
        <w:shd w:val="clear" w:color="auto" w:fill="FFFFFF"/>
        <w:spacing w:before="100" w:beforeAutospacing="1" w:after="100" w:afterAutospacing="1" w:line="240" w:lineRule="auto"/>
        <w:outlineLvl w:val="2"/>
        <w:rPr>
          <w:lang w:val="en-GB"/>
        </w:rPr>
      </w:pPr>
    </w:p>
    <w:p w14:paraId="4CDBEB23" w14:textId="77777777" w:rsidR="002D2F93" w:rsidRDefault="002D2F93" w:rsidP="002D2F93">
      <w:pPr>
        <w:shd w:val="clear" w:color="auto" w:fill="FFFFFF"/>
        <w:spacing w:before="100" w:beforeAutospacing="1" w:after="100" w:afterAutospacing="1" w:line="240" w:lineRule="auto"/>
        <w:outlineLvl w:val="2"/>
        <w:rPr>
          <w:lang w:val="en-GB"/>
        </w:rPr>
      </w:pPr>
    </w:p>
    <w:p w14:paraId="4CDBEB24" w14:textId="77777777" w:rsidR="002D2F93" w:rsidRDefault="002D2F93" w:rsidP="002D2F93">
      <w:pPr>
        <w:shd w:val="clear" w:color="auto" w:fill="FFFFFF"/>
        <w:spacing w:before="100" w:beforeAutospacing="1" w:after="100" w:afterAutospacing="1" w:line="240" w:lineRule="auto"/>
        <w:outlineLvl w:val="2"/>
        <w:rPr>
          <w:lang w:val="en-GB"/>
        </w:rPr>
      </w:pPr>
    </w:p>
    <w:p w14:paraId="4CDBEB25" w14:textId="77777777" w:rsidR="002D2F93" w:rsidRDefault="002D2F93" w:rsidP="002D2F93">
      <w:pPr>
        <w:shd w:val="clear" w:color="auto" w:fill="FFFFFF"/>
        <w:spacing w:before="100" w:beforeAutospacing="1" w:after="100" w:afterAutospacing="1" w:line="240" w:lineRule="auto"/>
        <w:outlineLvl w:val="2"/>
        <w:rPr>
          <w:lang w:val="en-GB"/>
        </w:rPr>
      </w:pPr>
    </w:p>
    <w:p w14:paraId="4CDBEB26" w14:textId="77777777" w:rsidR="002D2F93" w:rsidRDefault="002D2F93" w:rsidP="002D2F93">
      <w:pPr>
        <w:shd w:val="clear" w:color="auto" w:fill="FFFFFF"/>
        <w:spacing w:before="100" w:beforeAutospacing="1" w:after="100" w:afterAutospacing="1" w:line="240" w:lineRule="auto"/>
        <w:outlineLvl w:val="2"/>
        <w:rPr>
          <w:lang w:val="en-GB"/>
        </w:rPr>
      </w:pPr>
    </w:p>
    <w:p w14:paraId="4CDBEB27" w14:textId="77777777" w:rsidR="002D2F93" w:rsidRPr="00C11BA0" w:rsidRDefault="002D2F93" w:rsidP="002D2F93">
      <w:pPr>
        <w:shd w:val="clear" w:color="auto" w:fill="FFFFFF"/>
        <w:spacing w:before="100" w:beforeAutospacing="1" w:after="100" w:afterAutospacing="1" w:line="240" w:lineRule="auto"/>
        <w:outlineLvl w:val="2"/>
        <w:rPr>
          <w:lang w:val="en-GB"/>
        </w:rPr>
      </w:pPr>
    </w:p>
    <w:p w14:paraId="4CDBEB28"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Indicator 5: Waiting time</w:t>
      </w:r>
    </w:p>
    <w:p w14:paraId="4CDBEB29"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Defi</w:t>
      </w:r>
      <w:r>
        <w:rPr>
          <w:rFonts w:eastAsia="Times New Roman" w:cs="Arial"/>
          <w:color w:val="010000"/>
          <w:lang w:val="en-GB"/>
        </w:rPr>
        <w:t xml:space="preserve">nition based on the </w:t>
      </w:r>
      <w:proofErr w:type="spellStart"/>
      <w:r>
        <w:rPr>
          <w:rFonts w:eastAsia="Times New Roman" w:cs="Arial"/>
          <w:color w:val="010000"/>
          <w:lang w:val="en-GB"/>
        </w:rPr>
        <w:t>Supranet</w:t>
      </w:r>
      <w:proofErr w:type="spellEnd"/>
      <w:r>
        <w:rPr>
          <w:rFonts w:eastAsia="Times New Roman" w:cs="Arial"/>
          <w:color w:val="010000"/>
          <w:lang w:val="en-GB"/>
        </w:rPr>
        <w:t xml:space="preserve"> Care</w:t>
      </w:r>
      <w:r w:rsidRPr="00C11BA0">
        <w:rPr>
          <w:rFonts w:eastAsia="Times New Roman" w:cs="Arial"/>
          <w:color w:val="010000"/>
          <w:lang w:val="en-GB"/>
        </w:rPr>
        <w:t xml:space="preserve"> minimum data set*</w:t>
      </w:r>
    </w:p>
    <w:p w14:paraId="4CDBEB2A"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For each patient who had his or her first treatment contact (T2) during the data collection period, the length of time between registration (T0) and the first treatment contact (T2).**</w:t>
      </w:r>
    </w:p>
    <w:p w14:paraId="4CDBEB2B" w14:textId="77777777" w:rsidR="002D2F93" w:rsidRPr="00C11BA0" w:rsidRDefault="002D2F93" w:rsidP="002D2F93">
      <w:pPr>
        <w:numPr>
          <w:ilvl w:val="0"/>
          <w:numId w:val="46"/>
        </w:numPr>
        <w:shd w:val="clear" w:color="auto" w:fill="FFFFFF"/>
        <w:spacing w:after="0" w:line="240" w:lineRule="auto"/>
        <w:rPr>
          <w:rFonts w:eastAsia="Times New Roman" w:cs="Arial"/>
          <w:color w:val="010000"/>
          <w:lang w:val="en-GB"/>
        </w:rPr>
      </w:pPr>
      <w:r w:rsidRPr="00C11BA0">
        <w:rPr>
          <w:rFonts w:eastAsia="Times New Roman" w:cs="Arial"/>
          <w:i/>
          <w:iCs/>
          <w:color w:val="010000"/>
          <w:lang w:val="en-GB"/>
        </w:rPr>
        <w:t>T0 is the time of registration.</w:t>
      </w:r>
    </w:p>
    <w:p w14:paraId="4CDBEB2C" w14:textId="77777777" w:rsidR="002D2F93" w:rsidRPr="00C11BA0" w:rsidRDefault="002D2F93" w:rsidP="002D2F93">
      <w:pPr>
        <w:numPr>
          <w:ilvl w:val="0"/>
          <w:numId w:val="46"/>
        </w:numPr>
        <w:shd w:val="clear" w:color="auto" w:fill="FFFFFF"/>
        <w:spacing w:after="0" w:line="240" w:lineRule="auto"/>
        <w:rPr>
          <w:rFonts w:eastAsia="Times New Roman" w:cs="Arial"/>
          <w:color w:val="010000"/>
          <w:lang w:val="en-GB"/>
        </w:rPr>
      </w:pPr>
      <w:r w:rsidRPr="00C11BA0">
        <w:rPr>
          <w:rFonts w:eastAsia="Times New Roman" w:cs="Arial"/>
          <w:i/>
          <w:iCs/>
          <w:color w:val="010000"/>
          <w:lang w:val="en-GB"/>
        </w:rPr>
        <w:t>T1 is the time of intake.</w:t>
      </w:r>
    </w:p>
    <w:p w14:paraId="4CDBEB2D" w14:textId="77777777" w:rsidR="002D2F93" w:rsidRPr="00C11BA0" w:rsidRDefault="002D2F93" w:rsidP="002D2F93">
      <w:pPr>
        <w:numPr>
          <w:ilvl w:val="0"/>
          <w:numId w:val="46"/>
        </w:numPr>
        <w:shd w:val="clear" w:color="auto" w:fill="FFFFFF"/>
        <w:spacing w:after="0" w:line="240" w:lineRule="auto"/>
        <w:rPr>
          <w:rFonts w:eastAsia="Times New Roman" w:cs="Arial"/>
          <w:color w:val="010000"/>
          <w:lang w:val="en-GB"/>
        </w:rPr>
      </w:pPr>
      <w:r w:rsidRPr="00C11BA0">
        <w:rPr>
          <w:rFonts w:eastAsia="Times New Roman" w:cs="Arial"/>
          <w:i/>
          <w:iCs/>
          <w:color w:val="010000"/>
          <w:lang w:val="en-GB"/>
        </w:rPr>
        <w:t>T2 is the time of the first treatment contact between the patient and the therapist.</w:t>
      </w:r>
    </w:p>
    <w:p w14:paraId="4CDBEB2E"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B2F"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who had their first treatment contact during the data collection period, with a maximum of two weeks between registration and the first treatment contact.***</w:t>
      </w:r>
    </w:p>
    <w:p w14:paraId="4CDBEB30"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who had their first treatment contact during the same data collection period.</w:t>
      </w:r>
    </w:p>
    <w:p w14:paraId="4CDBEB31"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sz w:val="20"/>
          <w:szCs w:val="20"/>
          <w:lang w:val="en-GB"/>
        </w:rPr>
      </w:pPr>
      <w:r w:rsidRPr="00C11BA0">
        <w:rPr>
          <w:rFonts w:eastAsia="Times New Roman" w:cs="Arial"/>
          <w:i/>
          <w:iCs/>
          <w:color w:val="010000"/>
          <w:sz w:val="20"/>
          <w:szCs w:val="20"/>
          <w:lang w:val="en-GB"/>
        </w:rPr>
        <w:t xml:space="preserve">* The minimum data set is </w:t>
      </w:r>
      <w:r>
        <w:rPr>
          <w:rFonts w:eastAsia="Times New Roman" w:cs="Arial"/>
          <w:i/>
          <w:iCs/>
          <w:color w:val="010000"/>
          <w:sz w:val="20"/>
          <w:szCs w:val="20"/>
          <w:lang w:val="en-GB"/>
        </w:rPr>
        <w:t xml:space="preserve">the core records of </w:t>
      </w:r>
      <w:proofErr w:type="spellStart"/>
      <w:r>
        <w:rPr>
          <w:rFonts w:eastAsia="Times New Roman" w:cs="Arial"/>
          <w:i/>
          <w:iCs/>
          <w:color w:val="010000"/>
          <w:sz w:val="20"/>
          <w:szCs w:val="20"/>
          <w:lang w:val="en-GB"/>
        </w:rPr>
        <w:t>Supranet</w:t>
      </w:r>
      <w:proofErr w:type="spellEnd"/>
      <w:r>
        <w:rPr>
          <w:rFonts w:eastAsia="Times New Roman" w:cs="Arial"/>
          <w:i/>
          <w:iCs/>
          <w:color w:val="010000"/>
          <w:sz w:val="20"/>
          <w:szCs w:val="20"/>
          <w:lang w:val="en-GB"/>
        </w:rPr>
        <w:t xml:space="preserve"> Care</w:t>
      </w:r>
      <w:r w:rsidRPr="00C11BA0">
        <w:rPr>
          <w:rFonts w:eastAsia="Times New Roman" w:cs="Arial"/>
          <w:i/>
          <w:iCs/>
          <w:color w:val="010000"/>
          <w:sz w:val="20"/>
          <w:szCs w:val="20"/>
          <w:lang w:val="en-GB"/>
        </w:rPr>
        <w:t>. This data set contains variables that need to be collected in order to obtain a baseline for feedback. The current data set includes such things as sociodemographic details (gender, age, marital status), information on the care provided (treatment setting, treatment duration, principal diagnosis), organizational parameters (total length of stay, total number of days at the facility with/without overnight stay, number of psychiatric beds), and the number of suicides and suicide attempts.</w:t>
      </w:r>
    </w:p>
    <w:p w14:paraId="4CDBEB32" w14:textId="77777777" w:rsidR="002D2F93" w:rsidRPr="00C11BA0" w:rsidRDefault="002D2F93" w:rsidP="002D2F93">
      <w:pPr>
        <w:shd w:val="clear" w:color="auto" w:fill="FFFFFF"/>
        <w:spacing w:before="100" w:beforeAutospacing="1" w:after="100" w:afterAutospacing="1" w:line="240" w:lineRule="auto"/>
        <w:rPr>
          <w:rFonts w:eastAsia="Times New Roman" w:cs="Arial"/>
          <w:i/>
          <w:iCs/>
          <w:color w:val="010000"/>
          <w:sz w:val="20"/>
          <w:szCs w:val="20"/>
          <w:lang w:val="en-GB"/>
        </w:rPr>
      </w:pPr>
      <w:r w:rsidRPr="00C11BA0">
        <w:rPr>
          <w:rFonts w:eastAsia="Times New Roman" w:cs="Arial"/>
          <w:i/>
          <w:iCs/>
          <w:color w:val="010000"/>
          <w:sz w:val="20"/>
          <w:szCs w:val="20"/>
          <w:lang w:val="en-GB"/>
        </w:rPr>
        <w:t>** Treatment of patients suspected of mental incapacity must always start on the day they are registered.</w:t>
      </w:r>
    </w:p>
    <w:p w14:paraId="4CDBEB33"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sz w:val="20"/>
          <w:szCs w:val="20"/>
          <w:lang w:val="en-GB"/>
        </w:rPr>
      </w:pPr>
      <w:r w:rsidRPr="00C11BA0">
        <w:rPr>
          <w:rFonts w:eastAsia="Times New Roman" w:cs="Arial"/>
          <w:i/>
          <w:iCs/>
          <w:color w:val="010000"/>
          <w:sz w:val="20"/>
          <w:szCs w:val="20"/>
          <w:lang w:val="en-GB"/>
        </w:rPr>
        <w:t>*** Calendar day of both registration and first treatment contact known.</w:t>
      </w:r>
    </w:p>
    <w:p w14:paraId="4CDBEB34"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35"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36"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B37"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B38"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B40" w14:textId="77777777" w:rsidTr="00FB021F">
        <w:trPr>
          <w:trHeight w:val="530"/>
          <w:tblHeader/>
        </w:trPr>
        <w:tc>
          <w:tcPr>
            <w:tcW w:w="4066" w:type="dxa"/>
            <w:tcMar>
              <w:top w:w="135" w:type="dxa"/>
              <w:left w:w="150" w:type="dxa"/>
              <w:bottom w:w="135" w:type="dxa"/>
              <w:right w:w="150" w:type="dxa"/>
            </w:tcMar>
            <w:vAlign w:val="center"/>
            <w:hideMark/>
          </w:tcPr>
          <w:p w14:paraId="4CDBEB39"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B3A"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B3B"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B3C"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B3D"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B3E"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B3F"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B48" w14:textId="77777777" w:rsidTr="00FB021F">
        <w:trPr>
          <w:trHeight w:val="421"/>
        </w:trPr>
        <w:tc>
          <w:tcPr>
            <w:tcW w:w="4066" w:type="dxa"/>
            <w:tcMar>
              <w:top w:w="135" w:type="dxa"/>
              <w:left w:w="150" w:type="dxa"/>
              <w:bottom w:w="135" w:type="dxa"/>
              <w:right w:w="150" w:type="dxa"/>
            </w:tcMar>
            <w:hideMark/>
          </w:tcPr>
          <w:p w14:paraId="4CDBEB41"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B42" w14:textId="08B236D5"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5">
                <v:shape id="_x0000_i1257" type="#_x0000_t75" style="width:20.4pt;height:18.35pt" o:ole="">
                  <v:imagedata r:id="rId9" o:title=""/>
                </v:shape>
                <w:control r:id="rId39" w:name="HTMLOption13134" w:shapeid="_x0000_i1257"/>
              </w:object>
            </w:r>
          </w:p>
        </w:tc>
        <w:tc>
          <w:tcPr>
            <w:tcW w:w="0" w:type="auto"/>
            <w:tcMar>
              <w:top w:w="135" w:type="dxa"/>
              <w:left w:w="150" w:type="dxa"/>
              <w:bottom w:w="135" w:type="dxa"/>
              <w:right w:w="150" w:type="dxa"/>
            </w:tcMar>
            <w:hideMark/>
          </w:tcPr>
          <w:p w14:paraId="4CDBEB43" w14:textId="2EF12197"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6">
                <v:shape id="_x0000_i1261" type="#_x0000_t75" style="width:20.4pt;height:18.35pt" o:ole="">
                  <v:imagedata r:id="rId9" o:title=""/>
                </v:shape>
                <w:control r:id="rId40" w:name="HTMLOption14134" w:shapeid="_x0000_i1261"/>
              </w:object>
            </w:r>
          </w:p>
        </w:tc>
        <w:tc>
          <w:tcPr>
            <w:tcW w:w="0" w:type="auto"/>
            <w:tcMar>
              <w:top w:w="135" w:type="dxa"/>
              <w:left w:w="150" w:type="dxa"/>
              <w:bottom w:w="135" w:type="dxa"/>
              <w:right w:w="150" w:type="dxa"/>
            </w:tcMar>
            <w:hideMark/>
          </w:tcPr>
          <w:p w14:paraId="4CDBEB44" w14:textId="16CD2E2A"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7">
                <v:shape id="_x0000_i1265" type="#_x0000_t75" style="width:20.4pt;height:18.35pt" o:ole="">
                  <v:imagedata r:id="rId9" o:title=""/>
                </v:shape>
                <w:control r:id="rId41" w:name="HTMLOption15134" w:shapeid="_x0000_i1265"/>
              </w:object>
            </w:r>
          </w:p>
        </w:tc>
        <w:tc>
          <w:tcPr>
            <w:tcW w:w="0" w:type="auto"/>
            <w:tcMar>
              <w:top w:w="135" w:type="dxa"/>
              <w:left w:w="150" w:type="dxa"/>
              <w:bottom w:w="135" w:type="dxa"/>
              <w:right w:w="150" w:type="dxa"/>
            </w:tcMar>
            <w:hideMark/>
          </w:tcPr>
          <w:p w14:paraId="4CDBEB45" w14:textId="0747D392"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8">
                <v:shape id="_x0000_i1269" type="#_x0000_t75" style="width:20.4pt;height:18.35pt" o:ole="">
                  <v:imagedata r:id="rId9" o:title=""/>
                </v:shape>
                <w:control r:id="rId42" w:name="HTMLOption16134" w:shapeid="_x0000_i1269"/>
              </w:object>
            </w:r>
          </w:p>
        </w:tc>
        <w:tc>
          <w:tcPr>
            <w:tcW w:w="0" w:type="auto"/>
            <w:tcMar>
              <w:top w:w="135" w:type="dxa"/>
              <w:left w:w="150" w:type="dxa"/>
              <w:bottom w:w="135" w:type="dxa"/>
              <w:right w:w="150" w:type="dxa"/>
            </w:tcMar>
            <w:hideMark/>
          </w:tcPr>
          <w:p w14:paraId="4CDBEB46" w14:textId="0C2BC1E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9">
                <v:shape id="_x0000_i1273" type="#_x0000_t75" style="width:20.4pt;height:18.35pt" o:ole="">
                  <v:imagedata r:id="rId9" o:title=""/>
                </v:shape>
                <w:control r:id="rId43" w:name="HTMLOption17134" w:shapeid="_x0000_i1273"/>
              </w:object>
            </w:r>
          </w:p>
        </w:tc>
        <w:tc>
          <w:tcPr>
            <w:tcW w:w="0" w:type="auto"/>
            <w:tcMar>
              <w:top w:w="135" w:type="dxa"/>
              <w:left w:w="150" w:type="dxa"/>
              <w:bottom w:w="135" w:type="dxa"/>
              <w:right w:w="150" w:type="dxa"/>
            </w:tcMar>
            <w:hideMark/>
          </w:tcPr>
          <w:p w14:paraId="4CDBEB47" w14:textId="04801813"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A">
                <v:shape id="_x0000_i1277" type="#_x0000_t75" style="width:20.4pt;height:18.35pt" o:ole="">
                  <v:imagedata r:id="rId19" o:title=""/>
                </v:shape>
                <w:control r:id="rId44" w:name="HTMLOption18134" w:shapeid="_x0000_i1277"/>
              </w:object>
            </w:r>
          </w:p>
        </w:tc>
      </w:tr>
    </w:tbl>
    <w:p w14:paraId="4CDBEB49"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4A"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4B" w14:textId="77777777" w:rsidR="002D2F93" w:rsidRDefault="002D2F93" w:rsidP="002D2F93">
      <w:pPr>
        <w:shd w:val="clear" w:color="auto" w:fill="FFFFFF"/>
        <w:spacing w:after="0" w:line="240" w:lineRule="auto"/>
        <w:rPr>
          <w:rFonts w:eastAsia="Times New Roman" w:cs="Arial"/>
          <w:color w:val="010000"/>
          <w:lang w:val="en-GB"/>
        </w:rPr>
      </w:pPr>
    </w:p>
    <w:p w14:paraId="4CDBEB4C" w14:textId="77777777" w:rsidR="002D2F93" w:rsidRDefault="002D2F93" w:rsidP="002D2F93">
      <w:pPr>
        <w:shd w:val="clear" w:color="auto" w:fill="FFFFFF"/>
        <w:spacing w:after="0" w:line="240" w:lineRule="auto"/>
        <w:rPr>
          <w:rFonts w:eastAsia="Times New Roman" w:cs="Arial"/>
          <w:color w:val="010000"/>
          <w:lang w:val="en-GB"/>
        </w:rPr>
      </w:pPr>
    </w:p>
    <w:p w14:paraId="4CDBEB4D" w14:textId="77777777" w:rsidR="002D2F93" w:rsidRDefault="002D2F93" w:rsidP="002D2F93">
      <w:pPr>
        <w:shd w:val="clear" w:color="auto" w:fill="FFFFFF"/>
        <w:spacing w:after="0" w:line="240" w:lineRule="auto"/>
        <w:rPr>
          <w:rFonts w:eastAsia="Times New Roman" w:cs="Arial"/>
          <w:color w:val="010000"/>
          <w:lang w:val="en-GB"/>
        </w:rPr>
      </w:pPr>
    </w:p>
    <w:p w14:paraId="4CDBEB4E" w14:textId="77777777" w:rsidR="002D2F93" w:rsidRDefault="002D2F93" w:rsidP="002D2F93">
      <w:pPr>
        <w:shd w:val="clear" w:color="auto" w:fill="FFFFFF"/>
        <w:spacing w:after="0" w:line="240" w:lineRule="auto"/>
        <w:rPr>
          <w:rFonts w:eastAsia="Times New Roman" w:cs="Arial"/>
          <w:color w:val="010000"/>
          <w:lang w:val="en-GB"/>
        </w:rPr>
      </w:pPr>
    </w:p>
    <w:p w14:paraId="4CDBEB4F"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50"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 xml:space="preserve">Indicator 6: Early </w:t>
      </w:r>
      <w:r>
        <w:rPr>
          <w:rFonts w:eastAsia="Times New Roman" w:cs="Arial"/>
          <w:color w:val="010000"/>
          <w:lang w:val="en-GB"/>
        </w:rPr>
        <w:t xml:space="preserve">follow-up on discharge </w:t>
      </w:r>
    </w:p>
    <w:p w14:paraId="4CDBEB51"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patient should have been in contact with the care provider again within two weeks of discharge from the facility. Contact can be treatment or counselling by or feedback to the same care provider. This must be personal, face-to-face contact, and may take place outside the facility if appropriate.</w:t>
      </w:r>
    </w:p>
    <w:p w14:paraId="4CDBEB52"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Excluded are patients who have been referred back or referred to their GP (or practice support worker), front-line mental health ca</w:t>
      </w:r>
      <w:r>
        <w:rPr>
          <w:rFonts w:eastAsia="Times New Roman" w:cs="Arial"/>
          <w:color w:val="010000"/>
          <w:lang w:val="en-GB"/>
        </w:rPr>
        <w:t>re or a facility other than their</w:t>
      </w:r>
      <w:r w:rsidRPr="00C11BA0">
        <w:rPr>
          <w:rFonts w:eastAsia="Times New Roman" w:cs="Arial"/>
          <w:color w:val="010000"/>
          <w:lang w:val="en-GB"/>
        </w:rPr>
        <w:t xml:space="preserve"> (integrated) facility.</w:t>
      </w:r>
    </w:p>
    <w:p w14:paraId="4CDBEB53"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B54"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number of patients who during the data collection period, following discharge from the facility, had a face-to-face follow-up contact with that facility.</w:t>
      </w:r>
    </w:p>
    <w:p w14:paraId="4CDBEB55"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discharged from the facility during the same data collection period.</w:t>
      </w:r>
    </w:p>
    <w:p w14:paraId="4CDBEB56"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57"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58"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B59"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B5A"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B62" w14:textId="77777777" w:rsidTr="00FB021F">
        <w:trPr>
          <w:trHeight w:val="530"/>
          <w:tblHeader/>
        </w:trPr>
        <w:tc>
          <w:tcPr>
            <w:tcW w:w="4066" w:type="dxa"/>
            <w:tcMar>
              <w:top w:w="135" w:type="dxa"/>
              <w:left w:w="150" w:type="dxa"/>
              <w:bottom w:w="135" w:type="dxa"/>
              <w:right w:w="150" w:type="dxa"/>
            </w:tcMar>
            <w:vAlign w:val="center"/>
            <w:hideMark/>
          </w:tcPr>
          <w:p w14:paraId="4CDBEB5B"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B5C"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B5D"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B5E"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B5F"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B60"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B61"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B6A" w14:textId="77777777" w:rsidTr="00FB021F">
        <w:trPr>
          <w:trHeight w:val="421"/>
        </w:trPr>
        <w:tc>
          <w:tcPr>
            <w:tcW w:w="4066" w:type="dxa"/>
            <w:tcMar>
              <w:top w:w="135" w:type="dxa"/>
              <w:left w:w="150" w:type="dxa"/>
              <w:bottom w:w="135" w:type="dxa"/>
              <w:right w:w="150" w:type="dxa"/>
            </w:tcMar>
            <w:hideMark/>
          </w:tcPr>
          <w:p w14:paraId="4CDBEB63"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B64" w14:textId="1E1A4DA8"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B">
                <v:shape id="_x0000_i1281" type="#_x0000_t75" style="width:20.4pt;height:18.35pt" o:ole="">
                  <v:imagedata r:id="rId9" o:title=""/>
                </v:shape>
                <w:control r:id="rId45" w:name="HTMLOption13135" w:shapeid="_x0000_i1281"/>
              </w:object>
            </w:r>
          </w:p>
        </w:tc>
        <w:tc>
          <w:tcPr>
            <w:tcW w:w="0" w:type="auto"/>
            <w:tcMar>
              <w:top w:w="135" w:type="dxa"/>
              <w:left w:w="150" w:type="dxa"/>
              <w:bottom w:w="135" w:type="dxa"/>
              <w:right w:w="150" w:type="dxa"/>
            </w:tcMar>
            <w:hideMark/>
          </w:tcPr>
          <w:p w14:paraId="4CDBEB65" w14:textId="58CA78C6"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C">
                <v:shape id="_x0000_i1285" type="#_x0000_t75" style="width:20.4pt;height:18.35pt" o:ole="">
                  <v:imagedata r:id="rId9" o:title=""/>
                </v:shape>
                <w:control r:id="rId46" w:name="HTMLOption14135" w:shapeid="_x0000_i1285"/>
              </w:object>
            </w:r>
          </w:p>
        </w:tc>
        <w:tc>
          <w:tcPr>
            <w:tcW w:w="0" w:type="auto"/>
            <w:tcMar>
              <w:top w:w="135" w:type="dxa"/>
              <w:left w:w="150" w:type="dxa"/>
              <w:bottom w:w="135" w:type="dxa"/>
              <w:right w:w="150" w:type="dxa"/>
            </w:tcMar>
            <w:hideMark/>
          </w:tcPr>
          <w:p w14:paraId="4CDBEB66" w14:textId="515A1CED"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D">
                <v:shape id="_x0000_i1289" type="#_x0000_t75" style="width:20.4pt;height:18.35pt" o:ole="">
                  <v:imagedata r:id="rId9" o:title=""/>
                </v:shape>
                <w:control r:id="rId47" w:name="HTMLOption15135" w:shapeid="_x0000_i1289"/>
              </w:object>
            </w:r>
          </w:p>
        </w:tc>
        <w:tc>
          <w:tcPr>
            <w:tcW w:w="0" w:type="auto"/>
            <w:tcMar>
              <w:top w:w="135" w:type="dxa"/>
              <w:left w:w="150" w:type="dxa"/>
              <w:bottom w:w="135" w:type="dxa"/>
              <w:right w:w="150" w:type="dxa"/>
            </w:tcMar>
            <w:hideMark/>
          </w:tcPr>
          <w:p w14:paraId="4CDBEB67" w14:textId="283C3F92"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E">
                <v:shape id="_x0000_i1293" type="#_x0000_t75" style="width:20.4pt;height:18.35pt" o:ole="">
                  <v:imagedata r:id="rId9" o:title=""/>
                </v:shape>
                <w:control r:id="rId48" w:name="HTMLOption16135" w:shapeid="_x0000_i1293"/>
              </w:object>
            </w:r>
          </w:p>
        </w:tc>
        <w:tc>
          <w:tcPr>
            <w:tcW w:w="0" w:type="auto"/>
            <w:tcMar>
              <w:top w:w="135" w:type="dxa"/>
              <w:left w:w="150" w:type="dxa"/>
              <w:bottom w:w="135" w:type="dxa"/>
              <w:right w:w="150" w:type="dxa"/>
            </w:tcMar>
            <w:hideMark/>
          </w:tcPr>
          <w:p w14:paraId="4CDBEB68" w14:textId="05E8C6C9"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9F">
                <v:shape id="_x0000_i1297" type="#_x0000_t75" style="width:20.4pt;height:18.35pt" o:ole="">
                  <v:imagedata r:id="rId9" o:title=""/>
                </v:shape>
                <w:control r:id="rId49" w:name="HTMLOption17135" w:shapeid="_x0000_i1297"/>
              </w:object>
            </w:r>
          </w:p>
        </w:tc>
        <w:tc>
          <w:tcPr>
            <w:tcW w:w="0" w:type="auto"/>
            <w:tcMar>
              <w:top w:w="135" w:type="dxa"/>
              <w:left w:w="150" w:type="dxa"/>
              <w:bottom w:w="135" w:type="dxa"/>
              <w:right w:w="150" w:type="dxa"/>
            </w:tcMar>
            <w:hideMark/>
          </w:tcPr>
          <w:p w14:paraId="4CDBEB69" w14:textId="7D209F05"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0">
                <v:shape id="_x0000_i1301" type="#_x0000_t75" style="width:20.4pt;height:18.35pt" o:ole="">
                  <v:imagedata r:id="rId19" o:title=""/>
                </v:shape>
                <w:control r:id="rId50" w:name="HTMLOption18135" w:shapeid="_x0000_i1301"/>
              </w:object>
            </w:r>
          </w:p>
        </w:tc>
      </w:tr>
    </w:tbl>
    <w:p w14:paraId="4CDBEB6B"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6C"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6D" w14:textId="77777777" w:rsidR="002D2F93" w:rsidRDefault="002D2F93" w:rsidP="002D2F93">
      <w:pPr>
        <w:shd w:val="clear" w:color="auto" w:fill="FFFFFF"/>
        <w:spacing w:after="0" w:line="240" w:lineRule="auto"/>
        <w:rPr>
          <w:rFonts w:eastAsia="Times New Roman" w:cs="Arial"/>
          <w:color w:val="010000"/>
          <w:lang w:val="en-GB"/>
        </w:rPr>
      </w:pPr>
    </w:p>
    <w:p w14:paraId="4CDBEB6E" w14:textId="77777777" w:rsidR="002D2F93" w:rsidRDefault="002D2F93" w:rsidP="002D2F93">
      <w:pPr>
        <w:shd w:val="clear" w:color="auto" w:fill="FFFFFF"/>
        <w:spacing w:after="0" w:line="240" w:lineRule="auto"/>
        <w:rPr>
          <w:rFonts w:eastAsia="Times New Roman" w:cs="Arial"/>
          <w:color w:val="010000"/>
          <w:lang w:val="en-GB"/>
        </w:rPr>
      </w:pPr>
    </w:p>
    <w:p w14:paraId="4CDBEB6F" w14:textId="77777777" w:rsidR="002D2F93" w:rsidRDefault="002D2F93" w:rsidP="002D2F93">
      <w:pPr>
        <w:shd w:val="clear" w:color="auto" w:fill="FFFFFF"/>
        <w:spacing w:after="0" w:line="240" w:lineRule="auto"/>
        <w:rPr>
          <w:rFonts w:eastAsia="Times New Roman" w:cs="Arial"/>
          <w:color w:val="010000"/>
          <w:lang w:val="en-GB"/>
        </w:rPr>
      </w:pPr>
    </w:p>
    <w:p w14:paraId="4CDBEB70" w14:textId="77777777" w:rsidR="002D2F93" w:rsidRDefault="002D2F93" w:rsidP="002D2F93">
      <w:pPr>
        <w:shd w:val="clear" w:color="auto" w:fill="FFFFFF"/>
        <w:spacing w:after="0" w:line="240" w:lineRule="auto"/>
        <w:rPr>
          <w:rFonts w:eastAsia="Times New Roman" w:cs="Arial"/>
          <w:color w:val="010000"/>
          <w:lang w:val="en-GB"/>
        </w:rPr>
      </w:pPr>
    </w:p>
    <w:p w14:paraId="4CDBEB71" w14:textId="77777777" w:rsidR="002D2F93" w:rsidRDefault="002D2F93" w:rsidP="002D2F93">
      <w:pPr>
        <w:shd w:val="clear" w:color="auto" w:fill="FFFFFF"/>
        <w:spacing w:after="0" w:line="240" w:lineRule="auto"/>
        <w:rPr>
          <w:rFonts w:eastAsia="Times New Roman" w:cs="Arial"/>
          <w:color w:val="010000"/>
          <w:lang w:val="en-GB"/>
        </w:rPr>
      </w:pPr>
    </w:p>
    <w:p w14:paraId="4CDBEB72" w14:textId="77777777" w:rsidR="002D2F93" w:rsidRDefault="002D2F93" w:rsidP="002D2F93">
      <w:pPr>
        <w:shd w:val="clear" w:color="auto" w:fill="FFFFFF"/>
        <w:spacing w:after="0" w:line="240" w:lineRule="auto"/>
        <w:rPr>
          <w:rFonts w:eastAsia="Times New Roman" w:cs="Arial"/>
          <w:color w:val="010000"/>
          <w:lang w:val="en-GB"/>
        </w:rPr>
      </w:pPr>
    </w:p>
    <w:p w14:paraId="4CDBEB73"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74"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75"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76"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77"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78" w14:textId="77777777" w:rsidR="002D2F93"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79"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p>
    <w:p w14:paraId="4CDBEB7A"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Indicator 7</w:t>
      </w:r>
      <w:r>
        <w:rPr>
          <w:rFonts w:eastAsia="Times New Roman" w:cs="Arial"/>
          <w:color w:val="010000"/>
          <w:lang w:val="en-GB"/>
        </w:rPr>
        <w:t>: Continuity of care</w:t>
      </w:r>
    </w:p>
    <w:p w14:paraId="4CDBEB7B"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Transfer of the patient from one therapist to another, preceded by a verbal consultation between the two therapists, with a transition or change in the patient’s current care allocation.</w:t>
      </w:r>
    </w:p>
    <w:p w14:paraId="4CDBEB7C"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B7D"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w:t>
      </w:r>
      <w:r>
        <w:rPr>
          <w:rFonts w:eastAsia="Times New Roman" w:cs="Arial"/>
          <w:color w:val="010000"/>
          <w:lang w:val="en-GB"/>
        </w:rPr>
        <w:t xml:space="preserve">umber of patients who had a </w:t>
      </w:r>
      <w:r w:rsidRPr="00C11BA0">
        <w:rPr>
          <w:rFonts w:eastAsia="Times New Roman" w:cs="Arial"/>
          <w:color w:val="010000"/>
          <w:lang w:val="en-GB"/>
        </w:rPr>
        <w:t xml:space="preserve">transfer </w:t>
      </w:r>
      <w:r>
        <w:rPr>
          <w:rFonts w:eastAsia="Times New Roman" w:cs="Arial"/>
          <w:color w:val="010000"/>
          <w:lang w:val="en-GB"/>
        </w:rPr>
        <w:t xml:space="preserve">preceded by a verbal consultation </w:t>
      </w:r>
      <w:r w:rsidRPr="00C11BA0">
        <w:rPr>
          <w:rFonts w:eastAsia="Times New Roman" w:cs="Arial"/>
          <w:color w:val="010000"/>
          <w:lang w:val="en-GB"/>
        </w:rPr>
        <w:t>from one therapist to another during the data collection period.</w:t>
      </w:r>
    </w:p>
    <w:p w14:paraId="4CDBEB7E"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being treated at the facility who were transferred during the same data collection period.</w:t>
      </w:r>
    </w:p>
    <w:p w14:paraId="4CDBEB7F" w14:textId="77777777" w:rsidR="002D2F93" w:rsidRDefault="002D2F93" w:rsidP="002D2F93">
      <w:pPr>
        <w:rPr>
          <w:rFonts w:cs="Arial"/>
          <w:lang w:val="en-GB"/>
        </w:rPr>
      </w:pPr>
    </w:p>
    <w:p w14:paraId="4CDBEB80" w14:textId="77777777" w:rsidR="002D2F93" w:rsidRPr="00C11BA0" w:rsidRDefault="002D2F93" w:rsidP="002D2F93">
      <w:pPr>
        <w:rPr>
          <w:rFonts w:cs="Arial"/>
          <w:lang w:val="en-GB"/>
        </w:rPr>
      </w:pPr>
    </w:p>
    <w:p w14:paraId="4CDBEB81"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B82"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B83"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B8B" w14:textId="77777777" w:rsidTr="00FB021F">
        <w:trPr>
          <w:trHeight w:val="530"/>
          <w:tblHeader/>
        </w:trPr>
        <w:tc>
          <w:tcPr>
            <w:tcW w:w="4066" w:type="dxa"/>
            <w:tcMar>
              <w:top w:w="135" w:type="dxa"/>
              <w:left w:w="150" w:type="dxa"/>
              <w:bottom w:w="135" w:type="dxa"/>
              <w:right w:w="150" w:type="dxa"/>
            </w:tcMar>
            <w:vAlign w:val="center"/>
            <w:hideMark/>
          </w:tcPr>
          <w:p w14:paraId="4CDBEB84"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B85"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B86"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B87"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B88"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B89"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B8A"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B93" w14:textId="77777777" w:rsidTr="00FB021F">
        <w:trPr>
          <w:trHeight w:val="421"/>
        </w:trPr>
        <w:tc>
          <w:tcPr>
            <w:tcW w:w="4066" w:type="dxa"/>
            <w:tcMar>
              <w:top w:w="135" w:type="dxa"/>
              <w:left w:w="150" w:type="dxa"/>
              <w:bottom w:w="135" w:type="dxa"/>
              <w:right w:w="150" w:type="dxa"/>
            </w:tcMar>
            <w:hideMark/>
          </w:tcPr>
          <w:p w14:paraId="4CDBEB8C"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B8D" w14:textId="4CE7671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1">
                <v:shape id="_x0000_i1305" type="#_x0000_t75" style="width:20.4pt;height:18.35pt" o:ole="">
                  <v:imagedata r:id="rId9" o:title=""/>
                </v:shape>
                <w:control r:id="rId51" w:name="HTMLOption13136" w:shapeid="_x0000_i1305"/>
              </w:object>
            </w:r>
          </w:p>
        </w:tc>
        <w:tc>
          <w:tcPr>
            <w:tcW w:w="0" w:type="auto"/>
            <w:tcMar>
              <w:top w:w="135" w:type="dxa"/>
              <w:left w:w="150" w:type="dxa"/>
              <w:bottom w:w="135" w:type="dxa"/>
              <w:right w:w="150" w:type="dxa"/>
            </w:tcMar>
            <w:hideMark/>
          </w:tcPr>
          <w:p w14:paraId="4CDBEB8E" w14:textId="43F2CF40"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2">
                <v:shape id="_x0000_i1309" type="#_x0000_t75" style="width:20.4pt;height:18.35pt" o:ole="">
                  <v:imagedata r:id="rId9" o:title=""/>
                </v:shape>
                <w:control r:id="rId52" w:name="HTMLOption14136" w:shapeid="_x0000_i1309"/>
              </w:object>
            </w:r>
          </w:p>
        </w:tc>
        <w:tc>
          <w:tcPr>
            <w:tcW w:w="0" w:type="auto"/>
            <w:tcMar>
              <w:top w:w="135" w:type="dxa"/>
              <w:left w:w="150" w:type="dxa"/>
              <w:bottom w:w="135" w:type="dxa"/>
              <w:right w:w="150" w:type="dxa"/>
            </w:tcMar>
            <w:hideMark/>
          </w:tcPr>
          <w:p w14:paraId="4CDBEB8F" w14:textId="0945023A"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3">
                <v:shape id="_x0000_i1313" type="#_x0000_t75" style="width:20.4pt;height:18.35pt" o:ole="">
                  <v:imagedata r:id="rId9" o:title=""/>
                </v:shape>
                <w:control r:id="rId53" w:name="HTMLOption15136" w:shapeid="_x0000_i1313"/>
              </w:object>
            </w:r>
          </w:p>
        </w:tc>
        <w:tc>
          <w:tcPr>
            <w:tcW w:w="0" w:type="auto"/>
            <w:tcMar>
              <w:top w:w="135" w:type="dxa"/>
              <w:left w:w="150" w:type="dxa"/>
              <w:bottom w:w="135" w:type="dxa"/>
              <w:right w:w="150" w:type="dxa"/>
            </w:tcMar>
            <w:hideMark/>
          </w:tcPr>
          <w:p w14:paraId="4CDBEB90" w14:textId="44578FD3"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4">
                <v:shape id="_x0000_i1317" type="#_x0000_t75" style="width:20.4pt;height:18.35pt" o:ole="">
                  <v:imagedata r:id="rId9" o:title=""/>
                </v:shape>
                <w:control r:id="rId54" w:name="HTMLOption16136" w:shapeid="_x0000_i1317"/>
              </w:object>
            </w:r>
          </w:p>
        </w:tc>
        <w:tc>
          <w:tcPr>
            <w:tcW w:w="0" w:type="auto"/>
            <w:tcMar>
              <w:top w:w="135" w:type="dxa"/>
              <w:left w:w="150" w:type="dxa"/>
              <w:bottom w:w="135" w:type="dxa"/>
              <w:right w:w="150" w:type="dxa"/>
            </w:tcMar>
            <w:hideMark/>
          </w:tcPr>
          <w:p w14:paraId="4CDBEB91" w14:textId="1C87E535"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5">
                <v:shape id="_x0000_i1321" type="#_x0000_t75" style="width:20.4pt;height:18.35pt" o:ole="">
                  <v:imagedata r:id="rId9" o:title=""/>
                </v:shape>
                <w:control r:id="rId55" w:name="HTMLOption17136" w:shapeid="_x0000_i1321"/>
              </w:object>
            </w:r>
          </w:p>
        </w:tc>
        <w:tc>
          <w:tcPr>
            <w:tcW w:w="0" w:type="auto"/>
            <w:tcMar>
              <w:top w:w="135" w:type="dxa"/>
              <w:left w:w="150" w:type="dxa"/>
              <w:bottom w:w="135" w:type="dxa"/>
              <w:right w:w="150" w:type="dxa"/>
            </w:tcMar>
            <w:hideMark/>
          </w:tcPr>
          <w:p w14:paraId="4CDBEB92" w14:textId="0E564800"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6">
                <v:shape id="_x0000_i1325" type="#_x0000_t75" style="width:20.4pt;height:18.35pt" o:ole="">
                  <v:imagedata r:id="rId19" o:title=""/>
                </v:shape>
                <w:control r:id="rId56" w:name="HTMLOption18136" w:shapeid="_x0000_i1325"/>
              </w:object>
            </w:r>
          </w:p>
        </w:tc>
      </w:tr>
    </w:tbl>
    <w:p w14:paraId="4CDBEB94"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95"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96"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97" w14:textId="77777777" w:rsidR="002D2F93" w:rsidRPr="00C11BA0" w:rsidRDefault="002D2F93" w:rsidP="002D2F93">
      <w:pPr>
        <w:rPr>
          <w:rFonts w:cs="Arial"/>
          <w:lang w:val="en-GB"/>
        </w:rPr>
      </w:pPr>
    </w:p>
    <w:p w14:paraId="4CDBEB98" w14:textId="77777777" w:rsidR="002D2F93" w:rsidRPr="00C11BA0" w:rsidRDefault="002D2F93" w:rsidP="002D2F93">
      <w:pPr>
        <w:rPr>
          <w:rFonts w:cs="Arial"/>
          <w:lang w:val="en-GB"/>
        </w:rPr>
      </w:pPr>
    </w:p>
    <w:p w14:paraId="4CDBEB99" w14:textId="77777777" w:rsidR="002D2F93" w:rsidRPr="00C11BA0" w:rsidRDefault="002D2F93" w:rsidP="002D2F93">
      <w:pPr>
        <w:rPr>
          <w:rFonts w:cs="Arial"/>
          <w:lang w:val="en-GB"/>
        </w:rPr>
      </w:pPr>
    </w:p>
    <w:p w14:paraId="4CDBEB9A" w14:textId="77777777" w:rsidR="002D2F93" w:rsidRPr="00C11BA0" w:rsidRDefault="002D2F93" w:rsidP="002D2F93">
      <w:pPr>
        <w:rPr>
          <w:rFonts w:cs="Arial"/>
          <w:lang w:val="en-GB"/>
        </w:rPr>
      </w:pPr>
    </w:p>
    <w:p w14:paraId="4CDBEB9B" w14:textId="77777777" w:rsidR="002D2F93" w:rsidRPr="00C11BA0" w:rsidRDefault="002D2F93" w:rsidP="002D2F93">
      <w:pPr>
        <w:rPr>
          <w:rFonts w:cs="Arial"/>
          <w:lang w:val="en-GB"/>
        </w:rPr>
      </w:pPr>
    </w:p>
    <w:p w14:paraId="4CDBEB9C" w14:textId="77777777" w:rsidR="002D2F93" w:rsidRPr="00C11BA0" w:rsidRDefault="002D2F93" w:rsidP="002D2F93">
      <w:pPr>
        <w:rPr>
          <w:rFonts w:cs="Arial"/>
          <w:lang w:val="en-GB"/>
        </w:rPr>
      </w:pPr>
    </w:p>
    <w:p w14:paraId="4CDBEB9D" w14:textId="77777777" w:rsidR="002D2F93" w:rsidRDefault="002D2F93" w:rsidP="002D2F93">
      <w:pPr>
        <w:rPr>
          <w:rFonts w:cs="Arial"/>
          <w:lang w:val="en-GB"/>
        </w:rPr>
      </w:pPr>
    </w:p>
    <w:p w14:paraId="4CDBEB9E" w14:textId="77777777" w:rsidR="002D2F93" w:rsidRDefault="002D2F93" w:rsidP="002D2F93">
      <w:pPr>
        <w:rPr>
          <w:rFonts w:cs="Arial"/>
          <w:lang w:val="en-GB"/>
        </w:rPr>
      </w:pPr>
    </w:p>
    <w:p w14:paraId="4CDBEB9F" w14:textId="77777777" w:rsidR="002D2F93" w:rsidRDefault="002D2F93" w:rsidP="002D2F93">
      <w:pPr>
        <w:rPr>
          <w:rFonts w:cs="Arial"/>
          <w:lang w:val="en-GB"/>
        </w:rPr>
      </w:pPr>
    </w:p>
    <w:p w14:paraId="4CDBEBA0" w14:textId="77777777" w:rsidR="002D2F93" w:rsidRDefault="002D2F93" w:rsidP="002D2F93">
      <w:pPr>
        <w:rPr>
          <w:rFonts w:cs="Arial"/>
          <w:lang w:val="en-GB"/>
        </w:rPr>
      </w:pPr>
    </w:p>
    <w:p w14:paraId="4CDBEBA1" w14:textId="77777777" w:rsidR="002D2F93" w:rsidRDefault="002D2F93" w:rsidP="002D2F93">
      <w:pPr>
        <w:rPr>
          <w:rFonts w:cs="Arial"/>
          <w:lang w:val="en-GB"/>
        </w:rPr>
      </w:pPr>
    </w:p>
    <w:p w14:paraId="4CDBEBA2" w14:textId="77777777" w:rsidR="002D2F93" w:rsidRDefault="002D2F93" w:rsidP="002D2F93">
      <w:pPr>
        <w:rPr>
          <w:rFonts w:cs="Arial"/>
          <w:lang w:val="en-GB"/>
        </w:rPr>
      </w:pPr>
    </w:p>
    <w:p w14:paraId="4CDBEBA3" w14:textId="77777777" w:rsidR="002D2F93" w:rsidRDefault="002D2F93" w:rsidP="002D2F93">
      <w:pPr>
        <w:rPr>
          <w:rFonts w:cs="Arial"/>
          <w:lang w:val="en-GB"/>
        </w:rPr>
      </w:pPr>
    </w:p>
    <w:p w14:paraId="4CDBEBA4" w14:textId="77777777" w:rsidR="002D2F93" w:rsidRPr="00C11BA0" w:rsidRDefault="002D2F93" w:rsidP="002D2F93">
      <w:pPr>
        <w:rPr>
          <w:rFonts w:cs="Arial"/>
          <w:lang w:val="en-GB"/>
        </w:rPr>
      </w:pPr>
    </w:p>
    <w:p w14:paraId="4CDBEBA5"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 xml:space="preserve">Indicator 8a: </w:t>
      </w:r>
      <w:r>
        <w:rPr>
          <w:rFonts w:eastAsia="Times New Roman" w:cs="Arial"/>
          <w:color w:val="010000"/>
          <w:lang w:val="en-GB"/>
        </w:rPr>
        <w:t xml:space="preserve">Involvement of family or significant others </w:t>
      </w:r>
    </w:p>
    <w:p w14:paraId="4CDBEBA6"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In the case of all patients there was contact with one or more loved ones at the start of, during and at the end of treatment, or (in the event of objections on the part of the patient or loved ones) achieving this was a goal of treatment. A loved one is anyone who is part of the patient’s support system.</w:t>
      </w:r>
    </w:p>
    <w:p w14:paraId="4CDBEBA7"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BA8"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Pr>
          <w:rFonts w:eastAsia="Times New Roman" w:cs="Arial"/>
          <w:b/>
          <w:bCs/>
          <w:color w:val="010000"/>
          <w:lang w:val="en-GB"/>
        </w:rPr>
        <w:t xml:space="preserve"> </w:t>
      </w:r>
      <w:r w:rsidRPr="00C11BA0">
        <w:rPr>
          <w:rFonts w:eastAsia="Times New Roman" w:cs="Arial"/>
          <w:b/>
          <w:bCs/>
          <w:color w:val="010000"/>
          <w:lang w:val="en-GB"/>
        </w:rPr>
        <w:t>1</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number of patients being treated (in an outpatient and/or clinical setting) during the data collection period in whose case there was contact with one or more loved ones during and at the end of treatment.</w:t>
      </w:r>
    </w:p>
    <w:p w14:paraId="4CDBEBA9"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who were being treated (in an outpatient and/or clinical setting) during the same data collection period.</w:t>
      </w:r>
    </w:p>
    <w:p w14:paraId="4CDBEBAA" w14:textId="77777777" w:rsidR="002D2F93" w:rsidRDefault="002D2F93" w:rsidP="002D2F93">
      <w:pPr>
        <w:rPr>
          <w:lang w:val="en-GB"/>
        </w:rPr>
      </w:pPr>
    </w:p>
    <w:p w14:paraId="4CDBEBAB" w14:textId="77777777" w:rsidR="002D2F93" w:rsidRDefault="002D2F93" w:rsidP="002D2F93">
      <w:pPr>
        <w:rPr>
          <w:lang w:val="en-GB"/>
        </w:rPr>
      </w:pPr>
    </w:p>
    <w:p w14:paraId="4CDBEBAC" w14:textId="77777777" w:rsidR="002D2F93" w:rsidRDefault="002D2F93" w:rsidP="002D2F93">
      <w:pPr>
        <w:rPr>
          <w:lang w:val="en-GB"/>
        </w:rPr>
      </w:pPr>
    </w:p>
    <w:p w14:paraId="4CDBEBAD"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BAE"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BAF"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BB7" w14:textId="77777777" w:rsidTr="00FB021F">
        <w:trPr>
          <w:trHeight w:val="530"/>
          <w:tblHeader/>
        </w:trPr>
        <w:tc>
          <w:tcPr>
            <w:tcW w:w="4066" w:type="dxa"/>
            <w:tcMar>
              <w:top w:w="135" w:type="dxa"/>
              <w:left w:w="150" w:type="dxa"/>
              <w:bottom w:w="135" w:type="dxa"/>
              <w:right w:w="150" w:type="dxa"/>
            </w:tcMar>
            <w:vAlign w:val="center"/>
            <w:hideMark/>
          </w:tcPr>
          <w:p w14:paraId="4CDBEBB0"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BB1"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BB2"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BB3"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BB4"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BB5"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BB6"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BBF" w14:textId="77777777" w:rsidTr="00FB021F">
        <w:trPr>
          <w:trHeight w:val="421"/>
        </w:trPr>
        <w:tc>
          <w:tcPr>
            <w:tcW w:w="4066" w:type="dxa"/>
            <w:tcMar>
              <w:top w:w="135" w:type="dxa"/>
              <w:left w:w="150" w:type="dxa"/>
              <w:bottom w:w="135" w:type="dxa"/>
              <w:right w:w="150" w:type="dxa"/>
            </w:tcMar>
            <w:hideMark/>
          </w:tcPr>
          <w:p w14:paraId="4CDBEBB8"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BB9" w14:textId="3D4C4D1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7">
                <v:shape id="_x0000_i1329" type="#_x0000_t75" style="width:20.4pt;height:18.35pt" o:ole="">
                  <v:imagedata r:id="rId9" o:title=""/>
                </v:shape>
                <w:control r:id="rId57" w:name="HTMLOption13137" w:shapeid="_x0000_i1329"/>
              </w:object>
            </w:r>
          </w:p>
        </w:tc>
        <w:tc>
          <w:tcPr>
            <w:tcW w:w="0" w:type="auto"/>
            <w:tcMar>
              <w:top w:w="135" w:type="dxa"/>
              <w:left w:w="150" w:type="dxa"/>
              <w:bottom w:w="135" w:type="dxa"/>
              <w:right w:w="150" w:type="dxa"/>
            </w:tcMar>
            <w:hideMark/>
          </w:tcPr>
          <w:p w14:paraId="4CDBEBBA" w14:textId="2B63DA57"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8">
                <v:shape id="_x0000_i1333" type="#_x0000_t75" style="width:20.4pt;height:18.35pt" o:ole="">
                  <v:imagedata r:id="rId9" o:title=""/>
                </v:shape>
                <w:control r:id="rId58" w:name="HTMLOption14137" w:shapeid="_x0000_i1333"/>
              </w:object>
            </w:r>
          </w:p>
        </w:tc>
        <w:tc>
          <w:tcPr>
            <w:tcW w:w="0" w:type="auto"/>
            <w:tcMar>
              <w:top w:w="135" w:type="dxa"/>
              <w:left w:w="150" w:type="dxa"/>
              <w:bottom w:w="135" w:type="dxa"/>
              <w:right w:w="150" w:type="dxa"/>
            </w:tcMar>
            <w:hideMark/>
          </w:tcPr>
          <w:p w14:paraId="4CDBEBBB" w14:textId="07DDDE02"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9">
                <v:shape id="_x0000_i1337" type="#_x0000_t75" style="width:20.4pt;height:18.35pt" o:ole="">
                  <v:imagedata r:id="rId9" o:title=""/>
                </v:shape>
                <w:control r:id="rId59" w:name="HTMLOption15137" w:shapeid="_x0000_i1337"/>
              </w:object>
            </w:r>
          </w:p>
        </w:tc>
        <w:tc>
          <w:tcPr>
            <w:tcW w:w="0" w:type="auto"/>
            <w:tcMar>
              <w:top w:w="135" w:type="dxa"/>
              <w:left w:w="150" w:type="dxa"/>
              <w:bottom w:w="135" w:type="dxa"/>
              <w:right w:w="150" w:type="dxa"/>
            </w:tcMar>
            <w:hideMark/>
          </w:tcPr>
          <w:p w14:paraId="4CDBEBBC" w14:textId="1A0B84E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A">
                <v:shape id="_x0000_i1341" type="#_x0000_t75" style="width:20.4pt;height:18.35pt" o:ole="">
                  <v:imagedata r:id="rId9" o:title=""/>
                </v:shape>
                <w:control r:id="rId60" w:name="HTMLOption16137" w:shapeid="_x0000_i1341"/>
              </w:object>
            </w:r>
          </w:p>
        </w:tc>
        <w:tc>
          <w:tcPr>
            <w:tcW w:w="0" w:type="auto"/>
            <w:tcMar>
              <w:top w:w="135" w:type="dxa"/>
              <w:left w:w="150" w:type="dxa"/>
              <w:bottom w:w="135" w:type="dxa"/>
              <w:right w:w="150" w:type="dxa"/>
            </w:tcMar>
            <w:hideMark/>
          </w:tcPr>
          <w:p w14:paraId="4CDBEBBD" w14:textId="712FD8EC"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B">
                <v:shape id="_x0000_i1345" type="#_x0000_t75" style="width:20.4pt;height:18.35pt" o:ole="">
                  <v:imagedata r:id="rId9" o:title=""/>
                </v:shape>
                <w:control r:id="rId61" w:name="HTMLOption17137" w:shapeid="_x0000_i1345"/>
              </w:object>
            </w:r>
          </w:p>
        </w:tc>
        <w:tc>
          <w:tcPr>
            <w:tcW w:w="0" w:type="auto"/>
            <w:tcMar>
              <w:top w:w="135" w:type="dxa"/>
              <w:left w:w="150" w:type="dxa"/>
              <w:bottom w:w="135" w:type="dxa"/>
              <w:right w:w="150" w:type="dxa"/>
            </w:tcMar>
            <w:hideMark/>
          </w:tcPr>
          <w:p w14:paraId="4CDBEBBE" w14:textId="3FE0BD6B"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C">
                <v:shape id="_x0000_i1349" type="#_x0000_t75" style="width:20.4pt;height:18.35pt" o:ole="">
                  <v:imagedata r:id="rId19" o:title=""/>
                </v:shape>
                <w:control r:id="rId62" w:name="HTMLOption18137" w:shapeid="_x0000_i1349"/>
              </w:object>
            </w:r>
          </w:p>
        </w:tc>
      </w:tr>
    </w:tbl>
    <w:p w14:paraId="4CDBEBC0"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C1"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C2"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C3"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C4" w14:textId="77777777" w:rsidR="002D2F93" w:rsidRDefault="002D2F93" w:rsidP="002D2F93">
      <w:pPr>
        <w:rPr>
          <w:lang w:val="en-GB"/>
        </w:rPr>
      </w:pPr>
    </w:p>
    <w:p w14:paraId="4CDBEBC5" w14:textId="77777777" w:rsidR="002D2F93" w:rsidRDefault="002D2F93" w:rsidP="002D2F93">
      <w:pPr>
        <w:rPr>
          <w:lang w:val="en-GB"/>
        </w:rPr>
      </w:pPr>
    </w:p>
    <w:p w14:paraId="4CDBEBC6" w14:textId="77777777" w:rsidR="002D2F93" w:rsidRDefault="002D2F93" w:rsidP="002D2F93">
      <w:pPr>
        <w:rPr>
          <w:lang w:val="en-GB"/>
        </w:rPr>
      </w:pPr>
    </w:p>
    <w:p w14:paraId="4CDBEBC7" w14:textId="77777777" w:rsidR="002D2F93" w:rsidRDefault="002D2F93" w:rsidP="002D2F93">
      <w:pPr>
        <w:rPr>
          <w:lang w:val="en-GB"/>
        </w:rPr>
      </w:pPr>
    </w:p>
    <w:p w14:paraId="4CDBEBC8" w14:textId="77777777" w:rsidR="002D2F93" w:rsidRDefault="002D2F93" w:rsidP="002D2F93">
      <w:pPr>
        <w:rPr>
          <w:lang w:val="en-GB"/>
        </w:rPr>
      </w:pPr>
    </w:p>
    <w:p w14:paraId="4CDBEBC9" w14:textId="77777777" w:rsidR="002D2F93" w:rsidRDefault="002D2F93" w:rsidP="002D2F93">
      <w:pPr>
        <w:rPr>
          <w:lang w:val="en-GB"/>
        </w:rPr>
      </w:pPr>
    </w:p>
    <w:p w14:paraId="4CDBEBCA" w14:textId="77777777" w:rsidR="002D2F93" w:rsidRPr="00C11BA0" w:rsidRDefault="002D2F93" w:rsidP="002D2F93">
      <w:pPr>
        <w:rPr>
          <w:lang w:val="en-GB"/>
        </w:rPr>
      </w:pPr>
    </w:p>
    <w:p w14:paraId="4CDBEBCB" w14:textId="77777777" w:rsidR="002D2F93" w:rsidRDefault="002D2F93" w:rsidP="002D2F93">
      <w:pPr>
        <w:rPr>
          <w:lang w:val="en-GB"/>
        </w:rPr>
      </w:pPr>
    </w:p>
    <w:p w14:paraId="4CDBEBCC" w14:textId="77777777" w:rsidR="002D2F93" w:rsidRDefault="002D2F93" w:rsidP="002D2F93">
      <w:pPr>
        <w:rPr>
          <w:lang w:val="en-GB"/>
        </w:rPr>
      </w:pPr>
    </w:p>
    <w:p w14:paraId="4CDBEBCD" w14:textId="77777777" w:rsidR="002D2F93" w:rsidRDefault="002D2F93" w:rsidP="002D2F93">
      <w:pPr>
        <w:rPr>
          <w:lang w:val="en-GB"/>
        </w:rPr>
      </w:pPr>
    </w:p>
    <w:p w14:paraId="4CDBEBCE" w14:textId="77777777" w:rsidR="002D2F93" w:rsidRPr="00C11BA0" w:rsidRDefault="002D2F93" w:rsidP="002D2F93">
      <w:pPr>
        <w:rPr>
          <w:lang w:val="en-GB"/>
        </w:rPr>
      </w:pPr>
    </w:p>
    <w:p w14:paraId="4CDBEBCF"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 xml:space="preserve">Indicator 8b: </w:t>
      </w:r>
      <w:r>
        <w:rPr>
          <w:rFonts w:eastAsia="Times New Roman" w:cs="Arial"/>
          <w:color w:val="010000"/>
          <w:lang w:val="en-GB"/>
        </w:rPr>
        <w:t xml:space="preserve">Involvement of family or significant others </w:t>
      </w:r>
    </w:p>
    <w:p w14:paraId="4CDBEBD0"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In the case of all patients there was contact with one or more loved ones at the start of, during and at the end of treatment, or (in the event of objections on the part of the patient or loved ones) achieving this was a goal of treatment. A loved one is anyone who is part of the patient’s support system.</w:t>
      </w:r>
    </w:p>
    <w:p w14:paraId="4CDBEBD1"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BD2"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Pr>
          <w:rFonts w:eastAsia="Times New Roman" w:cs="Arial"/>
          <w:b/>
          <w:bCs/>
          <w:color w:val="010000"/>
          <w:lang w:val="en-GB"/>
        </w:rPr>
        <w:t xml:space="preserve"> </w:t>
      </w:r>
      <w:r w:rsidRPr="00C11BA0">
        <w:rPr>
          <w:rFonts w:eastAsia="Times New Roman" w:cs="Arial"/>
          <w:b/>
          <w:bCs/>
          <w:color w:val="010000"/>
          <w:lang w:val="en-GB"/>
        </w:rPr>
        <w:t>2</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number of patients being treated (in an outpatient and/or clinical setting) during the data collection period in whose case a current contact person was entered in the patient’s electronic medical record.</w:t>
      </w:r>
    </w:p>
    <w:p w14:paraId="4CDBEBD3"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who were being treated (in an outpatient and/or clinical setting) during the same data collection period.</w:t>
      </w:r>
    </w:p>
    <w:p w14:paraId="4CDBEBD4" w14:textId="77777777" w:rsidR="002D2F93" w:rsidRDefault="002D2F93" w:rsidP="002D2F93">
      <w:pPr>
        <w:rPr>
          <w:lang w:val="en-GB"/>
        </w:rPr>
      </w:pPr>
    </w:p>
    <w:p w14:paraId="4CDBEBD5" w14:textId="77777777" w:rsidR="002D2F93" w:rsidRPr="00C11BA0" w:rsidRDefault="002D2F93" w:rsidP="002D2F93">
      <w:pPr>
        <w:rPr>
          <w:lang w:val="en-GB"/>
        </w:rPr>
      </w:pPr>
    </w:p>
    <w:p w14:paraId="4CDBEBD6" w14:textId="77777777" w:rsidR="002D2F93" w:rsidRPr="00C11BA0" w:rsidRDefault="002D2F93" w:rsidP="002D2F93">
      <w:pPr>
        <w:rPr>
          <w:lang w:val="en-GB"/>
        </w:rPr>
      </w:pPr>
    </w:p>
    <w:p w14:paraId="4CDBEBD7"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BD8"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BD9"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BE1" w14:textId="77777777" w:rsidTr="00FB021F">
        <w:trPr>
          <w:trHeight w:val="530"/>
          <w:tblHeader/>
        </w:trPr>
        <w:tc>
          <w:tcPr>
            <w:tcW w:w="4066" w:type="dxa"/>
            <w:tcMar>
              <w:top w:w="135" w:type="dxa"/>
              <w:left w:w="150" w:type="dxa"/>
              <w:bottom w:w="135" w:type="dxa"/>
              <w:right w:w="150" w:type="dxa"/>
            </w:tcMar>
            <w:vAlign w:val="center"/>
            <w:hideMark/>
          </w:tcPr>
          <w:p w14:paraId="4CDBEBDA"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BDB"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BDC"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BDD"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BDE"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BDF"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BE0"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BE9" w14:textId="77777777" w:rsidTr="00FB021F">
        <w:trPr>
          <w:trHeight w:val="421"/>
        </w:trPr>
        <w:tc>
          <w:tcPr>
            <w:tcW w:w="4066" w:type="dxa"/>
            <w:tcMar>
              <w:top w:w="135" w:type="dxa"/>
              <w:left w:w="150" w:type="dxa"/>
              <w:bottom w:w="135" w:type="dxa"/>
              <w:right w:w="150" w:type="dxa"/>
            </w:tcMar>
            <w:hideMark/>
          </w:tcPr>
          <w:p w14:paraId="4CDBEBE2"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BE3" w14:textId="3E03EBE1"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D">
                <v:shape id="_x0000_i1353" type="#_x0000_t75" style="width:20.4pt;height:18.35pt" o:ole="">
                  <v:imagedata r:id="rId9" o:title=""/>
                </v:shape>
                <w:control r:id="rId63" w:name="HTMLOption13138" w:shapeid="_x0000_i1353"/>
              </w:object>
            </w:r>
          </w:p>
        </w:tc>
        <w:tc>
          <w:tcPr>
            <w:tcW w:w="0" w:type="auto"/>
            <w:tcMar>
              <w:top w:w="135" w:type="dxa"/>
              <w:left w:w="150" w:type="dxa"/>
              <w:bottom w:w="135" w:type="dxa"/>
              <w:right w:w="150" w:type="dxa"/>
            </w:tcMar>
            <w:hideMark/>
          </w:tcPr>
          <w:p w14:paraId="4CDBEBE4" w14:textId="749A3860"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E">
                <v:shape id="_x0000_i1357" type="#_x0000_t75" style="width:20.4pt;height:18.35pt" o:ole="">
                  <v:imagedata r:id="rId9" o:title=""/>
                </v:shape>
                <w:control r:id="rId64" w:name="HTMLOption14138" w:shapeid="_x0000_i1357"/>
              </w:object>
            </w:r>
          </w:p>
        </w:tc>
        <w:tc>
          <w:tcPr>
            <w:tcW w:w="0" w:type="auto"/>
            <w:tcMar>
              <w:top w:w="135" w:type="dxa"/>
              <w:left w:w="150" w:type="dxa"/>
              <w:bottom w:w="135" w:type="dxa"/>
              <w:right w:w="150" w:type="dxa"/>
            </w:tcMar>
            <w:hideMark/>
          </w:tcPr>
          <w:p w14:paraId="4CDBEBE5" w14:textId="667434ED"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AF">
                <v:shape id="_x0000_i1361" type="#_x0000_t75" style="width:20.4pt;height:18.35pt" o:ole="">
                  <v:imagedata r:id="rId9" o:title=""/>
                </v:shape>
                <w:control r:id="rId65" w:name="HTMLOption15138" w:shapeid="_x0000_i1361"/>
              </w:object>
            </w:r>
          </w:p>
        </w:tc>
        <w:tc>
          <w:tcPr>
            <w:tcW w:w="0" w:type="auto"/>
            <w:tcMar>
              <w:top w:w="135" w:type="dxa"/>
              <w:left w:w="150" w:type="dxa"/>
              <w:bottom w:w="135" w:type="dxa"/>
              <w:right w:w="150" w:type="dxa"/>
            </w:tcMar>
            <w:hideMark/>
          </w:tcPr>
          <w:p w14:paraId="4CDBEBE6" w14:textId="3173929E"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0">
                <v:shape id="_x0000_i1365" type="#_x0000_t75" style="width:20.4pt;height:18.35pt" o:ole="">
                  <v:imagedata r:id="rId9" o:title=""/>
                </v:shape>
                <w:control r:id="rId66" w:name="HTMLOption16138" w:shapeid="_x0000_i1365"/>
              </w:object>
            </w:r>
          </w:p>
        </w:tc>
        <w:tc>
          <w:tcPr>
            <w:tcW w:w="0" w:type="auto"/>
            <w:tcMar>
              <w:top w:w="135" w:type="dxa"/>
              <w:left w:w="150" w:type="dxa"/>
              <w:bottom w:w="135" w:type="dxa"/>
              <w:right w:w="150" w:type="dxa"/>
            </w:tcMar>
            <w:hideMark/>
          </w:tcPr>
          <w:p w14:paraId="4CDBEBE7" w14:textId="55AFE000"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1">
                <v:shape id="_x0000_i1369" type="#_x0000_t75" style="width:20.4pt;height:18.35pt" o:ole="">
                  <v:imagedata r:id="rId9" o:title=""/>
                </v:shape>
                <w:control r:id="rId67" w:name="HTMLOption17138" w:shapeid="_x0000_i1369"/>
              </w:object>
            </w:r>
          </w:p>
        </w:tc>
        <w:tc>
          <w:tcPr>
            <w:tcW w:w="0" w:type="auto"/>
            <w:tcMar>
              <w:top w:w="135" w:type="dxa"/>
              <w:left w:w="150" w:type="dxa"/>
              <w:bottom w:w="135" w:type="dxa"/>
              <w:right w:w="150" w:type="dxa"/>
            </w:tcMar>
            <w:hideMark/>
          </w:tcPr>
          <w:p w14:paraId="4CDBEBE8" w14:textId="0891AA57"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2">
                <v:shape id="_x0000_i1373" type="#_x0000_t75" style="width:20.4pt;height:18.35pt" o:ole="">
                  <v:imagedata r:id="rId19" o:title=""/>
                </v:shape>
                <w:control r:id="rId68" w:name="HTMLOption18138" w:shapeid="_x0000_i1373"/>
              </w:object>
            </w:r>
          </w:p>
        </w:tc>
      </w:tr>
    </w:tbl>
    <w:p w14:paraId="4CDBEBEA"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EB"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BEC" w14:textId="77777777" w:rsidR="002D2F93" w:rsidRPr="00C11BA0" w:rsidRDefault="002D2F93" w:rsidP="002D2F93">
      <w:pPr>
        <w:rPr>
          <w:lang w:val="en-GB"/>
        </w:rPr>
      </w:pPr>
    </w:p>
    <w:p w14:paraId="4CDBEBED" w14:textId="77777777" w:rsidR="002D2F93" w:rsidRPr="00C11BA0" w:rsidRDefault="002D2F93" w:rsidP="002D2F93">
      <w:pPr>
        <w:rPr>
          <w:lang w:val="en-GB"/>
        </w:rPr>
      </w:pPr>
    </w:p>
    <w:p w14:paraId="4CDBEBEE" w14:textId="77777777" w:rsidR="002D2F93" w:rsidRPr="00C11BA0" w:rsidRDefault="002D2F93" w:rsidP="002D2F93">
      <w:pPr>
        <w:rPr>
          <w:lang w:val="en-GB"/>
        </w:rPr>
      </w:pPr>
    </w:p>
    <w:p w14:paraId="4CDBEBEF" w14:textId="77777777" w:rsidR="002D2F93" w:rsidRPr="00C11BA0" w:rsidRDefault="002D2F93" w:rsidP="002D2F93">
      <w:pPr>
        <w:rPr>
          <w:lang w:val="en-GB"/>
        </w:rPr>
      </w:pPr>
    </w:p>
    <w:p w14:paraId="4CDBEBF0" w14:textId="77777777" w:rsidR="002D2F93" w:rsidRPr="00C11BA0" w:rsidRDefault="002D2F93" w:rsidP="002D2F93">
      <w:pPr>
        <w:rPr>
          <w:lang w:val="en-GB"/>
        </w:rPr>
      </w:pPr>
    </w:p>
    <w:p w14:paraId="4CDBEBF1"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br w:type="page"/>
      </w:r>
      <w:r w:rsidRPr="00C11BA0">
        <w:rPr>
          <w:rFonts w:eastAsia="Times New Roman" w:cs="Arial"/>
          <w:color w:val="010000"/>
          <w:lang w:val="en-GB"/>
        </w:rPr>
        <w:lastRenderedPageBreak/>
        <w:t>Indicator 9: Structural diagnosis</w:t>
      </w:r>
    </w:p>
    <w:p w14:paraId="4CDBEBF2" w14:textId="77777777" w:rsidR="002D2F93" w:rsidRPr="00C11BA0" w:rsidRDefault="002D2F93" w:rsidP="002D2F93">
      <w:pPr>
        <w:shd w:val="clear" w:color="auto" w:fill="FFFFFF"/>
        <w:spacing w:before="100" w:beforeAutospacing="1" w:after="100" w:afterAutospacing="1" w:line="240" w:lineRule="auto"/>
        <w:jc w:val="both"/>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A structural diagnosis is a diagnosis that is as descriptive and explanatory as possible of a patient’s suicidal state during the past month (thoughts, intentions, plans, motives). It should include at least the nature, intensity and consequences of suicidal behaviour, perpetuating, protective and risk factors, and the patient’s mental capacity as regards suicide.</w:t>
      </w:r>
    </w:p>
    <w:p w14:paraId="4CDBEBF3"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BF4"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during the data collection period who had suicidal ideation and at any time during treatment (in an outpatient and/or clinical setting) had a structural diagnosis that meets the following criteria:</w:t>
      </w:r>
    </w:p>
    <w:p w14:paraId="4CDBEBF5" w14:textId="77777777" w:rsidR="002D2F93" w:rsidRPr="00C11BA0" w:rsidRDefault="002D2F93" w:rsidP="002D2F93">
      <w:pPr>
        <w:numPr>
          <w:ilvl w:val="0"/>
          <w:numId w:val="47"/>
        </w:numPr>
        <w:shd w:val="clear" w:color="auto" w:fill="FFFFFF"/>
        <w:spacing w:after="0" w:line="240" w:lineRule="auto"/>
        <w:jc w:val="both"/>
        <w:rPr>
          <w:rFonts w:eastAsia="Times New Roman" w:cs="Arial"/>
          <w:color w:val="010000"/>
          <w:lang w:val="en-GB"/>
        </w:rPr>
      </w:pPr>
      <w:r w:rsidRPr="00C11BA0">
        <w:rPr>
          <w:rFonts w:eastAsia="Times New Roman" w:cs="Arial"/>
          <w:color w:val="010000"/>
          <w:lang w:val="en-GB"/>
        </w:rPr>
        <w:t>The structural diagnosis was recorded in the electronic medical record (EMR) during treatment.</w:t>
      </w:r>
    </w:p>
    <w:p w14:paraId="4CDBEBF6" w14:textId="77777777" w:rsidR="002D2F93" w:rsidRPr="00C11BA0" w:rsidRDefault="002D2F93" w:rsidP="002D2F93">
      <w:pPr>
        <w:numPr>
          <w:ilvl w:val="0"/>
          <w:numId w:val="47"/>
        </w:numPr>
        <w:shd w:val="clear" w:color="auto" w:fill="FFFFFF"/>
        <w:spacing w:after="0" w:line="240" w:lineRule="auto"/>
        <w:rPr>
          <w:rFonts w:eastAsia="Times New Roman" w:cs="Arial"/>
          <w:color w:val="010000"/>
          <w:lang w:val="en-GB"/>
        </w:rPr>
      </w:pPr>
      <w:r w:rsidRPr="00C11BA0">
        <w:rPr>
          <w:rFonts w:eastAsia="Times New Roman" w:cs="Arial"/>
          <w:color w:val="010000"/>
          <w:lang w:val="en-GB"/>
        </w:rPr>
        <w:t>The current structural diagnosis is no more than one year old, and in the case of repeated attempts it has been updated during treatment.</w:t>
      </w:r>
    </w:p>
    <w:p w14:paraId="4CDBEBF7" w14:textId="77777777" w:rsidR="002D2F93" w:rsidRPr="00C11BA0" w:rsidRDefault="002D2F93" w:rsidP="002D2F93">
      <w:pPr>
        <w:numPr>
          <w:ilvl w:val="0"/>
          <w:numId w:val="47"/>
        </w:numPr>
        <w:shd w:val="clear" w:color="auto" w:fill="FFFFFF"/>
        <w:spacing w:after="0" w:line="240" w:lineRule="auto"/>
        <w:rPr>
          <w:rFonts w:eastAsia="Times New Roman" w:cs="Arial"/>
          <w:color w:val="010000"/>
          <w:lang w:val="en-GB"/>
        </w:rPr>
      </w:pPr>
      <w:r w:rsidRPr="00C11BA0">
        <w:rPr>
          <w:rFonts w:eastAsia="Times New Roman" w:cs="Arial"/>
          <w:color w:val="010000"/>
          <w:lang w:val="en-GB"/>
        </w:rPr>
        <w:t>During the course of the illness the structural diagnosis has been reviewed regularly to see whether any factors in it have changed over time.</w:t>
      </w:r>
    </w:p>
    <w:p w14:paraId="4CDBEBF8"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suicidal patients* at a facility who were being treated (in an outpatient and/or clinical setting) at any time during the same data collection period.</w:t>
      </w:r>
    </w:p>
    <w:p w14:paraId="4CDBEBF9"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t>* i.e. patients with suicidal thoughts and/or behaviour.</w:t>
      </w:r>
    </w:p>
    <w:p w14:paraId="4CDBEBFA" w14:textId="77777777" w:rsidR="002D2F93" w:rsidRDefault="002D2F93" w:rsidP="002D2F93">
      <w:pPr>
        <w:rPr>
          <w:lang w:val="en-GB"/>
        </w:rPr>
      </w:pPr>
    </w:p>
    <w:p w14:paraId="4CDBEBFB" w14:textId="77777777" w:rsidR="002D2F93" w:rsidRDefault="002D2F93" w:rsidP="002D2F93">
      <w:pPr>
        <w:rPr>
          <w:lang w:val="en-GB"/>
        </w:rPr>
      </w:pPr>
    </w:p>
    <w:p w14:paraId="4CDBEBFC"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BFD"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BFE"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C06" w14:textId="77777777" w:rsidTr="00FB021F">
        <w:trPr>
          <w:trHeight w:val="530"/>
          <w:tblHeader/>
        </w:trPr>
        <w:tc>
          <w:tcPr>
            <w:tcW w:w="4066" w:type="dxa"/>
            <w:tcMar>
              <w:top w:w="135" w:type="dxa"/>
              <w:left w:w="150" w:type="dxa"/>
              <w:bottom w:w="135" w:type="dxa"/>
              <w:right w:w="150" w:type="dxa"/>
            </w:tcMar>
            <w:vAlign w:val="center"/>
            <w:hideMark/>
          </w:tcPr>
          <w:p w14:paraId="4CDBEBFF"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C00"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C01"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C02"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C03"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C04"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C05"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C0E" w14:textId="77777777" w:rsidTr="00FB021F">
        <w:trPr>
          <w:trHeight w:val="421"/>
        </w:trPr>
        <w:tc>
          <w:tcPr>
            <w:tcW w:w="4066" w:type="dxa"/>
            <w:tcMar>
              <w:top w:w="135" w:type="dxa"/>
              <w:left w:w="150" w:type="dxa"/>
              <w:bottom w:w="135" w:type="dxa"/>
              <w:right w:w="150" w:type="dxa"/>
            </w:tcMar>
            <w:hideMark/>
          </w:tcPr>
          <w:p w14:paraId="4CDBEC07"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C08" w14:textId="6004912E"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3">
                <v:shape id="_x0000_i1377" type="#_x0000_t75" style="width:20.4pt;height:18.35pt" o:ole="">
                  <v:imagedata r:id="rId9" o:title=""/>
                </v:shape>
                <w:control r:id="rId69" w:name="HTMLOption13139" w:shapeid="_x0000_i1377"/>
              </w:object>
            </w:r>
          </w:p>
        </w:tc>
        <w:tc>
          <w:tcPr>
            <w:tcW w:w="0" w:type="auto"/>
            <w:tcMar>
              <w:top w:w="135" w:type="dxa"/>
              <w:left w:w="150" w:type="dxa"/>
              <w:bottom w:w="135" w:type="dxa"/>
              <w:right w:w="150" w:type="dxa"/>
            </w:tcMar>
            <w:hideMark/>
          </w:tcPr>
          <w:p w14:paraId="4CDBEC09" w14:textId="38E5AB4E"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4">
                <v:shape id="_x0000_i1381" type="#_x0000_t75" style="width:20.4pt;height:18.35pt" o:ole="">
                  <v:imagedata r:id="rId9" o:title=""/>
                </v:shape>
                <w:control r:id="rId70" w:name="HTMLOption14139" w:shapeid="_x0000_i1381"/>
              </w:object>
            </w:r>
          </w:p>
        </w:tc>
        <w:tc>
          <w:tcPr>
            <w:tcW w:w="0" w:type="auto"/>
            <w:tcMar>
              <w:top w:w="135" w:type="dxa"/>
              <w:left w:w="150" w:type="dxa"/>
              <w:bottom w:w="135" w:type="dxa"/>
              <w:right w:w="150" w:type="dxa"/>
            </w:tcMar>
            <w:hideMark/>
          </w:tcPr>
          <w:p w14:paraId="4CDBEC0A" w14:textId="1D885CD4"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5">
                <v:shape id="_x0000_i1385" type="#_x0000_t75" style="width:20.4pt;height:18.35pt" o:ole="">
                  <v:imagedata r:id="rId9" o:title=""/>
                </v:shape>
                <w:control r:id="rId71" w:name="HTMLOption15139" w:shapeid="_x0000_i1385"/>
              </w:object>
            </w:r>
          </w:p>
        </w:tc>
        <w:tc>
          <w:tcPr>
            <w:tcW w:w="0" w:type="auto"/>
            <w:tcMar>
              <w:top w:w="135" w:type="dxa"/>
              <w:left w:w="150" w:type="dxa"/>
              <w:bottom w:w="135" w:type="dxa"/>
              <w:right w:w="150" w:type="dxa"/>
            </w:tcMar>
            <w:hideMark/>
          </w:tcPr>
          <w:p w14:paraId="4CDBEC0B" w14:textId="13AB21A7"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6">
                <v:shape id="_x0000_i1389" type="#_x0000_t75" style="width:20.4pt;height:18.35pt" o:ole="">
                  <v:imagedata r:id="rId9" o:title=""/>
                </v:shape>
                <w:control r:id="rId72" w:name="HTMLOption16139" w:shapeid="_x0000_i1389"/>
              </w:object>
            </w:r>
          </w:p>
        </w:tc>
        <w:tc>
          <w:tcPr>
            <w:tcW w:w="0" w:type="auto"/>
            <w:tcMar>
              <w:top w:w="135" w:type="dxa"/>
              <w:left w:w="150" w:type="dxa"/>
              <w:bottom w:w="135" w:type="dxa"/>
              <w:right w:w="150" w:type="dxa"/>
            </w:tcMar>
            <w:hideMark/>
          </w:tcPr>
          <w:p w14:paraId="4CDBEC0C" w14:textId="227EA4FD"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7">
                <v:shape id="_x0000_i1393" type="#_x0000_t75" style="width:20.4pt;height:18.35pt" o:ole="">
                  <v:imagedata r:id="rId9" o:title=""/>
                </v:shape>
                <w:control r:id="rId73" w:name="HTMLOption17139" w:shapeid="_x0000_i1393"/>
              </w:object>
            </w:r>
          </w:p>
        </w:tc>
        <w:tc>
          <w:tcPr>
            <w:tcW w:w="0" w:type="auto"/>
            <w:tcMar>
              <w:top w:w="135" w:type="dxa"/>
              <w:left w:w="150" w:type="dxa"/>
              <w:bottom w:w="135" w:type="dxa"/>
              <w:right w:w="150" w:type="dxa"/>
            </w:tcMar>
            <w:hideMark/>
          </w:tcPr>
          <w:p w14:paraId="4CDBEC0D" w14:textId="5DFC67A2"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8">
                <v:shape id="_x0000_i1397" type="#_x0000_t75" style="width:20.4pt;height:18.35pt" o:ole="">
                  <v:imagedata r:id="rId19" o:title=""/>
                </v:shape>
                <w:control r:id="rId74" w:name="HTMLOption18139" w:shapeid="_x0000_i1397"/>
              </w:object>
            </w:r>
          </w:p>
        </w:tc>
      </w:tr>
    </w:tbl>
    <w:p w14:paraId="4CDBEC0F"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10"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11"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12" w14:textId="77777777" w:rsidR="002D2F93" w:rsidRDefault="002D2F93" w:rsidP="002D2F93">
      <w:pPr>
        <w:rPr>
          <w:lang w:val="en-GB"/>
        </w:rPr>
      </w:pPr>
    </w:p>
    <w:p w14:paraId="4CDBEC13" w14:textId="77777777" w:rsidR="002D2F93" w:rsidRDefault="002D2F93" w:rsidP="002D2F93">
      <w:pPr>
        <w:rPr>
          <w:lang w:val="en-GB"/>
        </w:rPr>
      </w:pPr>
    </w:p>
    <w:p w14:paraId="4CDBEC14" w14:textId="77777777" w:rsidR="002D2F93" w:rsidRDefault="002D2F93" w:rsidP="002D2F93">
      <w:pPr>
        <w:rPr>
          <w:lang w:val="en-GB"/>
        </w:rPr>
      </w:pPr>
    </w:p>
    <w:p w14:paraId="4CDBEC15" w14:textId="77777777" w:rsidR="002D2F93" w:rsidRDefault="002D2F93" w:rsidP="002D2F93">
      <w:pPr>
        <w:rPr>
          <w:lang w:val="en-GB"/>
        </w:rPr>
      </w:pPr>
    </w:p>
    <w:p w14:paraId="4CDBEC16" w14:textId="77777777" w:rsidR="002D2F93" w:rsidRPr="00C11BA0" w:rsidRDefault="002D2F93" w:rsidP="002D2F93">
      <w:pPr>
        <w:rPr>
          <w:lang w:val="en-GB"/>
        </w:rPr>
      </w:pPr>
    </w:p>
    <w:p w14:paraId="4CDBEC17" w14:textId="77777777" w:rsidR="002D2F93" w:rsidRPr="00C11BA0" w:rsidRDefault="002D2F93" w:rsidP="002D2F93">
      <w:pPr>
        <w:rPr>
          <w:lang w:val="en-GB"/>
        </w:rPr>
      </w:pPr>
    </w:p>
    <w:p w14:paraId="4CDBEC18"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Indicator 10: Evidence-based medication</w:t>
      </w:r>
    </w:p>
    <w:p w14:paraId="4CDBEC19"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Drug treatment for patients with a depressive disorder who display suicidal ideation as a syndrome</w:t>
      </w:r>
      <w:r>
        <w:rPr>
          <w:rFonts w:eastAsia="Times New Roman" w:cs="Arial"/>
          <w:color w:val="010000"/>
          <w:lang w:val="en-GB"/>
        </w:rPr>
        <w:t>.</w:t>
      </w:r>
      <w:r w:rsidRPr="00C11BA0">
        <w:rPr>
          <w:rFonts w:eastAsia="Times New Roman" w:cs="Arial"/>
          <w:color w:val="010000"/>
          <w:lang w:val="en-GB"/>
        </w:rPr>
        <w:t xml:space="preserve"> </w:t>
      </w:r>
      <w:r>
        <w:rPr>
          <w:rFonts w:eastAsia="Times New Roman" w:cs="Arial"/>
          <w:color w:val="010000"/>
          <w:lang w:val="en-GB"/>
        </w:rPr>
        <w:t>T</w:t>
      </w:r>
      <w:r w:rsidRPr="00C11BA0">
        <w:rPr>
          <w:rFonts w:eastAsia="Times New Roman" w:cs="Arial"/>
          <w:color w:val="010000"/>
          <w:lang w:val="en-GB"/>
        </w:rPr>
        <w:t>he drug treatment is designed to reduce suicidal ideation in the patient and aims to prevent suicidal thoughts and suicide attempts. The drug treatment is rational and applied in line with the guidelines or based on other considerations.</w:t>
      </w:r>
    </w:p>
    <w:p w14:paraId="4CDBEC1A"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C1B"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number of patients with a depressive disorder (in an outpatient and/or clinical setting) who had suicidal ideation as a syndrome of the psychiatric disorder and received evidence-based drug treatment during the data collection period.</w:t>
      </w:r>
    </w:p>
    <w:p w14:paraId="4CDBEC1C"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with a depressive disorder (in an outpatient and/or clinical setting) who had suicidal ideation as a syndrome of the psychiatric disorder during the same data collection period.</w:t>
      </w:r>
    </w:p>
    <w:p w14:paraId="4CDBEC1D" w14:textId="77777777" w:rsidR="002D2F93" w:rsidRDefault="002D2F93" w:rsidP="002D2F93">
      <w:pPr>
        <w:rPr>
          <w:lang w:val="en-GB"/>
        </w:rPr>
      </w:pPr>
    </w:p>
    <w:p w14:paraId="4CDBEC1E" w14:textId="77777777" w:rsidR="002D2F93" w:rsidRDefault="002D2F93" w:rsidP="002D2F93">
      <w:pPr>
        <w:rPr>
          <w:lang w:val="en-GB"/>
        </w:rPr>
      </w:pPr>
    </w:p>
    <w:p w14:paraId="4CDBEC1F"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C20"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C21"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C29" w14:textId="77777777" w:rsidTr="00FB021F">
        <w:trPr>
          <w:trHeight w:val="530"/>
          <w:tblHeader/>
        </w:trPr>
        <w:tc>
          <w:tcPr>
            <w:tcW w:w="4066" w:type="dxa"/>
            <w:tcMar>
              <w:top w:w="135" w:type="dxa"/>
              <w:left w:w="150" w:type="dxa"/>
              <w:bottom w:w="135" w:type="dxa"/>
              <w:right w:w="150" w:type="dxa"/>
            </w:tcMar>
            <w:vAlign w:val="center"/>
            <w:hideMark/>
          </w:tcPr>
          <w:p w14:paraId="4CDBEC22"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C23"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C24"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C25"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C26"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C27"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C28"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C31" w14:textId="77777777" w:rsidTr="00FB021F">
        <w:trPr>
          <w:trHeight w:val="421"/>
        </w:trPr>
        <w:tc>
          <w:tcPr>
            <w:tcW w:w="4066" w:type="dxa"/>
            <w:tcMar>
              <w:top w:w="135" w:type="dxa"/>
              <w:left w:w="150" w:type="dxa"/>
              <w:bottom w:w="135" w:type="dxa"/>
              <w:right w:w="150" w:type="dxa"/>
            </w:tcMar>
            <w:hideMark/>
          </w:tcPr>
          <w:p w14:paraId="4CDBEC2A"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C2B" w14:textId="06C6CF98"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9">
                <v:shape id="_x0000_i1401" type="#_x0000_t75" style="width:20.4pt;height:18.35pt" o:ole="">
                  <v:imagedata r:id="rId9" o:title=""/>
                </v:shape>
                <w:control r:id="rId75" w:name="HTMLOption131310" w:shapeid="_x0000_i1401"/>
              </w:object>
            </w:r>
          </w:p>
        </w:tc>
        <w:tc>
          <w:tcPr>
            <w:tcW w:w="0" w:type="auto"/>
            <w:tcMar>
              <w:top w:w="135" w:type="dxa"/>
              <w:left w:w="150" w:type="dxa"/>
              <w:bottom w:w="135" w:type="dxa"/>
              <w:right w:w="150" w:type="dxa"/>
            </w:tcMar>
            <w:hideMark/>
          </w:tcPr>
          <w:p w14:paraId="4CDBEC2C" w14:textId="5C55658A"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A">
                <v:shape id="_x0000_i1405" type="#_x0000_t75" style="width:20.4pt;height:18.35pt" o:ole="">
                  <v:imagedata r:id="rId9" o:title=""/>
                </v:shape>
                <w:control r:id="rId76" w:name="HTMLOption141310" w:shapeid="_x0000_i1405"/>
              </w:object>
            </w:r>
          </w:p>
        </w:tc>
        <w:tc>
          <w:tcPr>
            <w:tcW w:w="0" w:type="auto"/>
            <w:tcMar>
              <w:top w:w="135" w:type="dxa"/>
              <w:left w:w="150" w:type="dxa"/>
              <w:bottom w:w="135" w:type="dxa"/>
              <w:right w:w="150" w:type="dxa"/>
            </w:tcMar>
            <w:hideMark/>
          </w:tcPr>
          <w:p w14:paraId="4CDBEC2D" w14:textId="7DB0B2A4"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B">
                <v:shape id="_x0000_i1409" type="#_x0000_t75" style="width:20.4pt;height:18.35pt" o:ole="">
                  <v:imagedata r:id="rId9" o:title=""/>
                </v:shape>
                <w:control r:id="rId77" w:name="HTMLOption151310" w:shapeid="_x0000_i1409"/>
              </w:object>
            </w:r>
          </w:p>
        </w:tc>
        <w:tc>
          <w:tcPr>
            <w:tcW w:w="0" w:type="auto"/>
            <w:tcMar>
              <w:top w:w="135" w:type="dxa"/>
              <w:left w:w="150" w:type="dxa"/>
              <w:bottom w:w="135" w:type="dxa"/>
              <w:right w:w="150" w:type="dxa"/>
            </w:tcMar>
            <w:hideMark/>
          </w:tcPr>
          <w:p w14:paraId="4CDBEC2E" w14:textId="351E73A3"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C">
                <v:shape id="_x0000_i1413" type="#_x0000_t75" style="width:20.4pt;height:18.35pt" o:ole="">
                  <v:imagedata r:id="rId9" o:title=""/>
                </v:shape>
                <w:control r:id="rId78" w:name="HTMLOption161310" w:shapeid="_x0000_i1413"/>
              </w:object>
            </w:r>
          </w:p>
        </w:tc>
        <w:tc>
          <w:tcPr>
            <w:tcW w:w="0" w:type="auto"/>
            <w:tcMar>
              <w:top w:w="135" w:type="dxa"/>
              <w:left w:w="150" w:type="dxa"/>
              <w:bottom w:w="135" w:type="dxa"/>
              <w:right w:w="150" w:type="dxa"/>
            </w:tcMar>
            <w:hideMark/>
          </w:tcPr>
          <w:p w14:paraId="4CDBEC2F" w14:textId="75AB3734"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D">
                <v:shape id="_x0000_i1417" type="#_x0000_t75" style="width:20.4pt;height:18.35pt" o:ole="">
                  <v:imagedata r:id="rId9" o:title=""/>
                </v:shape>
                <w:control r:id="rId79" w:name="HTMLOption171310" w:shapeid="_x0000_i1417"/>
              </w:object>
            </w:r>
          </w:p>
        </w:tc>
        <w:tc>
          <w:tcPr>
            <w:tcW w:w="0" w:type="auto"/>
            <w:tcMar>
              <w:top w:w="135" w:type="dxa"/>
              <w:left w:w="150" w:type="dxa"/>
              <w:bottom w:w="135" w:type="dxa"/>
              <w:right w:w="150" w:type="dxa"/>
            </w:tcMar>
            <w:hideMark/>
          </w:tcPr>
          <w:p w14:paraId="4CDBEC30" w14:textId="582A0379"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E">
                <v:shape id="_x0000_i1421" type="#_x0000_t75" style="width:20.4pt;height:18.35pt" o:ole="">
                  <v:imagedata r:id="rId19" o:title=""/>
                </v:shape>
                <w:control r:id="rId80" w:name="HTMLOption181310" w:shapeid="_x0000_i1421"/>
              </w:object>
            </w:r>
          </w:p>
        </w:tc>
      </w:tr>
    </w:tbl>
    <w:p w14:paraId="4CDBEC32"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33"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34"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35"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36" w14:textId="77777777" w:rsidR="002D2F93" w:rsidRDefault="002D2F93" w:rsidP="002D2F93">
      <w:pPr>
        <w:rPr>
          <w:lang w:val="en-GB"/>
        </w:rPr>
      </w:pPr>
    </w:p>
    <w:p w14:paraId="4CDBEC37" w14:textId="77777777" w:rsidR="002D2F93" w:rsidRDefault="002D2F93" w:rsidP="002D2F93">
      <w:pPr>
        <w:rPr>
          <w:lang w:val="en-GB"/>
        </w:rPr>
      </w:pPr>
    </w:p>
    <w:p w14:paraId="4CDBEC38" w14:textId="77777777" w:rsidR="002D2F93" w:rsidRDefault="002D2F93" w:rsidP="002D2F93">
      <w:pPr>
        <w:rPr>
          <w:lang w:val="en-GB"/>
        </w:rPr>
      </w:pPr>
    </w:p>
    <w:p w14:paraId="4CDBEC39" w14:textId="77777777" w:rsidR="002D2F93" w:rsidRDefault="002D2F93" w:rsidP="002D2F93">
      <w:pPr>
        <w:rPr>
          <w:lang w:val="en-GB"/>
        </w:rPr>
      </w:pPr>
    </w:p>
    <w:p w14:paraId="4CDBEC3A" w14:textId="77777777" w:rsidR="002D2F93" w:rsidRPr="00C11BA0" w:rsidRDefault="002D2F93" w:rsidP="002D2F93">
      <w:pPr>
        <w:rPr>
          <w:lang w:val="en-GB"/>
        </w:rPr>
      </w:pPr>
    </w:p>
    <w:p w14:paraId="4CDBEC3B" w14:textId="77777777" w:rsidR="002D2F93" w:rsidRPr="00C11BA0" w:rsidRDefault="002D2F93" w:rsidP="002D2F93">
      <w:pPr>
        <w:rPr>
          <w:lang w:val="en-GB"/>
        </w:rPr>
      </w:pPr>
    </w:p>
    <w:p w14:paraId="4CDBEC3C" w14:textId="77777777" w:rsidR="002D2F93" w:rsidRDefault="002D2F93" w:rsidP="002D2F93">
      <w:pPr>
        <w:rPr>
          <w:lang w:val="en-GB"/>
        </w:rPr>
      </w:pPr>
    </w:p>
    <w:p w14:paraId="4CDBEC3D" w14:textId="77777777" w:rsidR="002D2F93" w:rsidRDefault="002D2F93" w:rsidP="002D2F93">
      <w:pPr>
        <w:rPr>
          <w:lang w:val="en-GB"/>
        </w:rPr>
      </w:pPr>
    </w:p>
    <w:p w14:paraId="4CDBEC3E" w14:textId="77777777" w:rsidR="002D2F93" w:rsidRDefault="002D2F93" w:rsidP="002D2F93">
      <w:pPr>
        <w:rPr>
          <w:lang w:val="en-GB"/>
        </w:rPr>
      </w:pPr>
    </w:p>
    <w:p w14:paraId="4CDBEC3F" w14:textId="77777777" w:rsidR="002D2F93" w:rsidRDefault="002D2F93" w:rsidP="002D2F93">
      <w:pPr>
        <w:rPr>
          <w:lang w:val="en-GB"/>
        </w:rPr>
      </w:pPr>
    </w:p>
    <w:p w14:paraId="4CDBEC40" w14:textId="77777777" w:rsidR="002D2F93" w:rsidRPr="00C11BA0" w:rsidRDefault="002D2F93" w:rsidP="002D2F93">
      <w:pPr>
        <w:rPr>
          <w:lang w:val="en-GB"/>
        </w:rPr>
      </w:pPr>
    </w:p>
    <w:p w14:paraId="4CDBEC41"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lastRenderedPageBreak/>
        <w:t>Indicator 11: Evidence-based psychotherapy</w:t>
      </w:r>
    </w:p>
    <w:p w14:paraId="4CDBEC42"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Definition</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Psychotherapy for a depressive disorder, in which the patient has suicidal ideation as a syndrome of the psychiatric disorder, designed to directly influence the severity of the suicidal behaviour and reduce it. The treatment includes promoting both safety and the working relationship, treating psychiatric dysregulation, determining the correct setting for treatment and promoting continuity of care. The psychotherapy is applied in line with the guidelines* or based on other considerations.</w:t>
      </w:r>
    </w:p>
    <w:p w14:paraId="4CDBEC43"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Measurement method</w:t>
      </w:r>
    </w:p>
    <w:p w14:paraId="4CDBEC44"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Numerator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number of patients with a depressive disorder (in an outpatient and/or clinical setting) who had suicidal ideation as a syndrome of the psychiatric disorder and received evidence-based psychotherapy during the data collection period.</w:t>
      </w:r>
    </w:p>
    <w:p w14:paraId="4CDBEC45"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b/>
          <w:bCs/>
          <w:color w:val="010000"/>
          <w:lang w:val="en-GB"/>
        </w:rPr>
        <w:t>Denominator</w:t>
      </w:r>
      <w:r w:rsidRPr="00C11BA0">
        <w:rPr>
          <w:rFonts w:eastAsia="Times New Roman" w:cs="Arial"/>
          <w:color w:val="010000"/>
          <w:lang w:val="en-GB"/>
        </w:rPr>
        <w:t>:</w:t>
      </w:r>
      <w:r w:rsidRPr="00C11BA0">
        <w:rPr>
          <w:rFonts w:eastAsia="Times New Roman" w:cs="Arial"/>
          <w:b/>
          <w:bCs/>
          <w:color w:val="010000"/>
          <w:lang w:val="en-GB"/>
        </w:rPr>
        <w:t xml:space="preserve"> </w:t>
      </w:r>
      <w:r w:rsidRPr="00C11BA0">
        <w:rPr>
          <w:rFonts w:eastAsia="Times New Roman" w:cs="Arial"/>
          <w:color w:val="010000"/>
          <w:lang w:val="en-GB"/>
        </w:rPr>
        <w:t>The total number of patients with a depressive disorder (in an outpatient and/or clinical setting) who had suicidal ideation as a syndrome of the psychiatric disorder during the same data collection period.</w:t>
      </w:r>
    </w:p>
    <w:p w14:paraId="4CDBEC46" w14:textId="77777777" w:rsidR="002D2F93" w:rsidRDefault="002D2F93" w:rsidP="002D2F93">
      <w:pPr>
        <w:rPr>
          <w:lang w:val="en-GB"/>
        </w:rPr>
      </w:pPr>
    </w:p>
    <w:p w14:paraId="4CDBEC47" w14:textId="77777777" w:rsidR="002D2F93" w:rsidRDefault="002D2F93" w:rsidP="002D2F93">
      <w:pPr>
        <w:rPr>
          <w:lang w:val="en-GB"/>
        </w:rPr>
      </w:pPr>
    </w:p>
    <w:p w14:paraId="4CDBEC48" w14:textId="77777777" w:rsidR="002D2F93" w:rsidRPr="00C11BA0" w:rsidRDefault="002D2F93" w:rsidP="002D2F93">
      <w:pPr>
        <w:shd w:val="clear" w:color="auto" w:fill="FFFFFF"/>
        <w:spacing w:before="100" w:beforeAutospacing="1" w:after="100" w:afterAutospacing="1" w:line="240" w:lineRule="auto"/>
        <w:outlineLvl w:val="2"/>
        <w:rPr>
          <w:rFonts w:eastAsia="Times New Roman" w:cs="Arial"/>
          <w:color w:val="010000"/>
          <w:lang w:val="en-GB"/>
        </w:rPr>
      </w:pPr>
      <w:r w:rsidRPr="00C11BA0">
        <w:rPr>
          <w:rFonts w:eastAsia="Times New Roman" w:cs="Arial"/>
          <w:color w:val="010000"/>
          <w:lang w:val="en-GB"/>
        </w:rPr>
        <w:t>Your opinion:</w:t>
      </w:r>
    </w:p>
    <w:p w14:paraId="4CDBEC49" w14:textId="77777777" w:rsidR="002D2F93"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 xml:space="preserve">The scale runs from 1 = not </w:t>
      </w:r>
      <w:r>
        <w:rPr>
          <w:rFonts w:eastAsia="Times New Roman" w:cs="Arial"/>
          <w:color w:val="010000"/>
          <w:lang w:val="en-GB"/>
        </w:rPr>
        <w:t>feasible at all</w:t>
      </w:r>
      <w:r w:rsidRPr="00C11BA0">
        <w:rPr>
          <w:rFonts w:eastAsia="Times New Roman" w:cs="Arial"/>
          <w:color w:val="010000"/>
          <w:lang w:val="en-GB"/>
        </w:rPr>
        <w:t xml:space="preserve"> to 5 = highly </w:t>
      </w:r>
      <w:r>
        <w:rPr>
          <w:rFonts w:eastAsia="Times New Roman" w:cs="Arial"/>
          <w:color w:val="010000"/>
          <w:lang w:val="en-GB"/>
        </w:rPr>
        <w:t xml:space="preserve">feasible </w:t>
      </w:r>
    </w:p>
    <w:p w14:paraId="4CDBEC4A" w14:textId="77777777" w:rsidR="002D2F93" w:rsidRPr="00C11BA0" w:rsidRDefault="002D2F93" w:rsidP="002D2F93">
      <w:pPr>
        <w:shd w:val="clear" w:color="auto" w:fill="FFFFFF"/>
        <w:spacing w:after="0" w:line="240" w:lineRule="auto"/>
        <w:rPr>
          <w:rFonts w:eastAsia="Times New Roman" w:cs="Arial"/>
          <w:color w:val="010000"/>
          <w:lang w:val="en-GB"/>
        </w:rPr>
      </w:pPr>
    </w:p>
    <w:tbl>
      <w:tblPr>
        <w:tblW w:w="10151" w:type="dxa"/>
        <w:tblCellMar>
          <w:top w:w="15" w:type="dxa"/>
          <w:left w:w="15" w:type="dxa"/>
          <w:bottom w:w="15" w:type="dxa"/>
          <w:right w:w="15" w:type="dxa"/>
        </w:tblCellMar>
        <w:tblLook w:val="04A0" w:firstRow="1" w:lastRow="0" w:firstColumn="1" w:lastColumn="0" w:noHBand="0" w:noVBand="1"/>
      </w:tblPr>
      <w:tblGrid>
        <w:gridCol w:w="4066"/>
        <w:gridCol w:w="1016"/>
        <w:gridCol w:w="1017"/>
        <w:gridCol w:w="1017"/>
        <w:gridCol w:w="1017"/>
        <w:gridCol w:w="1017"/>
        <w:gridCol w:w="1001"/>
      </w:tblGrid>
      <w:tr w:rsidR="002D2F93" w:rsidRPr="00C11BA0" w14:paraId="4CDBEC52" w14:textId="77777777" w:rsidTr="00FB021F">
        <w:trPr>
          <w:trHeight w:val="530"/>
          <w:tblHeader/>
        </w:trPr>
        <w:tc>
          <w:tcPr>
            <w:tcW w:w="4066" w:type="dxa"/>
            <w:tcMar>
              <w:top w:w="135" w:type="dxa"/>
              <w:left w:w="150" w:type="dxa"/>
              <w:bottom w:w="135" w:type="dxa"/>
              <w:right w:w="150" w:type="dxa"/>
            </w:tcMar>
            <w:vAlign w:val="center"/>
            <w:hideMark/>
          </w:tcPr>
          <w:p w14:paraId="4CDBEC4B" w14:textId="77777777" w:rsidR="002D2F93" w:rsidRPr="00C11BA0" w:rsidRDefault="002D2F93" w:rsidP="00FB021F">
            <w:pPr>
              <w:shd w:val="clear" w:color="auto" w:fill="FFFFFF"/>
              <w:spacing w:after="0" w:line="240" w:lineRule="auto"/>
              <w:rPr>
                <w:rFonts w:eastAsia="Times New Roman" w:cs="Arial"/>
                <w:color w:val="010000"/>
                <w:lang w:val="en-GB"/>
              </w:rPr>
            </w:pPr>
          </w:p>
        </w:tc>
        <w:tc>
          <w:tcPr>
            <w:tcW w:w="1016" w:type="dxa"/>
            <w:tcMar>
              <w:top w:w="135" w:type="dxa"/>
              <w:left w:w="150" w:type="dxa"/>
              <w:bottom w:w="135" w:type="dxa"/>
              <w:right w:w="150" w:type="dxa"/>
            </w:tcMar>
            <w:vAlign w:val="center"/>
            <w:hideMark/>
          </w:tcPr>
          <w:p w14:paraId="4CDBEC4C"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Do</w:t>
            </w:r>
            <w:r>
              <w:rPr>
                <w:rFonts w:eastAsia="Times New Roman" w:cs="Arial"/>
                <w:b/>
                <w:bCs/>
                <w:color w:val="010000"/>
                <w:lang w:val="en-GB"/>
              </w:rPr>
              <w:t xml:space="preserve"> no</w:t>
            </w:r>
            <w:r w:rsidRPr="00C11BA0">
              <w:rPr>
                <w:rFonts w:eastAsia="Times New Roman" w:cs="Arial"/>
                <w:b/>
                <w:bCs/>
                <w:color w:val="010000"/>
                <w:lang w:val="en-GB"/>
              </w:rPr>
              <w:t>t know</w:t>
            </w:r>
          </w:p>
        </w:tc>
        <w:tc>
          <w:tcPr>
            <w:tcW w:w="1017" w:type="dxa"/>
            <w:tcMar>
              <w:top w:w="135" w:type="dxa"/>
              <w:left w:w="150" w:type="dxa"/>
              <w:bottom w:w="135" w:type="dxa"/>
              <w:right w:w="150" w:type="dxa"/>
            </w:tcMar>
            <w:vAlign w:val="center"/>
            <w:hideMark/>
          </w:tcPr>
          <w:p w14:paraId="4CDBEC4D"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1</w:t>
            </w:r>
          </w:p>
        </w:tc>
        <w:tc>
          <w:tcPr>
            <w:tcW w:w="1017" w:type="dxa"/>
            <w:tcMar>
              <w:top w:w="135" w:type="dxa"/>
              <w:left w:w="150" w:type="dxa"/>
              <w:bottom w:w="135" w:type="dxa"/>
              <w:right w:w="150" w:type="dxa"/>
            </w:tcMar>
            <w:vAlign w:val="center"/>
            <w:hideMark/>
          </w:tcPr>
          <w:p w14:paraId="4CDBEC4E"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2</w:t>
            </w:r>
          </w:p>
        </w:tc>
        <w:tc>
          <w:tcPr>
            <w:tcW w:w="1017" w:type="dxa"/>
            <w:tcMar>
              <w:top w:w="135" w:type="dxa"/>
              <w:left w:w="150" w:type="dxa"/>
              <w:bottom w:w="135" w:type="dxa"/>
              <w:right w:w="150" w:type="dxa"/>
            </w:tcMar>
            <w:vAlign w:val="center"/>
            <w:hideMark/>
          </w:tcPr>
          <w:p w14:paraId="4CDBEC4F"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3</w:t>
            </w:r>
          </w:p>
        </w:tc>
        <w:tc>
          <w:tcPr>
            <w:tcW w:w="1017" w:type="dxa"/>
            <w:tcMar>
              <w:top w:w="135" w:type="dxa"/>
              <w:left w:w="150" w:type="dxa"/>
              <w:bottom w:w="135" w:type="dxa"/>
              <w:right w:w="150" w:type="dxa"/>
            </w:tcMar>
            <w:vAlign w:val="center"/>
            <w:hideMark/>
          </w:tcPr>
          <w:p w14:paraId="4CDBEC50"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4</w:t>
            </w:r>
          </w:p>
        </w:tc>
        <w:tc>
          <w:tcPr>
            <w:tcW w:w="1001" w:type="dxa"/>
            <w:shd w:val="clear" w:color="auto" w:fill="FFFFFF"/>
            <w:tcMar>
              <w:top w:w="135" w:type="dxa"/>
              <w:left w:w="150" w:type="dxa"/>
              <w:bottom w:w="135" w:type="dxa"/>
              <w:right w:w="150" w:type="dxa"/>
            </w:tcMar>
            <w:vAlign w:val="center"/>
            <w:hideMark/>
          </w:tcPr>
          <w:p w14:paraId="4CDBEC51" w14:textId="77777777" w:rsidR="002D2F93" w:rsidRPr="00C11BA0" w:rsidRDefault="002D2F93" w:rsidP="00FB021F">
            <w:pPr>
              <w:spacing w:after="0" w:line="240" w:lineRule="auto"/>
              <w:jc w:val="center"/>
              <w:rPr>
                <w:rFonts w:eastAsia="Times New Roman" w:cs="Arial"/>
                <w:b/>
                <w:bCs/>
                <w:color w:val="010000"/>
                <w:lang w:val="en-GB"/>
              </w:rPr>
            </w:pPr>
            <w:r w:rsidRPr="00C11BA0">
              <w:rPr>
                <w:rFonts w:eastAsia="Times New Roman" w:cs="Arial"/>
                <w:b/>
                <w:bCs/>
                <w:color w:val="010000"/>
                <w:lang w:val="en-GB"/>
              </w:rPr>
              <w:t>5</w:t>
            </w:r>
          </w:p>
        </w:tc>
      </w:tr>
      <w:tr w:rsidR="002D2F93" w:rsidRPr="00C11BA0" w14:paraId="4CDBEC5A" w14:textId="77777777" w:rsidTr="00FB021F">
        <w:trPr>
          <w:trHeight w:val="421"/>
        </w:trPr>
        <w:tc>
          <w:tcPr>
            <w:tcW w:w="4066" w:type="dxa"/>
            <w:tcMar>
              <w:top w:w="135" w:type="dxa"/>
              <w:left w:w="150" w:type="dxa"/>
              <w:bottom w:w="135" w:type="dxa"/>
              <w:right w:w="150" w:type="dxa"/>
            </w:tcMar>
            <w:hideMark/>
          </w:tcPr>
          <w:p w14:paraId="4CDBEC53" w14:textId="77777777" w:rsidR="002D2F93" w:rsidRPr="00C11BA0" w:rsidRDefault="002D2F93" w:rsidP="00FB021F">
            <w:pPr>
              <w:spacing w:after="0" w:line="240" w:lineRule="auto"/>
              <w:rPr>
                <w:rFonts w:eastAsia="Times New Roman" w:cs="Arial"/>
                <w:lang w:val="en-GB"/>
              </w:rPr>
            </w:pPr>
            <w:r>
              <w:rPr>
                <w:rFonts w:eastAsia="Times New Roman" w:cs="Arial"/>
                <w:lang w:val="en-GB"/>
              </w:rPr>
              <w:t>Feasibility</w:t>
            </w:r>
          </w:p>
        </w:tc>
        <w:tc>
          <w:tcPr>
            <w:tcW w:w="0" w:type="auto"/>
            <w:tcMar>
              <w:top w:w="135" w:type="dxa"/>
              <w:left w:w="150" w:type="dxa"/>
              <w:bottom w:w="135" w:type="dxa"/>
              <w:right w:w="150" w:type="dxa"/>
            </w:tcMar>
            <w:hideMark/>
          </w:tcPr>
          <w:p w14:paraId="4CDBEC54" w14:textId="5188A602"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BF">
                <v:shape id="_x0000_i1425" type="#_x0000_t75" style="width:20.4pt;height:18.35pt" o:ole="">
                  <v:imagedata r:id="rId9" o:title=""/>
                </v:shape>
                <w:control r:id="rId81" w:name="HTMLOption131311" w:shapeid="_x0000_i1425"/>
              </w:object>
            </w:r>
          </w:p>
        </w:tc>
        <w:tc>
          <w:tcPr>
            <w:tcW w:w="0" w:type="auto"/>
            <w:tcMar>
              <w:top w:w="135" w:type="dxa"/>
              <w:left w:w="150" w:type="dxa"/>
              <w:bottom w:w="135" w:type="dxa"/>
              <w:right w:w="150" w:type="dxa"/>
            </w:tcMar>
            <w:hideMark/>
          </w:tcPr>
          <w:p w14:paraId="4CDBEC55" w14:textId="1D7E11FF"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C0">
                <v:shape id="_x0000_i1429" type="#_x0000_t75" style="width:20.4pt;height:18.35pt" o:ole="">
                  <v:imagedata r:id="rId9" o:title=""/>
                </v:shape>
                <w:control r:id="rId82" w:name="HTMLOption141311" w:shapeid="_x0000_i1429"/>
              </w:object>
            </w:r>
          </w:p>
        </w:tc>
        <w:tc>
          <w:tcPr>
            <w:tcW w:w="0" w:type="auto"/>
            <w:tcMar>
              <w:top w:w="135" w:type="dxa"/>
              <w:left w:w="150" w:type="dxa"/>
              <w:bottom w:w="135" w:type="dxa"/>
              <w:right w:w="150" w:type="dxa"/>
            </w:tcMar>
            <w:hideMark/>
          </w:tcPr>
          <w:p w14:paraId="4CDBEC56" w14:textId="7BB0C97B"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C1">
                <v:shape id="_x0000_i1433" type="#_x0000_t75" style="width:20.4pt;height:18.35pt" o:ole="">
                  <v:imagedata r:id="rId9" o:title=""/>
                </v:shape>
                <w:control r:id="rId83" w:name="HTMLOption151311" w:shapeid="_x0000_i1433"/>
              </w:object>
            </w:r>
          </w:p>
        </w:tc>
        <w:tc>
          <w:tcPr>
            <w:tcW w:w="0" w:type="auto"/>
            <w:tcMar>
              <w:top w:w="135" w:type="dxa"/>
              <w:left w:w="150" w:type="dxa"/>
              <w:bottom w:w="135" w:type="dxa"/>
              <w:right w:w="150" w:type="dxa"/>
            </w:tcMar>
            <w:hideMark/>
          </w:tcPr>
          <w:p w14:paraId="4CDBEC57" w14:textId="30C6EEF9"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C2">
                <v:shape id="_x0000_i1437" type="#_x0000_t75" style="width:20.4pt;height:18.35pt" o:ole="">
                  <v:imagedata r:id="rId9" o:title=""/>
                </v:shape>
                <w:control r:id="rId84" w:name="HTMLOption161311" w:shapeid="_x0000_i1437"/>
              </w:object>
            </w:r>
          </w:p>
        </w:tc>
        <w:tc>
          <w:tcPr>
            <w:tcW w:w="0" w:type="auto"/>
            <w:tcMar>
              <w:top w:w="135" w:type="dxa"/>
              <w:left w:w="150" w:type="dxa"/>
              <w:bottom w:w="135" w:type="dxa"/>
              <w:right w:w="150" w:type="dxa"/>
            </w:tcMar>
            <w:hideMark/>
          </w:tcPr>
          <w:p w14:paraId="4CDBEC58" w14:textId="034FBDEF"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C3">
                <v:shape id="_x0000_i1441" type="#_x0000_t75" style="width:20.4pt;height:18.35pt" o:ole="">
                  <v:imagedata r:id="rId9" o:title=""/>
                </v:shape>
                <w:control r:id="rId85" w:name="HTMLOption171311" w:shapeid="_x0000_i1441"/>
              </w:object>
            </w:r>
          </w:p>
        </w:tc>
        <w:tc>
          <w:tcPr>
            <w:tcW w:w="0" w:type="auto"/>
            <w:tcMar>
              <w:top w:w="135" w:type="dxa"/>
              <w:left w:w="150" w:type="dxa"/>
              <w:bottom w:w="135" w:type="dxa"/>
              <w:right w:w="150" w:type="dxa"/>
            </w:tcMar>
            <w:hideMark/>
          </w:tcPr>
          <w:p w14:paraId="4CDBEC59" w14:textId="567A8F4B" w:rsidR="002D2F93" w:rsidRPr="00C11BA0" w:rsidRDefault="002D2F93" w:rsidP="00FB021F">
            <w:pPr>
              <w:spacing w:after="0" w:line="240" w:lineRule="auto"/>
              <w:jc w:val="center"/>
              <w:rPr>
                <w:rFonts w:eastAsia="Times New Roman" w:cs="Arial"/>
                <w:lang w:val="en-GB"/>
              </w:rPr>
            </w:pPr>
            <w:r w:rsidRPr="00C11BA0">
              <w:rPr>
                <w:rFonts w:eastAsia="Times New Roman" w:cs="Arial"/>
                <w:lang w:val="en-GB"/>
              </w:rPr>
              <w:object w:dxaOrig="225" w:dyaOrig="225" w14:anchorId="4CDBECC4">
                <v:shape id="_x0000_i1445" type="#_x0000_t75" style="width:20.4pt;height:18.35pt" o:ole="">
                  <v:imagedata r:id="rId19" o:title=""/>
                </v:shape>
                <w:control r:id="rId86" w:name="HTMLOption181311" w:shapeid="_x0000_i1445"/>
              </w:object>
            </w:r>
          </w:p>
        </w:tc>
      </w:tr>
    </w:tbl>
    <w:p w14:paraId="4CDBEC5B"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5C"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5D"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5E"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5F"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60"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61"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62"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63"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64"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65" w14:textId="77777777" w:rsidR="002D2F93"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66"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r w:rsidRPr="00C11BA0">
        <w:rPr>
          <w:rFonts w:eastAsia="Times New Roman" w:cs="Arial"/>
          <w:color w:val="010000"/>
          <w:lang w:val="en-GB"/>
        </w:rPr>
        <w:lastRenderedPageBreak/>
        <w:t xml:space="preserve">Of the eleven indicators that you have rated, please list the top three that you consider to be most </w:t>
      </w:r>
      <w:r>
        <w:rPr>
          <w:rFonts w:eastAsia="Times New Roman" w:cs="Arial"/>
          <w:color w:val="010000"/>
          <w:lang w:val="en-GB"/>
        </w:rPr>
        <w:t xml:space="preserve">feasible. </w:t>
      </w:r>
    </w:p>
    <w:p w14:paraId="4CDBEC67"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68" w14:textId="77777777"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Number 1 (most important)</w:t>
      </w:r>
    </w:p>
    <w:p w14:paraId="4CDBEC69"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6A" w14:textId="57EC4623"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4CDBECC5">
          <v:shape id="_x0000_i1450" type="#_x0000_t75" style="width:236.4pt;height:18.35pt" o:ole="">
            <v:imagedata r:id="rId7" o:title=""/>
          </v:shape>
          <w:control r:id="rId87" w:name="HTMLText41" w:shapeid="_x0000_i1450"/>
        </w:object>
      </w:r>
    </w:p>
    <w:p w14:paraId="4CDBEC6B"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6C" w14:textId="77777777"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Number 2</w:t>
      </w:r>
    </w:p>
    <w:p w14:paraId="4CDBEC6D"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6E" w14:textId="7ACAB896"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4CDBECC6">
          <v:shape id="_x0000_i1455" type="#_x0000_t75" style="width:236.4pt;height:18.35pt" o:ole="">
            <v:imagedata r:id="rId7" o:title=""/>
          </v:shape>
          <w:control r:id="rId88" w:name="HTMLText51" w:shapeid="_x0000_i1455"/>
        </w:object>
      </w:r>
    </w:p>
    <w:p w14:paraId="4CDBEC6F"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70" w14:textId="77777777"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t>Number 3</w:t>
      </w:r>
    </w:p>
    <w:p w14:paraId="4CDBEC71" w14:textId="77777777" w:rsidR="002D2F93" w:rsidRPr="00C11BA0" w:rsidRDefault="002D2F93" w:rsidP="002D2F93">
      <w:pPr>
        <w:shd w:val="clear" w:color="auto" w:fill="FFFFFF"/>
        <w:spacing w:after="0" w:line="240" w:lineRule="auto"/>
        <w:rPr>
          <w:rFonts w:eastAsia="Times New Roman" w:cs="Arial"/>
          <w:color w:val="010000"/>
          <w:lang w:val="en-GB"/>
        </w:rPr>
      </w:pPr>
    </w:p>
    <w:p w14:paraId="4CDBEC72" w14:textId="0D741516" w:rsidR="002D2F93" w:rsidRPr="00C11BA0" w:rsidRDefault="002D2F93" w:rsidP="002D2F93">
      <w:pPr>
        <w:shd w:val="clear" w:color="auto" w:fill="FFFFFF"/>
        <w:spacing w:after="0" w:line="240" w:lineRule="auto"/>
        <w:rPr>
          <w:rFonts w:eastAsia="Times New Roman" w:cs="Arial"/>
          <w:color w:val="010000"/>
          <w:lang w:val="en-GB"/>
        </w:rPr>
      </w:pPr>
      <w:r w:rsidRPr="00C11BA0">
        <w:rPr>
          <w:rFonts w:eastAsia="Times New Roman" w:cs="Arial"/>
          <w:color w:val="010000"/>
          <w:lang w:val="en-GB"/>
        </w:rPr>
        <w:object w:dxaOrig="225" w:dyaOrig="225" w14:anchorId="4CDBECC7">
          <v:shape id="_x0000_i1460" type="#_x0000_t75" style="width:236.4pt;height:18.35pt" o:ole="">
            <v:imagedata r:id="rId7" o:title=""/>
          </v:shape>
          <w:control r:id="rId89" w:name="HTMLText61" w:shapeid="_x0000_i1460"/>
        </w:object>
      </w:r>
    </w:p>
    <w:p w14:paraId="4CDBEC73" w14:textId="77777777" w:rsidR="002D2F93" w:rsidRPr="00C11BA0" w:rsidRDefault="002D2F93" w:rsidP="002D2F93">
      <w:pPr>
        <w:rPr>
          <w:lang w:val="en-GB"/>
        </w:rPr>
      </w:pPr>
    </w:p>
    <w:p w14:paraId="4CDBEC74" w14:textId="77777777" w:rsidR="002D2F93" w:rsidRDefault="002D2F93" w:rsidP="002D2F93">
      <w:pPr>
        <w:pStyle w:val="Geenafstand"/>
        <w:spacing w:line="360" w:lineRule="auto"/>
        <w:rPr>
          <w:rFonts w:ascii="Times New Roman" w:hAnsi="Times New Roman" w:cs="Times New Roman"/>
          <w:lang w:val="en-US"/>
        </w:rPr>
      </w:pPr>
    </w:p>
    <w:p w14:paraId="4CDBEC75" w14:textId="77777777" w:rsidR="002D2F93" w:rsidRPr="00C11BA0" w:rsidRDefault="002D2F93" w:rsidP="002D2F93">
      <w:pPr>
        <w:shd w:val="clear" w:color="auto" w:fill="FFFFFF"/>
        <w:spacing w:before="100" w:beforeAutospacing="1" w:after="100" w:afterAutospacing="1" w:line="240" w:lineRule="auto"/>
        <w:rPr>
          <w:rFonts w:eastAsia="Times New Roman" w:cs="Arial"/>
          <w:color w:val="010000"/>
          <w:lang w:val="en-GB"/>
        </w:rPr>
      </w:pPr>
    </w:p>
    <w:p w14:paraId="4CDBEC76" w14:textId="77777777" w:rsidR="002D2F93" w:rsidRPr="00FE582C" w:rsidRDefault="002D2F93" w:rsidP="002D2F93"/>
    <w:p w14:paraId="4CDBEC77" w14:textId="77777777" w:rsidR="001F0CEF" w:rsidRPr="00FE582C" w:rsidRDefault="001F0CEF" w:rsidP="00FE582C"/>
    <w:sectPr w:rsidR="001F0CEF" w:rsidRPr="00FE582C" w:rsidSect="00432162">
      <w:headerReference w:type="default" r:id="rId90"/>
      <w:footerReference w:type="default" r:id="rId91"/>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BECD0" w14:textId="77777777" w:rsidR="00000000" w:rsidRDefault="00C03C09">
      <w:pPr>
        <w:spacing w:after="0" w:line="240" w:lineRule="auto"/>
      </w:pPr>
      <w:r>
        <w:separator/>
      </w:r>
    </w:p>
  </w:endnote>
  <w:endnote w:type="continuationSeparator" w:id="0">
    <w:p w14:paraId="4CDBECD2" w14:textId="77777777" w:rsidR="00000000" w:rsidRDefault="00C0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929657"/>
      <w:docPartObj>
        <w:docPartGallery w:val="Page Numbers (Bottom of Page)"/>
        <w:docPartUnique/>
      </w:docPartObj>
    </w:sdtPr>
    <w:sdtEndPr/>
    <w:sdtContent>
      <w:p w14:paraId="4CDBECCA" w14:textId="77777777" w:rsidR="00432162" w:rsidRDefault="002D2F93">
        <w:pPr>
          <w:pStyle w:val="Voettekst"/>
          <w:jc w:val="right"/>
        </w:pPr>
        <w:r>
          <w:fldChar w:fldCharType="begin"/>
        </w:r>
        <w:r>
          <w:instrText>PAGE   \* MERGEFORMAT</w:instrText>
        </w:r>
        <w:r>
          <w:fldChar w:fldCharType="separate"/>
        </w:r>
        <w:r>
          <w:rPr>
            <w:noProof/>
          </w:rPr>
          <w:t>13</w:t>
        </w:r>
        <w:r>
          <w:fldChar w:fldCharType="end"/>
        </w:r>
      </w:p>
    </w:sdtContent>
  </w:sdt>
  <w:p w14:paraId="4CDBECCB" w14:textId="77777777" w:rsidR="00432162" w:rsidRDefault="00C03C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BECCC" w14:textId="77777777" w:rsidR="00000000" w:rsidRDefault="00C03C09">
      <w:pPr>
        <w:spacing w:after="0" w:line="240" w:lineRule="auto"/>
      </w:pPr>
      <w:r>
        <w:separator/>
      </w:r>
    </w:p>
  </w:footnote>
  <w:footnote w:type="continuationSeparator" w:id="0">
    <w:p w14:paraId="4CDBECCE" w14:textId="77777777" w:rsidR="00000000" w:rsidRDefault="00C03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BECC8" w14:textId="77777777" w:rsidR="00432162" w:rsidRDefault="00C03C09">
    <w:pPr>
      <w:pStyle w:val="Koptekst"/>
      <w:jc w:val="right"/>
    </w:pPr>
  </w:p>
  <w:p w14:paraId="4CDBECC9" w14:textId="77777777" w:rsidR="00432162" w:rsidRDefault="00C03C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876"/>
    <w:multiLevelType w:val="hybridMultilevel"/>
    <w:tmpl w:val="A64E8B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112E20"/>
    <w:multiLevelType w:val="multilevel"/>
    <w:tmpl w:val="6A14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2712E"/>
    <w:multiLevelType w:val="hybridMultilevel"/>
    <w:tmpl w:val="9B42C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4D1619"/>
    <w:multiLevelType w:val="hybridMultilevel"/>
    <w:tmpl w:val="657A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9E770F"/>
    <w:multiLevelType w:val="hybridMultilevel"/>
    <w:tmpl w:val="3104C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42B15"/>
    <w:multiLevelType w:val="hybridMultilevel"/>
    <w:tmpl w:val="0E04F346"/>
    <w:lvl w:ilvl="0" w:tplc="E96C7720">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14A669A5"/>
    <w:multiLevelType w:val="hybridMultilevel"/>
    <w:tmpl w:val="5BA07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191E68"/>
    <w:multiLevelType w:val="hybridMultilevel"/>
    <w:tmpl w:val="0F2419F4"/>
    <w:lvl w:ilvl="0" w:tplc="B62C3C0E">
      <w:start w:val="1"/>
      <w:numFmt w:val="upperRoman"/>
      <w:lvlText w:val="%1."/>
      <w:lvlJc w:val="right"/>
      <w:pPr>
        <w:ind w:left="780" w:hanging="360"/>
      </w:pPr>
      <w:rPr>
        <w:i w:val="0"/>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8" w15:restartNumberingAfterBreak="0">
    <w:nsid w:val="1C343A75"/>
    <w:multiLevelType w:val="hybridMultilevel"/>
    <w:tmpl w:val="D86431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E32219"/>
    <w:multiLevelType w:val="hybridMultilevel"/>
    <w:tmpl w:val="81622796"/>
    <w:lvl w:ilvl="0" w:tplc="E96C7720">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0" w15:restartNumberingAfterBreak="0">
    <w:nsid w:val="242A16BE"/>
    <w:multiLevelType w:val="hybridMultilevel"/>
    <w:tmpl w:val="4D96C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25471"/>
    <w:multiLevelType w:val="multilevel"/>
    <w:tmpl w:val="7474F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A03A13"/>
    <w:multiLevelType w:val="hybridMultilevel"/>
    <w:tmpl w:val="0B088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B848F0"/>
    <w:multiLevelType w:val="hybridMultilevel"/>
    <w:tmpl w:val="BFC6A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27E16"/>
    <w:multiLevelType w:val="hybridMultilevel"/>
    <w:tmpl w:val="9776268E"/>
    <w:lvl w:ilvl="0" w:tplc="E96C77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90EBC"/>
    <w:multiLevelType w:val="hybridMultilevel"/>
    <w:tmpl w:val="869EBB4A"/>
    <w:lvl w:ilvl="0" w:tplc="B29475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7B36EA"/>
    <w:multiLevelType w:val="hybridMultilevel"/>
    <w:tmpl w:val="83C461BE"/>
    <w:lvl w:ilvl="0" w:tplc="54A6C6FE">
      <w:start w:val="1"/>
      <w:numFmt w:val="decimal"/>
      <w:lvlText w:val="%1."/>
      <w:lvlJc w:val="left"/>
      <w:pPr>
        <w:ind w:left="284" w:hanging="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B32882"/>
    <w:multiLevelType w:val="hybridMultilevel"/>
    <w:tmpl w:val="B34CE648"/>
    <w:lvl w:ilvl="0" w:tplc="141CBDF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CD04E7"/>
    <w:multiLevelType w:val="hybridMultilevel"/>
    <w:tmpl w:val="79B454A8"/>
    <w:lvl w:ilvl="0" w:tplc="1076DEEE">
      <w:start w:val="1"/>
      <w:numFmt w:val="decimal"/>
      <w:lvlText w:val="%1"/>
      <w:lvlJc w:val="left"/>
      <w:pPr>
        <w:ind w:left="720" w:hanging="360"/>
      </w:pPr>
      <w:rPr>
        <w:rFonts w:ascii="Times New Roman" w:eastAsiaTheme="minorHAnsi" w:hAnsi="Times New Roman" w:cs="Times New Roman"/>
        <w:b w:val="0"/>
        <w:color w:val="auto"/>
        <w:u w:val="none"/>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E33F3"/>
    <w:multiLevelType w:val="hybridMultilevel"/>
    <w:tmpl w:val="DA2EA750"/>
    <w:lvl w:ilvl="0" w:tplc="52168B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31268"/>
    <w:multiLevelType w:val="multilevel"/>
    <w:tmpl w:val="9ADA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8840AC"/>
    <w:multiLevelType w:val="hybridMultilevel"/>
    <w:tmpl w:val="A3C8D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2545A1"/>
    <w:multiLevelType w:val="hybridMultilevel"/>
    <w:tmpl w:val="E1365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BE0BDE"/>
    <w:multiLevelType w:val="hybridMultilevel"/>
    <w:tmpl w:val="3188A6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436DFA"/>
    <w:multiLevelType w:val="hybridMultilevel"/>
    <w:tmpl w:val="DF92A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32E0D"/>
    <w:multiLevelType w:val="hybridMultilevel"/>
    <w:tmpl w:val="219CCB22"/>
    <w:lvl w:ilvl="0" w:tplc="70CE1FFA">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D36347"/>
    <w:multiLevelType w:val="hybridMultilevel"/>
    <w:tmpl w:val="7B806C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4567CC"/>
    <w:multiLevelType w:val="hybridMultilevel"/>
    <w:tmpl w:val="8A14B778"/>
    <w:lvl w:ilvl="0" w:tplc="005E7FF0">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8B5488"/>
    <w:multiLevelType w:val="hybridMultilevel"/>
    <w:tmpl w:val="24B8EE74"/>
    <w:lvl w:ilvl="0" w:tplc="C20019E8">
      <w:start w:val="1"/>
      <w:numFmt w:val="decimal"/>
      <w:lvlText w:val="%1."/>
      <w:lvlJc w:val="left"/>
      <w:pPr>
        <w:ind w:left="607" w:hanging="43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556485"/>
    <w:multiLevelType w:val="hybridMultilevel"/>
    <w:tmpl w:val="FA1482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B583C"/>
    <w:multiLevelType w:val="hybridMultilevel"/>
    <w:tmpl w:val="79B22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C14C00"/>
    <w:multiLevelType w:val="hybridMultilevel"/>
    <w:tmpl w:val="33443FAA"/>
    <w:lvl w:ilvl="0" w:tplc="04090003">
      <w:start w:val="1"/>
      <w:numFmt w:val="bullet"/>
      <w:lvlText w:val="o"/>
      <w:lvlJc w:val="left"/>
      <w:pPr>
        <w:ind w:left="720" w:hanging="360"/>
      </w:pPr>
      <w:rPr>
        <w:rFonts w:ascii="Courier New" w:hAnsi="Courier New" w:cs="Courier New"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894069"/>
    <w:multiLevelType w:val="hybridMultilevel"/>
    <w:tmpl w:val="A11ACF98"/>
    <w:lvl w:ilvl="0" w:tplc="A0BE3FF6">
      <w:start w:val="1"/>
      <w:numFmt w:val="upperRoman"/>
      <w:lvlText w:val="%1."/>
      <w:lvlJc w:val="righ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9531B8B"/>
    <w:multiLevelType w:val="hybridMultilevel"/>
    <w:tmpl w:val="3B30000E"/>
    <w:lvl w:ilvl="0" w:tplc="595200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45EE9"/>
    <w:multiLevelType w:val="hybridMultilevel"/>
    <w:tmpl w:val="567C2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F07E96"/>
    <w:multiLevelType w:val="hybridMultilevel"/>
    <w:tmpl w:val="03E85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28252D2"/>
    <w:multiLevelType w:val="hybridMultilevel"/>
    <w:tmpl w:val="A3F468B0"/>
    <w:lvl w:ilvl="0" w:tplc="A0543146">
      <w:start w:val="1"/>
      <w:numFmt w:val="decimal"/>
      <w:suff w:val="nothing"/>
      <w:lvlText w:val="%1."/>
      <w:lvlJc w:val="left"/>
      <w:pPr>
        <w:ind w:left="57" w:firstLine="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89402B"/>
    <w:multiLevelType w:val="hybridMultilevel"/>
    <w:tmpl w:val="708A012A"/>
    <w:lvl w:ilvl="0" w:tplc="F29009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0869EB"/>
    <w:multiLevelType w:val="hybridMultilevel"/>
    <w:tmpl w:val="6BCABFE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9" w15:restartNumberingAfterBreak="0">
    <w:nsid w:val="72684B04"/>
    <w:multiLevelType w:val="hybridMultilevel"/>
    <w:tmpl w:val="32E862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39A2FF8"/>
    <w:multiLevelType w:val="hybridMultilevel"/>
    <w:tmpl w:val="DD8CFE32"/>
    <w:lvl w:ilvl="0" w:tplc="E96C77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46218A4"/>
    <w:multiLevelType w:val="hybridMultilevel"/>
    <w:tmpl w:val="90FED6C8"/>
    <w:lvl w:ilvl="0" w:tplc="80689152">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5855F1"/>
    <w:multiLevelType w:val="multilevel"/>
    <w:tmpl w:val="9CF6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E047F9"/>
    <w:multiLevelType w:val="multilevel"/>
    <w:tmpl w:val="B2C4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EB4BF4"/>
    <w:multiLevelType w:val="hybridMultilevel"/>
    <w:tmpl w:val="C4348740"/>
    <w:lvl w:ilvl="0" w:tplc="F7CCE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F0373"/>
    <w:multiLevelType w:val="hybridMultilevel"/>
    <w:tmpl w:val="8A240856"/>
    <w:lvl w:ilvl="0" w:tplc="088E94F2">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C068FD"/>
    <w:multiLevelType w:val="hybridMultilevel"/>
    <w:tmpl w:val="4FF26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2"/>
  </w:num>
  <w:num w:numId="4">
    <w:abstractNumId w:val="31"/>
  </w:num>
  <w:num w:numId="5">
    <w:abstractNumId w:val="15"/>
  </w:num>
  <w:num w:numId="6">
    <w:abstractNumId w:val="33"/>
  </w:num>
  <w:num w:numId="7">
    <w:abstractNumId w:val="0"/>
  </w:num>
  <w:num w:numId="8">
    <w:abstractNumId w:val="23"/>
  </w:num>
  <w:num w:numId="9">
    <w:abstractNumId w:val="30"/>
  </w:num>
  <w:num w:numId="10">
    <w:abstractNumId w:val="13"/>
  </w:num>
  <w:num w:numId="11">
    <w:abstractNumId w:val="34"/>
  </w:num>
  <w:num w:numId="12">
    <w:abstractNumId w:val="10"/>
  </w:num>
  <w:num w:numId="13">
    <w:abstractNumId w:val="29"/>
  </w:num>
  <w:num w:numId="14">
    <w:abstractNumId w:val="44"/>
  </w:num>
  <w:num w:numId="15">
    <w:abstractNumId w:val="19"/>
  </w:num>
  <w:num w:numId="16">
    <w:abstractNumId w:val="37"/>
  </w:num>
  <w:num w:numId="17">
    <w:abstractNumId w:val="46"/>
  </w:num>
  <w:num w:numId="18">
    <w:abstractNumId w:val="26"/>
  </w:num>
  <w:num w:numId="19">
    <w:abstractNumId w:val="7"/>
  </w:num>
  <w:num w:numId="20">
    <w:abstractNumId w:val="22"/>
  </w:num>
  <w:num w:numId="21">
    <w:abstractNumId w:val="8"/>
  </w:num>
  <w:num w:numId="22">
    <w:abstractNumId w:val="21"/>
  </w:num>
  <w:num w:numId="23">
    <w:abstractNumId w:val="38"/>
  </w:num>
  <w:num w:numId="24">
    <w:abstractNumId w:val="32"/>
  </w:num>
  <w:num w:numId="25">
    <w:abstractNumId w:val="25"/>
  </w:num>
  <w:num w:numId="26">
    <w:abstractNumId w:val="27"/>
  </w:num>
  <w:num w:numId="27">
    <w:abstractNumId w:val="45"/>
  </w:num>
  <w:num w:numId="28">
    <w:abstractNumId w:val="41"/>
  </w:num>
  <w:num w:numId="29">
    <w:abstractNumId w:val="17"/>
  </w:num>
  <w:num w:numId="30">
    <w:abstractNumId w:val="14"/>
  </w:num>
  <w:num w:numId="31">
    <w:abstractNumId w:val="5"/>
  </w:num>
  <w:num w:numId="32">
    <w:abstractNumId w:val="40"/>
  </w:num>
  <w:num w:numId="33">
    <w:abstractNumId w:val="9"/>
  </w:num>
  <w:num w:numId="34">
    <w:abstractNumId w:val="6"/>
  </w:num>
  <w:num w:numId="35">
    <w:abstractNumId w:val="3"/>
  </w:num>
  <w:num w:numId="36">
    <w:abstractNumId w:val="35"/>
  </w:num>
  <w:num w:numId="37">
    <w:abstractNumId w:val="16"/>
  </w:num>
  <w:num w:numId="38">
    <w:abstractNumId w:val="2"/>
  </w:num>
  <w:num w:numId="39">
    <w:abstractNumId w:val="28"/>
  </w:num>
  <w:num w:numId="40">
    <w:abstractNumId w:val="39"/>
  </w:num>
  <w:num w:numId="41">
    <w:abstractNumId w:val="36"/>
  </w:num>
  <w:num w:numId="42">
    <w:abstractNumId w:val="24"/>
  </w:num>
  <w:num w:numId="43">
    <w:abstractNumId w:val="43"/>
  </w:num>
  <w:num w:numId="44">
    <w:abstractNumId w:val="11"/>
  </w:num>
  <w:num w:numId="45">
    <w:abstractNumId w:val="1"/>
  </w:num>
  <w:num w:numId="46">
    <w:abstractNumId w:val="20"/>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6F0"/>
    <w:rsid w:val="001F0CEF"/>
    <w:rsid w:val="002D2F93"/>
    <w:rsid w:val="00955B54"/>
    <w:rsid w:val="00B866F0"/>
    <w:rsid w:val="00B86F9F"/>
    <w:rsid w:val="00C03C09"/>
    <w:rsid w:val="00FE58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06"/>
    <o:shapelayout v:ext="edit">
      <o:idmap v:ext="edit" data="1"/>
    </o:shapelayout>
  </w:shapeDefaults>
  <w:decimalSymbol w:val=","/>
  <w:listSeparator w:val=";"/>
  <w14:docId w14:val="4CDBEA53"/>
  <w15:chartTrackingRefBased/>
  <w15:docId w15:val="{9DE9D4E2-E24A-41C8-91F2-AA6454B70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venirNext LT Pro Regular" w:eastAsiaTheme="minorHAnsi" w:hAnsi="AvenirNext LT Pro Regular" w:cstheme="minorBidi"/>
        <w:b/>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D2F93"/>
    <w:rPr>
      <w:rFonts w:ascii="Arial" w:hAnsi="Arial"/>
      <w:b w:val="0"/>
    </w:rPr>
  </w:style>
  <w:style w:type="paragraph" w:styleId="Kop1">
    <w:name w:val="heading 1"/>
    <w:basedOn w:val="Standaard"/>
    <w:next w:val="Standaard"/>
    <w:link w:val="Kop1Char"/>
    <w:uiPriority w:val="9"/>
    <w:qFormat/>
    <w:rsid w:val="00955B54"/>
    <w:pPr>
      <w:keepNext/>
      <w:keepLines/>
      <w:spacing w:before="240" w:after="0"/>
      <w:outlineLvl w:val="0"/>
    </w:pPr>
    <w:rPr>
      <w:rFonts w:ascii="AvenirNext LT Pro Regular" w:eastAsiaTheme="majorEastAsia" w:hAnsi="AvenirNext LT Pro Regular" w:cstheme="majorBidi"/>
      <w:color w:val="2E74B5" w:themeColor="accent1" w:themeShade="BF"/>
      <w:sz w:val="32"/>
      <w:szCs w:val="32"/>
    </w:rPr>
  </w:style>
  <w:style w:type="paragraph" w:styleId="Kop2">
    <w:name w:val="heading 2"/>
    <w:basedOn w:val="Standaard"/>
    <w:next w:val="Standaard"/>
    <w:link w:val="Kop2Char"/>
    <w:uiPriority w:val="9"/>
    <w:unhideWhenUsed/>
    <w:qFormat/>
    <w:rsid w:val="00955B54"/>
    <w:pPr>
      <w:keepNext/>
      <w:keepLines/>
      <w:spacing w:before="40" w:after="0"/>
      <w:outlineLvl w:val="1"/>
    </w:pPr>
    <w:rPr>
      <w:rFonts w:ascii="AvenirNext LT Pro Regular" w:eastAsiaTheme="majorEastAsia" w:hAnsi="AvenirNext LT Pro Regular" w:cstheme="majorBidi"/>
      <w:color w:val="2E74B5" w:themeColor="accent1" w:themeShade="BF"/>
      <w:sz w:val="26"/>
      <w:szCs w:val="26"/>
    </w:rPr>
  </w:style>
  <w:style w:type="paragraph" w:styleId="Kop3">
    <w:name w:val="heading 3"/>
    <w:basedOn w:val="Standaard"/>
    <w:next w:val="Standaard"/>
    <w:link w:val="Kop3Char"/>
    <w:uiPriority w:val="9"/>
    <w:unhideWhenUsed/>
    <w:qFormat/>
    <w:rsid w:val="00FE582C"/>
    <w:pPr>
      <w:keepNext/>
      <w:keepLines/>
      <w:spacing w:before="40" w:after="0"/>
      <w:outlineLvl w:val="2"/>
    </w:pPr>
    <w:rPr>
      <w:rFonts w:ascii="AvenirNext LT Pro Regular" w:eastAsiaTheme="majorEastAsia" w:hAnsi="AvenirNext LT Pro Regular" w:cstheme="majorBidi"/>
      <w:color w:val="1F4D78" w:themeColor="accent1" w:themeShade="7F"/>
      <w:sz w:val="24"/>
      <w:szCs w:val="24"/>
    </w:rPr>
  </w:style>
  <w:style w:type="paragraph" w:styleId="Kop4">
    <w:name w:val="heading 4"/>
    <w:basedOn w:val="Standaard"/>
    <w:next w:val="Standaard"/>
    <w:link w:val="Kop4Char"/>
    <w:uiPriority w:val="9"/>
    <w:unhideWhenUsed/>
    <w:qFormat/>
    <w:rsid w:val="00FE582C"/>
    <w:pPr>
      <w:keepNext/>
      <w:keepLines/>
      <w:spacing w:before="40" w:after="0"/>
      <w:outlineLvl w:val="3"/>
    </w:pPr>
    <w:rPr>
      <w:rFonts w:ascii="AvenirNext LT Pro Regular" w:eastAsiaTheme="majorEastAsia" w:hAnsi="AvenirNext LT Pro Regular" w:cstheme="majorBidi"/>
      <w:i/>
      <w:iCs/>
      <w:color w:val="2E74B5" w:themeColor="accent1" w:themeShade="BF"/>
    </w:rPr>
  </w:style>
  <w:style w:type="paragraph" w:styleId="Kop5">
    <w:name w:val="heading 5"/>
    <w:basedOn w:val="Standaard"/>
    <w:next w:val="Standaard"/>
    <w:link w:val="Kop5Char"/>
    <w:uiPriority w:val="9"/>
    <w:unhideWhenUsed/>
    <w:qFormat/>
    <w:rsid w:val="00FE582C"/>
    <w:pPr>
      <w:keepNext/>
      <w:keepLines/>
      <w:spacing w:before="40" w:after="0"/>
      <w:outlineLvl w:val="4"/>
    </w:pPr>
    <w:rPr>
      <w:rFonts w:ascii="AvenirNext LT Pro Regular" w:eastAsiaTheme="majorEastAsia" w:hAnsi="AvenirNext LT Pro Regular" w:cstheme="majorBidi"/>
      <w:color w:val="2E74B5" w:themeColor="accent1" w:themeShade="BF"/>
    </w:rPr>
  </w:style>
  <w:style w:type="paragraph" w:styleId="Kop6">
    <w:name w:val="heading 6"/>
    <w:basedOn w:val="Standaard"/>
    <w:next w:val="Standaard"/>
    <w:link w:val="Kop6Char"/>
    <w:uiPriority w:val="9"/>
    <w:unhideWhenUsed/>
    <w:qFormat/>
    <w:rsid w:val="00FE582C"/>
    <w:pPr>
      <w:keepNext/>
      <w:keepLines/>
      <w:spacing w:before="40" w:after="0"/>
      <w:outlineLvl w:val="5"/>
    </w:pPr>
    <w:rPr>
      <w:rFonts w:ascii="AvenirNext LT Pro Regular" w:eastAsiaTheme="majorEastAsia" w:hAnsi="AvenirNext LT Pro Regular" w:cstheme="majorBidi"/>
      <w:color w:val="1F4D78" w:themeColor="accent1" w:themeShade="7F"/>
    </w:rPr>
  </w:style>
  <w:style w:type="paragraph" w:styleId="Kop7">
    <w:name w:val="heading 7"/>
    <w:basedOn w:val="Standaard"/>
    <w:next w:val="Standaard"/>
    <w:link w:val="Kop7Char"/>
    <w:uiPriority w:val="9"/>
    <w:unhideWhenUsed/>
    <w:qFormat/>
    <w:rsid w:val="00FE582C"/>
    <w:pPr>
      <w:keepNext/>
      <w:keepLines/>
      <w:spacing w:before="40" w:after="0"/>
      <w:outlineLvl w:val="6"/>
    </w:pPr>
    <w:rPr>
      <w:rFonts w:ascii="AvenirNext LT Pro Regular" w:eastAsiaTheme="majorEastAsia" w:hAnsi="AvenirNext LT Pro Regular" w:cstheme="majorBidi"/>
      <w:i/>
      <w:iCs/>
      <w:color w:val="1F4D78" w:themeColor="accent1" w:themeShade="7F"/>
    </w:rPr>
  </w:style>
  <w:style w:type="paragraph" w:styleId="Kop8">
    <w:name w:val="heading 8"/>
    <w:basedOn w:val="Standaard"/>
    <w:next w:val="Standaard"/>
    <w:link w:val="Kop8Char"/>
    <w:uiPriority w:val="9"/>
    <w:unhideWhenUsed/>
    <w:qFormat/>
    <w:rsid w:val="00FE582C"/>
    <w:pPr>
      <w:keepNext/>
      <w:keepLines/>
      <w:spacing w:before="40" w:after="0"/>
      <w:outlineLvl w:val="7"/>
    </w:pPr>
    <w:rPr>
      <w:rFonts w:ascii="AvenirNext LT Pro Regular" w:eastAsiaTheme="majorEastAsia" w:hAnsi="AvenirNext LT Pro Regular" w:cstheme="majorBidi"/>
      <w:color w:val="272727" w:themeColor="text1" w:themeTint="D8"/>
      <w:sz w:val="21"/>
      <w:szCs w:val="21"/>
    </w:rPr>
  </w:style>
  <w:style w:type="paragraph" w:styleId="Kop9">
    <w:name w:val="heading 9"/>
    <w:basedOn w:val="Standaard"/>
    <w:next w:val="Standaard"/>
    <w:link w:val="Kop9Char"/>
    <w:uiPriority w:val="9"/>
    <w:unhideWhenUsed/>
    <w:qFormat/>
    <w:rsid w:val="00FE582C"/>
    <w:pPr>
      <w:keepNext/>
      <w:keepLines/>
      <w:spacing w:before="40" w:after="0"/>
      <w:outlineLvl w:val="8"/>
    </w:pPr>
    <w:rPr>
      <w:rFonts w:ascii="AvenirNext LT Pro Regular" w:eastAsiaTheme="majorEastAsia" w:hAnsi="AvenirNext LT Pro Regular"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B54"/>
    <w:rPr>
      <w:rFonts w:eastAsiaTheme="majorEastAsia" w:cstheme="majorBidi"/>
      <w:b w:val="0"/>
      <w:color w:val="2E74B5" w:themeColor="accent1" w:themeShade="BF"/>
      <w:sz w:val="32"/>
      <w:szCs w:val="32"/>
    </w:rPr>
  </w:style>
  <w:style w:type="character" w:customStyle="1" w:styleId="Kop2Char">
    <w:name w:val="Kop 2 Char"/>
    <w:basedOn w:val="Standaardalinea-lettertype"/>
    <w:link w:val="Kop2"/>
    <w:uiPriority w:val="9"/>
    <w:rsid w:val="00955B54"/>
    <w:rPr>
      <w:rFonts w:eastAsiaTheme="majorEastAsia" w:cstheme="majorBidi"/>
      <w:b w:val="0"/>
      <w:color w:val="2E74B5" w:themeColor="accent1" w:themeShade="BF"/>
      <w:sz w:val="26"/>
      <w:szCs w:val="26"/>
    </w:rPr>
  </w:style>
  <w:style w:type="character" w:customStyle="1" w:styleId="Kop3Char">
    <w:name w:val="Kop 3 Char"/>
    <w:basedOn w:val="Standaardalinea-lettertype"/>
    <w:link w:val="Kop3"/>
    <w:uiPriority w:val="9"/>
    <w:rsid w:val="00FE582C"/>
    <w:rPr>
      <w:rFonts w:eastAsiaTheme="majorEastAsia" w:cstheme="majorBidi"/>
      <w:b w:val="0"/>
      <w:color w:val="1F4D78" w:themeColor="accent1" w:themeShade="7F"/>
      <w:sz w:val="24"/>
      <w:szCs w:val="24"/>
    </w:rPr>
  </w:style>
  <w:style w:type="character" w:customStyle="1" w:styleId="Kop4Char">
    <w:name w:val="Kop 4 Char"/>
    <w:basedOn w:val="Standaardalinea-lettertype"/>
    <w:link w:val="Kop4"/>
    <w:uiPriority w:val="9"/>
    <w:rsid w:val="00FE582C"/>
    <w:rPr>
      <w:rFonts w:eastAsiaTheme="majorEastAsia" w:cstheme="majorBidi"/>
      <w:b w:val="0"/>
      <w:i/>
      <w:iCs/>
      <w:color w:val="2E74B5" w:themeColor="accent1" w:themeShade="BF"/>
    </w:rPr>
  </w:style>
  <w:style w:type="character" w:customStyle="1" w:styleId="Kop5Char">
    <w:name w:val="Kop 5 Char"/>
    <w:basedOn w:val="Standaardalinea-lettertype"/>
    <w:link w:val="Kop5"/>
    <w:uiPriority w:val="9"/>
    <w:rsid w:val="00FE582C"/>
    <w:rPr>
      <w:rFonts w:eastAsiaTheme="majorEastAsia" w:cstheme="majorBidi"/>
      <w:b w:val="0"/>
      <w:color w:val="2E74B5" w:themeColor="accent1" w:themeShade="BF"/>
    </w:rPr>
  </w:style>
  <w:style w:type="character" w:customStyle="1" w:styleId="Kop6Char">
    <w:name w:val="Kop 6 Char"/>
    <w:basedOn w:val="Standaardalinea-lettertype"/>
    <w:link w:val="Kop6"/>
    <w:uiPriority w:val="9"/>
    <w:rsid w:val="00FE582C"/>
    <w:rPr>
      <w:rFonts w:eastAsiaTheme="majorEastAsia" w:cstheme="majorBidi"/>
      <w:b w:val="0"/>
      <w:color w:val="1F4D78" w:themeColor="accent1" w:themeShade="7F"/>
    </w:rPr>
  </w:style>
  <w:style w:type="character" w:customStyle="1" w:styleId="Kop7Char">
    <w:name w:val="Kop 7 Char"/>
    <w:basedOn w:val="Standaardalinea-lettertype"/>
    <w:link w:val="Kop7"/>
    <w:uiPriority w:val="9"/>
    <w:rsid w:val="00FE582C"/>
    <w:rPr>
      <w:rFonts w:eastAsiaTheme="majorEastAsia" w:cstheme="majorBidi"/>
      <w:b w:val="0"/>
      <w:i/>
      <w:iCs/>
      <w:color w:val="1F4D78" w:themeColor="accent1" w:themeShade="7F"/>
    </w:rPr>
  </w:style>
  <w:style w:type="character" w:customStyle="1" w:styleId="Kop8Char">
    <w:name w:val="Kop 8 Char"/>
    <w:basedOn w:val="Standaardalinea-lettertype"/>
    <w:link w:val="Kop8"/>
    <w:uiPriority w:val="9"/>
    <w:rsid w:val="00FE582C"/>
    <w:rPr>
      <w:rFonts w:eastAsiaTheme="majorEastAsia" w:cstheme="majorBidi"/>
      <w:b w:val="0"/>
      <w:color w:val="272727" w:themeColor="text1" w:themeTint="D8"/>
      <w:sz w:val="21"/>
      <w:szCs w:val="21"/>
    </w:rPr>
  </w:style>
  <w:style w:type="character" w:customStyle="1" w:styleId="Kop9Char">
    <w:name w:val="Kop 9 Char"/>
    <w:basedOn w:val="Standaardalinea-lettertype"/>
    <w:link w:val="Kop9"/>
    <w:uiPriority w:val="9"/>
    <w:rsid w:val="00FE582C"/>
    <w:rPr>
      <w:rFonts w:eastAsiaTheme="majorEastAsia" w:cstheme="majorBidi"/>
      <w:b w:val="0"/>
      <w:i/>
      <w:iCs/>
      <w:color w:val="272727" w:themeColor="text1" w:themeTint="D8"/>
      <w:sz w:val="21"/>
      <w:szCs w:val="21"/>
    </w:rPr>
  </w:style>
  <w:style w:type="character" w:styleId="Hyperlink">
    <w:name w:val="Hyperlink"/>
    <w:basedOn w:val="Standaardalinea-lettertype"/>
    <w:uiPriority w:val="99"/>
    <w:unhideWhenUsed/>
    <w:rsid w:val="002D2F93"/>
    <w:rPr>
      <w:color w:val="0563C1" w:themeColor="hyperlink"/>
      <w:u w:val="single"/>
    </w:rPr>
  </w:style>
  <w:style w:type="paragraph" w:styleId="Lijstalinea">
    <w:name w:val="List Paragraph"/>
    <w:basedOn w:val="Standaard"/>
    <w:uiPriority w:val="34"/>
    <w:qFormat/>
    <w:rsid w:val="002D2F93"/>
    <w:pPr>
      <w:ind w:left="720"/>
      <w:contextualSpacing/>
    </w:pPr>
  </w:style>
  <w:style w:type="paragraph" w:styleId="Geenafstand">
    <w:name w:val="No Spacing"/>
    <w:uiPriority w:val="1"/>
    <w:qFormat/>
    <w:rsid w:val="002D2F93"/>
    <w:pPr>
      <w:spacing w:after="0" w:line="240" w:lineRule="auto"/>
    </w:pPr>
    <w:rPr>
      <w:rFonts w:ascii="Arial" w:hAnsi="Arial"/>
      <w:b w:val="0"/>
    </w:rPr>
  </w:style>
  <w:style w:type="character" w:styleId="Regelnummer">
    <w:name w:val="line number"/>
    <w:basedOn w:val="Standaardalinea-lettertype"/>
    <w:uiPriority w:val="99"/>
    <w:semiHidden/>
    <w:unhideWhenUsed/>
    <w:rsid w:val="002D2F93"/>
  </w:style>
  <w:style w:type="character" w:styleId="Verwijzingopmerking">
    <w:name w:val="annotation reference"/>
    <w:basedOn w:val="Standaardalinea-lettertype"/>
    <w:semiHidden/>
    <w:unhideWhenUsed/>
    <w:rsid w:val="002D2F93"/>
    <w:rPr>
      <w:sz w:val="16"/>
      <w:szCs w:val="16"/>
    </w:rPr>
  </w:style>
  <w:style w:type="paragraph" w:styleId="Tekstopmerking">
    <w:name w:val="annotation text"/>
    <w:basedOn w:val="Standaard"/>
    <w:link w:val="TekstopmerkingChar"/>
    <w:semiHidden/>
    <w:unhideWhenUsed/>
    <w:rsid w:val="002D2F93"/>
    <w:pPr>
      <w:spacing w:line="240" w:lineRule="auto"/>
    </w:pPr>
    <w:rPr>
      <w:sz w:val="20"/>
      <w:szCs w:val="20"/>
    </w:rPr>
  </w:style>
  <w:style w:type="character" w:customStyle="1" w:styleId="TekstopmerkingChar">
    <w:name w:val="Tekst opmerking Char"/>
    <w:basedOn w:val="Standaardalinea-lettertype"/>
    <w:link w:val="Tekstopmerking"/>
    <w:semiHidden/>
    <w:rsid w:val="002D2F93"/>
    <w:rPr>
      <w:rFonts w:ascii="Arial" w:hAnsi="Arial"/>
      <w:b w:val="0"/>
      <w:sz w:val="20"/>
      <w:szCs w:val="20"/>
    </w:rPr>
  </w:style>
  <w:style w:type="paragraph" w:styleId="Onderwerpvanopmerking">
    <w:name w:val="annotation subject"/>
    <w:basedOn w:val="Tekstopmerking"/>
    <w:next w:val="Tekstopmerking"/>
    <w:link w:val="OnderwerpvanopmerkingChar"/>
    <w:uiPriority w:val="99"/>
    <w:semiHidden/>
    <w:unhideWhenUsed/>
    <w:rsid w:val="002D2F93"/>
    <w:rPr>
      <w:b/>
      <w:bCs/>
    </w:rPr>
  </w:style>
  <w:style w:type="character" w:customStyle="1" w:styleId="OnderwerpvanopmerkingChar">
    <w:name w:val="Onderwerp van opmerking Char"/>
    <w:basedOn w:val="TekstopmerkingChar"/>
    <w:link w:val="Onderwerpvanopmerking"/>
    <w:uiPriority w:val="99"/>
    <w:semiHidden/>
    <w:rsid w:val="002D2F93"/>
    <w:rPr>
      <w:rFonts w:ascii="Arial" w:hAnsi="Arial"/>
      <w:b/>
      <w:bCs/>
      <w:sz w:val="20"/>
      <w:szCs w:val="20"/>
    </w:rPr>
  </w:style>
  <w:style w:type="paragraph" w:styleId="Ballontekst">
    <w:name w:val="Balloon Text"/>
    <w:basedOn w:val="Standaard"/>
    <w:link w:val="BallontekstChar"/>
    <w:uiPriority w:val="99"/>
    <w:semiHidden/>
    <w:unhideWhenUsed/>
    <w:rsid w:val="002D2F9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2F93"/>
    <w:rPr>
      <w:rFonts w:ascii="Segoe UI" w:hAnsi="Segoe UI" w:cs="Segoe UI"/>
      <w:b w:val="0"/>
      <w:sz w:val="18"/>
      <w:szCs w:val="18"/>
    </w:rPr>
  </w:style>
  <w:style w:type="table" w:styleId="Tabelraster">
    <w:name w:val="Table Grid"/>
    <w:basedOn w:val="Standaardtabel"/>
    <w:uiPriority w:val="39"/>
    <w:rsid w:val="002D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D2F93"/>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2D2F93"/>
    <w:rPr>
      <w:rFonts w:ascii="Arial" w:hAnsi="Arial"/>
      <w:b w:val="0"/>
    </w:rPr>
  </w:style>
  <w:style w:type="paragraph" w:styleId="Voettekst">
    <w:name w:val="footer"/>
    <w:basedOn w:val="Standaard"/>
    <w:link w:val="VoettekstChar"/>
    <w:uiPriority w:val="99"/>
    <w:unhideWhenUsed/>
    <w:rsid w:val="002D2F93"/>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2D2F93"/>
    <w:rPr>
      <w:rFonts w:ascii="Arial" w:hAnsi="Arial"/>
      <w:b w:val="0"/>
    </w:rPr>
  </w:style>
  <w:style w:type="character" w:customStyle="1" w:styleId="Onopgelostemelding1">
    <w:name w:val="Onopgeloste melding1"/>
    <w:basedOn w:val="Standaardalinea-lettertype"/>
    <w:uiPriority w:val="99"/>
    <w:semiHidden/>
    <w:unhideWhenUsed/>
    <w:rsid w:val="002D2F93"/>
    <w:rPr>
      <w:color w:val="605E5C"/>
      <w:shd w:val="clear" w:color="auto" w:fill="E1DFDD"/>
    </w:rPr>
  </w:style>
  <w:style w:type="paragraph" w:styleId="Revisie">
    <w:name w:val="Revision"/>
    <w:hidden/>
    <w:uiPriority w:val="99"/>
    <w:semiHidden/>
    <w:rsid w:val="002D2F93"/>
    <w:pPr>
      <w:spacing w:after="0" w:line="240" w:lineRule="auto"/>
    </w:pPr>
    <w:rPr>
      <w:rFonts w:ascii="Arial" w:hAnsi="Arial"/>
      <w:b w:val="0"/>
    </w:rPr>
  </w:style>
  <w:style w:type="paragraph" w:customStyle="1" w:styleId="EndNoteBibliographyTitle">
    <w:name w:val="EndNote Bibliography Title"/>
    <w:basedOn w:val="Standaard"/>
    <w:link w:val="EndNoteBibliographyTitleChar"/>
    <w:rsid w:val="002D2F93"/>
    <w:pPr>
      <w:spacing w:after="0"/>
      <w:jc w:val="center"/>
    </w:pPr>
    <w:rPr>
      <w:rFonts w:cs="Arial"/>
      <w:noProof/>
      <w:lang w:val="en-US"/>
    </w:rPr>
  </w:style>
  <w:style w:type="character" w:customStyle="1" w:styleId="EndNoteBibliographyTitleChar">
    <w:name w:val="EndNote Bibliography Title Char"/>
    <w:basedOn w:val="Standaardalinea-lettertype"/>
    <w:link w:val="EndNoteBibliographyTitle"/>
    <w:rsid w:val="002D2F93"/>
    <w:rPr>
      <w:rFonts w:ascii="Arial" w:hAnsi="Arial" w:cs="Arial"/>
      <w:b w:val="0"/>
      <w:noProof/>
      <w:lang w:val="en-US"/>
    </w:rPr>
  </w:style>
  <w:style w:type="paragraph" w:customStyle="1" w:styleId="EndNoteBibliography">
    <w:name w:val="EndNote Bibliography"/>
    <w:basedOn w:val="Standaard"/>
    <w:link w:val="EndNoteBibliographyChar"/>
    <w:rsid w:val="002D2F93"/>
    <w:pPr>
      <w:spacing w:line="240" w:lineRule="auto"/>
    </w:pPr>
    <w:rPr>
      <w:rFonts w:cs="Arial"/>
      <w:noProof/>
      <w:lang w:val="en-US"/>
    </w:rPr>
  </w:style>
  <w:style w:type="character" w:customStyle="1" w:styleId="EndNoteBibliographyChar">
    <w:name w:val="EndNote Bibliography Char"/>
    <w:basedOn w:val="Standaardalinea-lettertype"/>
    <w:link w:val="EndNoteBibliography"/>
    <w:rsid w:val="002D2F93"/>
    <w:rPr>
      <w:rFonts w:ascii="Arial" w:hAnsi="Arial" w:cs="Arial"/>
      <w:b w:val="0"/>
      <w:noProof/>
      <w:lang w:val="en-US"/>
    </w:rPr>
  </w:style>
  <w:style w:type="paragraph" w:customStyle="1" w:styleId="MDPI62Acknowledgments">
    <w:name w:val="MDPI_6.2_Acknowledgments"/>
    <w:link w:val="MDPI62AcknowledgmentsChar"/>
    <w:qFormat/>
    <w:rsid w:val="002D2F93"/>
    <w:pPr>
      <w:adjustRightInd w:val="0"/>
      <w:snapToGrid w:val="0"/>
      <w:spacing w:before="120" w:after="0" w:line="200" w:lineRule="atLeast"/>
      <w:jc w:val="both"/>
    </w:pPr>
    <w:rPr>
      <w:rFonts w:ascii="Palatino Linotype" w:eastAsia="Times New Roman" w:hAnsi="Palatino Linotype" w:cs="Times New Roman"/>
      <w:b w:val="0"/>
      <w:snapToGrid w:val="0"/>
      <w:color w:val="000000"/>
      <w:sz w:val="18"/>
      <w:szCs w:val="20"/>
      <w:lang w:val="en-US" w:eastAsia="de-DE" w:bidi="en-US"/>
    </w:rPr>
  </w:style>
  <w:style w:type="paragraph" w:customStyle="1" w:styleId="MDPI63AuthorContributions">
    <w:name w:val="MDPI_6.3_AuthorContributions"/>
    <w:basedOn w:val="MDPI62Acknowledgments"/>
    <w:qFormat/>
    <w:rsid w:val="002D2F93"/>
    <w:rPr>
      <w:rFonts w:eastAsia="SimSun"/>
      <w:color w:val="auto"/>
      <w:lang w:eastAsia="en-US"/>
    </w:rPr>
  </w:style>
  <w:style w:type="paragraph" w:customStyle="1" w:styleId="MDPI64CoI">
    <w:name w:val="MDPI_6.4_CoI"/>
    <w:basedOn w:val="MDPI62Acknowledgments"/>
    <w:qFormat/>
    <w:rsid w:val="002D2F93"/>
  </w:style>
  <w:style w:type="character" w:customStyle="1" w:styleId="MDPI62AcknowledgmentsChar">
    <w:name w:val="MDPI_6.2_Acknowledgments Char"/>
    <w:basedOn w:val="Standaardalinea-lettertype"/>
    <w:link w:val="MDPI62Acknowledgments"/>
    <w:rsid w:val="002D2F93"/>
    <w:rPr>
      <w:rFonts w:ascii="Palatino Linotype" w:eastAsia="Times New Roman" w:hAnsi="Palatino Linotype" w:cs="Times New Roman"/>
      <w:b w:val="0"/>
      <w:snapToGrid w:val="0"/>
      <w:color w:val="000000"/>
      <w:sz w:val="18"/>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7.xml"/><Relationship Id="rId39" Type="http://schemas.openxmlformats.org/officeDocument/2006/relationships/control" Target="activeX/activeX30.xml"/><Relationship Id="rId21" Type="http://schemas.openxmlformats.org/officeDocument/2006/relationships/control" Target="activeX/activeX12.xml"/><Relationship Id="rId34" Type="http://schemas.openxmlformats.org/officeDocument/2006/relationships/control" Target="activeX/activeX25.xml"/><Relationship Id="rId42" Type="http://schemas.openxmlformats.org/officeDocument/2006/relationships/control" Target="activeX/activeX33.xml"/><Relationship Id="rId47" Type="http://schemas.openxmlformats.org/officeDocument/2006/relationships/control" Target="activeX/activeX38.xml"/><Relationship Id="rId50" Type="http://schemas.openxmlformats.org/officeDocument/2006/relationships/control" Target="activeX/activeX41.xml"/><Relationship Id="rId55" Type="http://schemas.openxmlformats.org/officeDocument/2006/relationships/control" Target="activeX/activeX46.xml"/><Relationship Id="rId63" Type="http://schemas.openxmlformats.org/officeDocument/2006/relationships/control" Target="activeX/activeX54.xml"/><Relationship Id="rId68" Type="http://schemas.openxmlformats.org/officeDocument/2006/relationships/control" Target="activeX/activeX59.xml"/><Relationship Id="rId76" Type="http://schemas.openxmlformats.org/officeDocument/2006/relationships/control" Target="activeX/activeX67.xml"/><Relationship Id="rId84" Type="http://schemas.openxmlformats.org/officeDocument/2006/relationships/control" Target="activeX/activeX75.xml"/><Relationship Id="rId89" Type="http://schemas.openxmlformats.org/officeDocument/2006/relationships/control" Target="activeX/activeX80.xml"/><Relationship Id="rId7" Type="http://schemas.openxmlformats.org/officeDocument/2006/relationships/image" Target="media/image1.wmf"/><Relationship Id="rId71" Type="http://schemas.openxmlformats.org/officeDocument/2006/relationships/control" Target="activeX/activeX62.xm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8.xml"/><Relationship Id="rId29" Type="http://schemas.openxmlformats.org/officeDocument/2006/relationships/control" Target="activeX/activeX20.xml"/><Relationship Id="rId11" Type="http://schemas.openxmlformats.org/officeDocument/2006/relationships/control" Target="activeX/activeX3.xml"/><Relationship Id="rId24" Type="http://schemas.openxmlformats.org/officeDocument/2006/relationships/control" Target="activeX/activeX15.xml"/><Relationship Id="rId32" Type="http://schemas.openxmlformats.org/officeDocument/2006/relationships/control" Target="activeX/activeX23.xml"/><Relationship Id="rId37" Type="http://schemas.openxmlformats.org/officeDocument/2006/relationships/control" Target="activeX/activeX28.xml"/><Relationship Id="rId40" Type="http://schemas.openxmlformats.org/officeDocument/2006/relationships/control" Target="activeX/activeX31.xml"/><Relationship Id="rId45" Type="http://schemas.openxmlformats.org/officeDocument/2006/relationships/control" Target="activeX/activeX36.xml"/><Relationship Id="rId53" Type="http://schemas.openxmlformats.org/officeDocument/2006/relationships/control" Target="activeX/activeX44.xml"/><Relationship Id="rId58" Type="http://schemas.openxmlformats.org/officeDocument/2006/relationships/control" Target="activeX/activeX49.xml"/><Relationship Id="rId66" Type="http://schemas.openxmlformats.org/officeDocument/2006/relationships/control" Target="activeX/activeX57.xml"/><Relationship Id="rId74" Type="http://schemas.openxmlformats.org/officeDocument/2006/relationships/control" Target="activeX/activeX65.xml"/><Relationship Id="rId79" Type="http://schemas.openxmlformats.org/officeDocument/2006/relationships/control" Target="activeX/activeX70.xml"/><Relationship Id="rId87" Type="http://schemas.openxmlformats.org/officeDocument/2006/relationships/control" Target="activeX/activeX78.xml"/><Relationship Id="rId5" Type="http://schemas.openxmlformats.org/officeDocument/2006/relationships/footnotes" Target="footnotes.xml"/><Relationship Id="rId61" Type="http://schemas.openxmlformats.org/officeDocument/2006/relationships/control" Target="activeX/activeX52.xml"/><Relationship Id="rId82" Type="http://schemas.openxmlformats.org/officeDocument/2006/relationships/control" Target="activeX/activeX73.xml"/><Relationship Id="rId90" Type="http://schemas.openxmlformats.org/officeDocument/2006/relationships/header" Target="header1.xml"/><Relationship Id="rId19" Type="http://schemas.openxmlformats.org/officeDocument/2006/relationships/image" Target="media/image3.wmf"/><Relationship Id="rId14" Type="http://schemas.openxmlformats.org/officeDocument/2006/relationships/control" Target="activeX/activeX6.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 Id="rId43" Type="http://schemas.openxmlformats.org/officeDocument/2006/relationships/control" Target="activeX/activeX34.xml"/><Relationship Id="rId48" Type="http://schemas.openxmlformats.org/officeDocument/2006/relationships/control" Target="activeX/activeX39.xml"/><Relationship Id="rId56" Type="http://schemas.openxmlformats.org/officeDocument/2006/relationships/control" Target="activeX/activeX47.xml"/><Relationship Id="rId64" Type="http://schemas.openxmlformats.org/officeDocument/2006/relationships/control" Target="activeX/activeX55.xml"/><Relationship Id="rId69" Type="http://schemas.openxmlformats.org/officeDocument/2006/relationships/control" Target="activeX/activeX60.xml"/><Relationship Id="rId77" Type="http://schemas.openxmlformats.org/officeDocument/2006/relationships/control" Target="activeX/activeX68.xml"/><Relationship Id="rId8" Type="http://schemas.openxmlformats.org/officeDocument/2006/relationships/control" Target="activeX/activeX1.xml"/><Relationship Id="rId51" Type="http://schemas.openxmlformats.org/officeDocument/2006/relationships/control" Target="activeX/activeX42.xml"/><Relationship Id="rId72" Type="http://schemas.openxmlformats.org/officeDocument/2006/relationships/control" Target="activeX/activeX63.xml"/><Relationship Id="rId80" Type="http://schemas.openxmlformats.org/officeDocument/2006/relationships/control" Target="activeX/activeX71.xml"/><Relationship Id="rId85" Type="http://schemas.openxmlformats.org/officeDocument/2006/relationships/control" Target="activeX/activeX76.xm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control" Target="activeX/activeX29.xml"/><Relationship Id="rId46" Type="http://schemas.openxmlformats.org/officeDocument/2006/relationships/control" Target="activeX/activeX37.xml"/><Relationship Id="rId59" Type="http://schemas.openxmlformats.org/officeDocument/2006/relationships/control" Target="activeX/activeX50.xml"/><Relationship Id="rId67" Type="http://schemas.openxmlformats.org/officeDocument/2006/relationships/control" Target="activeX/activeX58.xml"/><Relationship Id="rId20" Type="http://schemas.openxmlformats.org/officeDocument/2006/relationships/control" Target="activeX/activeX11.xml"/><Relationship Id="rId41" Type="http://schemas.openxmlformats.org/officeDocument/2006/relationships/control" Target="activeX/activeX32.xml"/><Relationship Id="rId54" Type="http://schemas.openxmlformats.org/officeDocument/2006/relationships/control" Target="activeX/activeX45.xml"/><Relationship Id="rId62" Type="http://schemas.openxmlformats.org/officeDocument/2006/relationships/control" Target="activeX/activeX53.xml"/><Relationship Id="rId70" Type="http://schemas.openxmlformats.org/officeDocument/2006/relationships/control" Target="activeX/activeX61.xml"/><Relationship Id="rId75" Type="http://schemas.openxmlformats.org/officeDocument/2006/relationships/control" Target="activeX/activeX66.xml"/><Relationship Id="rId83" Type="http://schemas.openxmlformats.org/officeDocument/2006/relationships/control" Target="activeX/activeX74.xml"/><Relationship Id="rId88" Type="http://schemas.openxmlformats.org/officeDocument/2006/relationships/control" Target="activeX/activeX79.xm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7.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7.xml"/><Relationship Id="rId49" Type="http://schemas.openxmlformats.org/officeDocument/2006/relationships/control" Target="activeX/activeX40.xml"/><Relationship Id="rId57" Type="http://schemas.openxmlformats.org/officeDocument/2006/relationships/control" Target="activeX/activeX48.xml"/><Relationship Id="rId10" Type="http://schemas.openxmlformats.org/officeDocument/2006/relationships/control" Target="activeX/activeX2.xml"/><Relationship Id="rId31" Type="http://schemas.openxmlformats.org/officeDocument/2006/relationships/control" Target="activeX/activeX22.xml"/><Relationship Id="rId44" Type="http://schemas.openxmlformats.org/officeDocument/2006/relationships/control" Target="activeX/activeX35.xml"/><Relationship Id="rId52" Type="http://schemas.openxmlformats.org/officeDocument/2006/relationships/control" Target="activeX/activeX43.xml"/><Relationship Id="rId60" Type="http://schemas.openxmlformats.org/officeDocument/2006/relationships/control" Target="activeX/activeX51.xml"/><Relationship Id="rId65" Type="http://schemas.openxmlformats.org/officeDocument/2006/relationships/control" Target="activeX/activeX56.xml"/><Relationship Id="rId73" Type="http://schemas.openxmlformats.org/officeDocument/2006/relationships/control" Target="activeX/activeX64.xml"/><Relationship Id="rId78" Type="http://schemas.openxmlformats.org/officeDocument/2006/relationships/control" Target="activeX/activeX69.xml"/><Relationship Id="rId81" Type="http://schemas.openxmlformats.org/officeDocument/2006/relationships/control" Target="activeX/activeX72.xml"/><Relationship Id="rId86" Type="http://schemas.openxmlformats.org/officeDocument/2006/relationships/control" Target="activeX/activeX77.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A-5CC6-11CF-8D67-00AA00BDCE1D}" ax:persistence="persistStream" r:id="rId1"/>
</file>

<file path=word/activeX/activeX79.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2771</Words>
  <Characters>15246</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113</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Setkowski</dc:creator>
  <cp:keywords/>
  <dc:description/>
  <cp:lastModifiedBy>Kim Setkowski</cp:lastModifiedBy>
  <cp:revision>3</cp:revision>
  <dcterms:created xsi:type="dcterms:W3CDTF">2019-04-07T20:20:00Z</dcterms:created>
  <dcterms:modified xsi:type="dcterms:W3CDTF">2020-01-10T14:31:00Z</dcterms:modified>
</cp:coreProperties>
</file>