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ADA03" w14:textId="12BD9C34" w:rsidR="006E2FE5" w:rsidRPr="00CC4A68" w:rsidRDefault="00EF4606" w:rsidP="006E2FE5">
      <w:pPr>
        <w:rPr>
          <w:rFonts w:ascii="Times New Roman" w:hAnsi="Times New Roman"/>
          <w:bCs/>
          <w:i/>
          <w:iCs/>
        </w:rPr>
      </w:pPr>
      <w:r>
        <w:rPr>
          <w:rFonts w:ascii="Times New Roman" w:hAnsi="Times New Roman"/>
          <w:b/>
        </w:rPr>
        <w:t>Additional file 2</w:t>
      </w:r>
      <w:bookmarkStart w:id="0" w:name="_GoBack"/>
      <w:bookmarkEnd w:id="0"/>
      <w:r w:rsidR="006E2FE5" w:rsidRPr="00CC4A68">
        <w:rPr>
          <w:rFonts w:ascii="Times New Roman" w:hAnsi="Times New Roman"/>
          <w:b/>
        </w:rPr>
        <w:t xml:space="preserve">: </w:t>
      </w:r>
      <w:r w:rsidR="006E2FE5" w:rsidRPr="00CC4A68">
        <w:rPr>
          <w:rFonts w:ascii="Times New Roman" w:hAnsi="Times New Roman"/>
          <w:bCs/>
          <w:i/>
          <w:iCs/>
        </w:rPr>
        <w:t xml:space="preserve">Definition of TDF constructs by domain </w:t>
      </w:r>
      <w:r w:rsidR="006E2FE5">
        <w:rPr>
          <w:rFonts w:ascii="Times New Roman" w:hAnsi="Times New Roman"/>
          <w:bCs/>
          <w:i/>
          <w:iCs/>
        </w:rPr>
        <w:fldChar w:fldCharType="begin"/>
      </w:r>
      <w:r w:rsidR="006E2FE5">
        <w:rPr>
          <w:rFonts w:ascii="Times New Roman" w:hAnsi="Times New Roman"/>
          <w:bCs/>
          <w:i/>
          <w:iCs/>
        </w:rPr>
        <w:instrText xml:space="preserve"> ADDIN EN.CITE &lt;EndNote&gt;&lt;Cite&gt;&lt;Author&gt;Cane&lt;/Author&gt;&lt;Year&gt;2012&lt;/Year&gt;&lt;RecNum&gt;7&lt;/RecNum&gt;&lt;DisplayText&gt;(Cane et al., 2012)&lt;/DisplayText&gt;&lt;record&gt;&lt;rec-number&gt;7&lt;/rec-number&gt;&lt;foreign-keys&gt;&lt;key app="EN" db-id="t9zeefftiw5x5ieddfn5zaefe9t000f0wwwe" timestamp="1578696886"&gt;7&lt;/key&gt;&lt;/foreign-keys&gt;&lt;ref-type name="Journal Article"&gt;17&lt;/ref-type&gt;&lt;contributors&gt;&lt;authors&gt;&lt;author&gt;Cane, James&lt;/author&gt;&lt;author&gt;O’Connor, Denise&lt;/author&gt;&lt;author&gt;Michie, Susan&lt;/author&gt;&lt;/authors&gt;&lt;/contributors&gt;&lt;titles&gt;&lt;title&gt;Validation of the theoretical domains framework for use in behaviour change and implementation research&lt;/title&gt;&lt;secondary-title&gt;Implementation Science&lt;/secondary-title&gt;&lt;/titles&gt;&lt;periodical&gt;&lt;full-title&gt;Implementation Science&lt;/full-title&gt;&lt;/periodical&gt;&lt;pages&gt;1&lt;/pages&gt;&lt;volume&gt;7&lt;/volume&gt;&lt;number&gt;1&lt;/number&gt;&lt;dates&gt;&lt;year&gt;2012&lt;/year&gt;&lt;/dates&gt;&lt;isbn&gt;1748-5908&lt;/isbn&gt;&lt;urls&gt;&lt;/urls&gt;&lt;/record&gt;&lt;/Cite&gt;&lt;/EndNote&gt;</w:instrText>
      </w:r>
      <w:r w:rsidR="006E2FE5">
        <w:rPr>
          <w:rFonts w:ascii="Times New Roman" w:hAnsi="Times New Roman"/>
          <w:bCs/>
          <w:i/>
          <w:iCs/>
        </w:rPr>
        <w:fldChar w:fldCharType="separate"/>
      </w:r>
      <w:r w:rsidR="006E2FE5">
        <w:rPr>
          <w:rFonts w:ascii="Times New Roman" w:hAnsi="Times New Roman"/>
          <w:bCs/>
          <w:i/>
          <w:iCs/>
          <w:noProof/>
        </w:rPr>
        <w:t>(Cane et al., 2012)</w:t>
      </w:r>
      <w:r w:rsidR="006E2FE5">
        <w:rPr>
          <w:rFonts w:ascii="Times New Roman" w:hAnsi="Times New Roman"/>
          <w:bCs/>
          <w:i/>
          <w:iCs/>
        </w:rPr>
        <w:fldChar w:fldCharType="end"/>
      </w:r>
      <w:r w:rsidR="006E2FE5" w:rsidRPr="00CC4A68">
        <w:rPr>
          <w:rFonts w:ascii="Times New Roman" w:hAnsi="Times New Roman"/>
          <w:bCs/>
          <w:i/>
          <w:iCs/>
        </w:rPr>
        <w:t>, and application to review question (adapted fro</w:t>
      </w:r>
      <w:r w:rsidR="006E2FE5">
        <w:rPr>
          <w:rFonts w:ascii="Times New Roman" w:hAnsi="Times New Roman"/>
          <w:bCs/>
          <w:i/>
          <w:iCs/>
        </w:rPr>
        <w:t xml:space="preserve">m </w:t>
      </w:r>
      <w:r w:rsidR="006E2FE5">
        <w:rPr>
          <w:rFonts w:ascii="Times New Roman" w:hAnsi="Times New Roman"/>
          <w:bCs/>
          <w:i/>
          <w:iCs/>
        </w:rPr>
        <w:fldChar w:fldCharType="begin"/>
      </w:r>
      <w:r w:rsidR="006E2FE5">
        <w:rPr>
          <w:rFonts w:ascii="Times New Roman" w:hAnsi="Times New Roman"/>
          <w:bCs/>
          <w:i/>
          <w:iCs/>
        </w:rPr>
        <w:instrText xml:space="preserve"> ADDIN EN.CITE &lt;EndNote&gt;&lt;Cite AuthorYear="1"&gt;&lt;Author&gt;Nathan&lt;/Author&gt;&lt;Year&gt;2018&lt;/Year&gt;&lt;RecNum&gt;234&lt;/RecNum&gt;&lt;DisplayText&gt;Nathan et al. (2018)&lt;/DisplayText&gt;&lt;record&gt;&lt;rec-number&gt;234&lt;/rec-number&gt;&lt;foreign-keys&gt;&lt;key app="EN" db-id="t9zeefftiw5x5ieddfn5zaefe9t000f0wwwe" timestamp="1593108011"&gt;234&lt;/key&gt;&lt;/foreign-keys&gt;&lt;ref-type name="Journal Article"&gt;17&lt;/ref-type&gt;&lt;contributors&gt;&lt;authors&gt;&lt;author&gt;Nathan, Nicole&lt;/author&gt;&lt;author&gt;Elton, Ben&lt;/author&gt;&lt;author&gt;Babic, Mark&lt;/author&gt;&lt;author&gt;McCarthy, Nicole&lt;/author&gt;&lt;author&gt;Sutherland, Rachel&lt;/author&gt;&lt;author&gt;Presseau, Justin&lt;/author&gt;&lt;author&gt;Seward, Kirsty&lt;/author&gt;&lt;author&gt;Hodder, Rebecca&lt;/author&gt;&lt;author&gt;Booth, Debbie&lt;/author&gt;&lt;author&gt;Yoong, Sze Lin&lt;/author&gt;&lt;/authors&gt;&lt;/contributors&gt;&lt;titles&gt;&lt;title&gt;Barriers and facilitators to the implementation of physical activity policies in schools: a systematic review&lt;/title&gt;&lt;secondary-title&gt;Preventive Medicine&lt;/secondary-title&gt;&lt;/titles&gt;&lt;periodical&gt;&lt;full-title&gt;Preventive Medicine&lt;/full-title&gt;&lt;/periodical&gt;&lt;pages&gt;45-53&lt;/pages&gt;&lt;volume&gt;107&lt;/volume&gt;&lt;dates&gt;&lt;year&gt;2018&lt;/year&gt;&lt;/dates&gt;&lt;isbn&gt;0091-7435&lt;/isbn&gt;&lt;urls&gt;&lt;/urls&gt;&lt;/record&gt;&lt;/Cite&gt;&lt;/EndNote&gt;</w:instrText>
      </w:r>
      <w:r w:rsidR="006E2FE5">
        <w:rPr>
          <w:rFonts w:ascii="Times New Roman" w:hAnsi="Times New Roman"/>
          <w:bCs/>
          <w:i/>
          <w:iCs/>
        </w:rPr>
        <w:fldChar w:fldCharType="separate"/>
      </w:r>
      <w:r w:rsidR="006E2FE5">
        <w:rPr>
          <w:rFonts w:ascii="Times New Roman" w:hAnsi="Times New Roman"/>
          <w:bCs/>
          <w:i/>
          <w:iCs/>
          <w:noProof/>
        </w:rPr>
        <w:t>Nathan et al. (2018)</w:t>
      </w:r>
      <w:r w:rsidR="006E2FE5">
        <w:rPr>
          <w:rFonts w:ascii="Times New Roman" w:hAnsi="Times New Roman"/>
          <w:bCs/>
          <w:i/>
          <w:iCs/>
        </w:rPr>
        <w:fldChar w:fldCharType="end"/>
      </w:r>
      <w:r w:rsidR="006E2FE5" w:rsidRPr="00CC4A68">
        <w:rPr>
          <w:rFonts w:ascii="Times New Roman" w:hAnsi="Times New Roman"/>
          <w:bCs/>
          <w:i/>
          <w:iCs/>
        </w:rPr>
        <w:t xml:space="preserve">; Definition of SDM components </w:t>
      </w:r>
      <w:r w:rsidR="006E2FE5">
        <w:rPr>
          <w:rFonts w:ascii="Times New Roman" w:hAnsi="Times New Roman"/>
          <w:bCs/>
          <w:i/>
          <w:iCs/>
        </w:rPr>
        <w:fldChar w:fldCharType="begin"/>
      </w:r>
      <w:r w:rsidR="006E2FE5">
        <w:rPr>
          <w:rFonts w:ascii="Times New Roman" w:hAnsi="Times New Roman"/>
          <w:bCs/>
          <w:i/>
          <w:iCs/>
        </w:rPr>
        <w:instrText xml:space="preserve"> ADDIN EN.CITE &lt;EndNote&gt;&lt;Cite&gt;&lt;Author&gt;Stacey&lt;/Author&gt;&lt;Year&gt;2015&lt;/Year&gt;&lt;RecNum&gt;49&lt;/RecNum&gt;&lt;DisplayText&gt;(Stacey et al., 2015)&lt;/DisplayText&gt;&lt;record&gt;&lt;rec-number&gt;49&lt;/rec-number&gt;&lt;foreign-keys&gt;&lt;key app="EN" db-id="t9zeefftiw5x5ieddfn5zaefe9t000f0wwwe" timestamp="1578696887"&gt;49&lt;/key&gt;&lt;/foreign-keys&gt;&lt;ref-type name="Journal Article"&gt;17&lt;/ref-type&gt;&lt;contributors&gt;&lt;authors&gt;&lt;author&gt;Stacey, Gemma&lt;/author&gt;&lt;author&gt;Felton, Anne&lt;/author&gt;&lt;author&gt;Hui, Ada&lt;/author&gt;&lt;author&gt;Stickley, Theo&lt;/author&gt;&lt;author&gt;Houghton, Philip&lt;/author&gt;&lt;author&gt;Diamond, Bob&lt;/author&gt;&lt;author&gt;Morgan, Alastair&lt;/author&gt;&lt;author&gt;Shutt, James&lt;/author&gt;&lt;author&gt;Willis, Martin&lt;/author&gt;&lt;/authors&gt;&lt;/contributors&gt;&lt;titles&gt;&lt;title&gt;Informed, involved and influential: three Is of shared decision making&lt;/title&gt;&lt;secondary-title&gt;Mental Health Practice&lt;/secondary-title&gt;&lt;/titles&gt;&lt;periodical&gt;&lt;full-title&gt;Mental Health Practice&lt;/full-title&gt;&lt;/periodical&gt;&lt;pages&gt;31-35&lt;/pages&gt;&lt;volume&gt;19&lt;/volume&gt;&lt;number&gt;4&lt;/number&gt;&lt;dates&gt;&lt;year&gt;2015&lt;/year&gt;&lt;/dates&gt;&lt;isbn&gt;1465-8720&lt;/isbn&gt;&lt;urls&gt;&lt;/urls&gt;&lt;/record&gt;&lt;/Cite&gt;&lt;/EndNote&gt;</w:instrText>
      </w:r>
      <w:r w:rsidR="006E2FE5">
        <w:rPr>
          <w:rFonts w:ascii="Times New Roman" w:hAnsi="Times New Roman"/>
          <w:bCs/>
          <w:i/>
          <w:iCs/>
        </w:rPr>
        <w:fldChar w:fldCharType="separate"/>
      </w:r>
      <w:r w:rsidR="006E2FE5">
        <w:rPr>
          <w:rFonts w:ascii="Times New Roman" w:hAnsi="Times New Roman"/>
          <w:bCs/>
          <w:i/>
          <w:iCs/>
          <w:noProof/>
        </w:rPr>
        <w:t>(Stacey et al., 2015)</w:t>
      </w:r>
      <w:r w:rsidR="006E2FE5">
        <w:rPr>
          <w:rFonts w:ascii="Times New Roman" w:hAnsi="Times New Roman"/>
          <w:bCs/>
          <w:i/>
          <w:iCs/>
        </w:rPr>
        <w:fldChar w:fldCharType="end"/>
      </w:r>
      <w:r w:rsidR="006E2FE5">
        <w:rPr>
          <w:rFonts w:ascii="Times New Roman" w:hAnsi="Times New Roman"/>
          <w:bCs/>
          <w:i/>
          <w:iCs/>
        </w:rPr>
        <w:t xml:space="preserve"> </w:t>
      </w:r>
      <w:r w:rsidR="006E2FE5" w:rsidRPr="00CC4A68">
        <w:rPr>
          <w:rFonts w:ascii="Times New Roman" w:hAnsi="Times New Roman"/>
          <w:bCs/>
          <w:i/>
          <w:iCs/>
        </w:rPr>
        <w:t xml:space="preserve">and application to risk assessment and risk management </w:t>
      </w:r>
    </w:p>
    <w:tbl>
      <w:tblPr>
        <w:tblStyle w:val="TableGrid"/>
        <w:tblpPr w:leftFromText="180" w:rightFromText="180" w:vertAnchor="text" w:horzAnchor="margin" w:tblpXSpec="center" w:tblpY="235"/>
        <w:tblW w:w="5000" w:type="pct"/>
        <w:tblLook w:val="04A0" w:firstRow="1" w:lastRow="0" w:firstColumn="1" w:lastColumn="0" w:noHBand="0" w:noVBand="1"/>
      </w:tblPr>
      <w:tblGrid>
        <w:gridCol w:w="3823"/>
        <w:gridCol w:w="2468"/>
        <w:gridCol w:w="3582"/>
        <w:gridCol w:w="3779"/>
      </w:tblGrid>
      <w:tr w:rsidR="006E2FE5" w:rsidRPr="00CC4A68" w14:paraId="6CA7F6D2" w14:textId="77777777" w:rsidTr="000D6F66">
        <w:trPr>
          <w:tblHeader/>
        </w:trPr>
        <w:tc>
          <w:tcPr>
            <w:tcW w:w="1400" w:type="pct"/>
            <w:shd w:val="clear" w:color="auto" w:fill="auto"/>
          </w:tcPr>
          <w:p w14:paraId="6A2A85D2" w14:textId="77777777" w:rsidR="006E2FE5" w:rsidRPr="00CC4A68" w:rsidRDefault="006E2FE5" w:rsidP="000D6F66">
            <w:pPr>
              <w:spacing w:before="240"/>
              <w:rPr>
                <w:rFonts w:ascii="Times New Roman" w:hAnsi="Times New Roman"/>
                <w:b/>
              </w:rPr>
            </w:pPr>
            <w:r w:rsidRPr="00CC4A68">
              <w:rPr>
                <w:rFonts w:ascii="Times New Roman" w:hAnsi="Times New Roman"/>
                <w:b/>
              </w:rPr>
              <w:t>Domain</w:t>
            </w:r>
          </w:p>
        </w:tc>
        <w:tc>
          <w:tcPr>
            <w:tcW w:w="904" w:type="pct"/>
            <w:shd w:val="clear" w:color="auto" w:fill="auto"/>
          </w:tcPr>
          <w:p w14:paraId="7C5CB63B" w14:textId="77777777" w:rsidR="006E2FE5" w:rsidRPr="00CC4A68" w:rsidRDefault="006E2FE5" w:rsidP="000D6F66">
            <w:pPr>
              <w:spacing w:before="240"/>
              <w:rPr>
                <w:rFonts w:ascii="Times New Roman" w:hAnsi="Times New Roman"/>
                <w:b/>
              </w:rPr>
            </w:pPr>
            <w:r w:rsidRPr="00CC4A68">
              <w:rPr>
                <w:rFonts w:ascii="Times New Roman" w:hAnsi="Times New Roman"/>
                <w:b/>
              </w:rPr>
              <w:t xml:space="preserve">Constructs </w:t>
            </w:r>
          </w:p>
        </w:tc>
        <w:tc>
          <w:tcPr>
            <w:tcW w:w="1312" w:type="pct"/>
            <w:shd w:val="clear" w:color="auto" w:fill="auto"/>
          </w:tcPr>
          <w:p w14:paraId="0BC7F9AF" w14:textId="77777777" w:rsidR="006E2FE5" w:rsidRPr="00CC4A68" w:rsidRDefault="006E2FE5" w:rsidP="000D6F66">
            <w:pPr>
              <w:spacing w:before="240"/>
              <w:rPr>
                <w:rFonts w:ascii="Times New Roman" w:hAnsi="Times New Roman"/>
                <w:b/>
              </w:rPr>
            </w:pPr>
            <w:r w:rsidRPr="00CC4A68">
              <w:rPr>
                <w:rFonts w:ascii="Times New Roman" w:hAnsi="Times New Roman"/>
                <w:b/>
              </w:rPr>
              <w:t>Application to review question</w:t>
            </w:r>
          </w:p>
        </w:tc>
        <w:tc>
          <w:tcPr>
            <w:tcW w:w="1384" w:type="pct"/>
          </w:tcPr>
          <w:p w14:paraId="11C278FB" w14:textId="77777777" w:rsidR="006E2FE5" w:rsidRPr="00CC4A68" w:rsidRDefault="006E2FE5" w:rsidP="000D6F66">
            <w:pPr>
              <w:spacing w:before="240"/>
              <w:rPr>
                <w:rFonts w:ascii="Times New Roman" w:hAnsi="Times New Roman"/>
                <w:b/>
              </w:rPr>
            </w:pPr>
            <w:r w:rsidRPr="00CC4A68">
              <w:rPr>
                <w:rFonts w:ascii="Times New Roman" w:hAnsi="Times New Roman"/>
                <w:b/>
              </w:rPr>
              <w:t>Examples/ Rules</w:t>
            </w:r>
          </w:p>
        </w:tc>
      </w:tr>
      <w:tr w:rsidR="006E2FE5" w:rsidRPr="00CC4A68" w14:paraId="2286C6D4" w14:textId="77777777" w:rsidTr="000D6F66">
        <w:tc>
          <w:tcPr>
            <w:tcW w:w="1400" w:type="pct"/>
          </w:tcPr>
          <w:p w14:paraId="02B4B4A1" w14:textId="77777777" w:rsidR="006E2FE5" w:rsidRPr="00CC4A68" w:rsidRDefault="006E2FE5" w:rsidP="000D6F66">
            <w:pPr>
              <w:spacing w:before="240"/>
              <w:rPr>
                <w:rFonts w:ascii="Times New Roman" w:hAnsi="Times New Roman"/>
              </w:rPr>
            </w:pPr>
            <w:r w:rsidRPr="00CC4A68">
              <w:rPr>
                <w:rFonts w:ascii="Times New Roman" w:hAnsi="Times New Roman"/>
              </w:rPr>
              <w:t xml:space="preserve">1. Knowledge </w:t>
            </w:r>
          </w:p>
          <w:p w14:paraId="69822BF9" w14:textId="77777777" w:rsidR="006E2FE5" w:rsidRPr="00CC4A68" w:rsidRDefault="006E2FE5" w:rsidP="000D6F66">
            <w:pPr>
              <w:spacing w:before="240"/>
              <w:rPr>
                <w:rFonts w:ascii="Times New Roman" w:hAnsi="Times New Roman"/>
              </w:rPr>
            </w:pPr>
            <w:r w:rsidRPr="00CC4A68">
              <w:rPr>
                <w:rFonts w:ascii="Times New Roman" w:hAnsi="Times New Roman"/>
              </w:rPr>
              <w:t>(An awareness of the existence of something)</w:t>
            </w:r>
          </w:p>
        </w:tc>
        <w:tc>
          <w:tcPr>
            <w:tcW w:w="904" w:type="pct"/>
          </w:tcPr>
          <w:p w14:paraId="41DDE519"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Knowledge (including knowledge of condition /scientific rationale), Procedural knowledge, Knowledge of task environment</w:t>
            </w:r>
          </w:p>
        </w:tc>
        <w:tc>
          <w:tcPr>
            <w:tcW w:w="1312" w:type="pct"/>
          </w:tcPr>
          <w:p w14:paraId="78AAC14D"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 xml:space="preserve">Mental health professional’s awareness and familiarity with guidelines/policies that recommend implementing shared decision-making in risk assessment or management </w:t>
            </w:r>
          </w:p>
        </w:tc>
        <w:tc>
          <w:tcPr>
            <w:tcW w:w="1384" w:type="pct"/>
          </w:tcPr>
          <w:p w14:paraId="49C6A347" w14:textId="77777777" w:rsidR="006E2FE5" w:rsidRPr="000D3370" w:rsidRDefault="006E2FE5" w:rsidP="006E2FE5">
            <w:pPr>
              <w:pStyle w:val="ListParagraph"/>
              <w:numPr>
                <w:ilvl w:val="0"/>
                <w:numId w:val="2"/>
              </w:numPr>
              <w:autoSpaceDE w:val="0"/>
              <w:autoSpaceDN w:val="0"/>
              <w:adjustRightInd w:val="0"/>
              <w:spacing w:before="240"/>
              <w:rPr>
                <w:rFonts w:ascii="Times New Roman" w:hAnsi="Times New Roman"/>
              </w:rPr>
            </w:pPr>
            <w:r w:rsidRPr="000D3370">
              <w:rPr>
                <w:rFonts w:ascii="Times New Roman" w:hAnsi="Times New Roman"/>
              </w:rPr>
              <w:t xml:space="preserve">Policies </w:t>
            </w:r>
          </w:p>
          <w:p w14:paraId="6472C1D1" w14:textId="77777777" w:rsidR="006E2FE5" w:rsidRPr="000D3370" w:rsidRDefault="006E2FE5" w:rsidP="006E2FE5">
            <w:pPr>
              <w:pStyle w:val="ListParagraph"/>
              <w:numPr>
                <w:ilvl w:val="0"/>
                <w:numId w:val="2"/>
              </w:numPr>
              <w:autoSpaceDE w:val="0"/>
              <w:autoSpaceDN w:val="0"/>
              <w:adjustRightInd w:val="0"/>
              <w:spacing w:before="240"/>
              <w:rPr>
                <w:rFonts w:ascii="Times New Roman" w:hAnsi="Times New Roman"/>
              </w:rPr>
            </w:pPr>
            <w:r w:rsidRPr="000D3370">
              <w:rPr>
                <w:rFonts w:ascii="Times New Roman" w:hAnsi="Times New Roman"/>
              </w:rPr>
              <w:t xml:space="preserve">Guidelines </w:t>
            </w:r>
          </w:p>
          <w:p w14:paraId="218265C4" w14:textId="77777777" w:rsidR="006E2FE5" w:rsidRPr="000D3370" w:rsidRDefault="006E2FE5" w:rsidP="006E2FE5">
            <w:pPr>
              <w:pStyle w:val="ListParagraph"/>
              <w:numPr>
                <w:ilvl w:val="0"/>
                <w:numId w:val="2"/>
              </w:numPr>
              <w:autoSpaceDE w:val="0"/>
              <w:autoSpaceDN w:val="0"/>
              <w:adjustRightInd w:val="0"/>
              <w:spacing w:before="240"/>
              <w:rPr>
                <w:rFonts w:ascii="Times New Roman" w:hAnsi="Times New Roman"/>
              </w:rPr>
            </w:pPr>
            <w:r w:rsidRPr="000D3370">
              <w:rPr>
                <w:rFonts w:ascii="Times New Roman" w:hAnsi="Times New Roman"/>
              </w:rPr>
              <w:t xml:space="preserve">Recommendations </w:t>
            </w:r>
          </w:p>
        </w:tc>
      </w:tr>
      <w:tr w:rsidR="006E2FE5" w:rsidRPr="00CC4A68" w14:paraId="518BEBDB" w14:textId="77777777" w:rsidTr="000D6F66">
        <w:tc>
          <w:tcPr>
            <w:tcW w:w="1400" w:type="pct"/>
          </w:tcPr>
          <w:p w14:paraId="27867674" w14:textId="77777777" w:rsidR="006E2FE5" w:rsidRPr="00CC4A68" w:rsidRDefault="006E2FE5" w:rsidP="000D6F66">
            <w:pPr>
              <w:spacing w:before="240"/>
              <w:rPr>
                <w:rFonts w:ascii="Times New Roman" w:hAnsi="Times New Roman"/>
              </w:rPr>
            </w:pPr>
            <w:r w:rsidRPr="00CC4A68">
              <w:rPr>
                <w:rFonts w:ascii="Times New Roman" w:hAnsi="Times New Roman"/>
              </w:rPr>
              <w:t>2. Skills</w:t>
            </w:r>
          </w:p>
          <w:p w14:paraId="6C7B05E5" w14:textId="77777777" w:rsidR="006E2FE5" w:rsidRPr="00CC4A68" w:rsidRDefault="006E2FE5" w:rsidP="000D6F66">
            <w:pPr>
              <w:spacing w:before="240"/>
              <w:rPr>
                <w:rFonts w:ascii="Times New Roman" w:hAnsi="Times New Roman"/>
              </w:rPr>
            </w:pPr>
            <w:r w:rsidRPr="00CC4A68">
              <w:rPr>
                <w:rFonts w:ascii="Times New Roman" w:hAnsi="Times New Roman"/>
              </w:rPr>
              <w:t>(An ability or proficiency acquired through practice)</w:t>
            </w:r>
          </w:p>
        </w:tc>
        <w:tc>
          <w:tcPr>
            <w:tcW w:w="904" w:type="pct"/>
          </w:tcPr>
          <w:p w14:paraId="469E2684"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Skills, Skills development, Competence, Ability, Interpersonal skills, Practice, Skill assessment, Coping strategies</w:t>
            </w:r>
          </w:p>
        </w:tc>
        <w:tc>
          <w:tcPr>
            <w:tcW w:w="1312" w:type="pct"/>
          </w:tcPr>
          <w:p w14:paraId="3C386767"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Training, skills and practice in implementing shared decision-making in risk assessment or risk management</w:t>
            </w:r>
          </w:p>
        </w:tc>
        <w:tc>
          <w:tcPr>
            <w:tcW w:w="1384" w:type="pct"/>
          </w:tcPr>
          <w:p w14:paraId="5AE39EE7"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Training and skills</w:t>
            </w:r>
          </w:p>
          <w:p w14:paraId="6953DE81" w14:textId="77777777" w:rsidR="006E2FE5" w:rsidRPr="00CC4A68" w:rsidRDefault="006E2FE5" w:rsidP="000D6F66">
            <w:pPr>
              <w:pStyle w:val="ListParagraph"/>
              <w:autoSpaceDE w:val="0"/>
              <w:autoSpaceDN w:val="0"/>
              <w:adjustRightInd w:val="0"/>
              <w:spacing w:before="240" w:after="200"/>
              <w:contextualSpacing w:val="0"/>
              <w:rPr>
                <w:rFonts w:ascii="Times New Roman" w:hAnsi="Times New Roman"/>
              </w:rPr>
            </w:pPr>
          </w:p>
        </w:tc>
      </w:tr>
      <w:tr w:rsidR="006E2FE5" w:rsidRPr="00CC4A68" w14:paraId="06399427" w14:textId="77777777" w:rsidTr="000D6F66">
        <w:tc>
          <w:tcPr>
            <w:tcW w:w="1400" w:type="pct"/>
          </w:tcPr>
          <w:p w14:paraId="7FE40719" w14:textId="77777777" w:rsidR="006E2FE5" w:rsidRPr="00CC4A68" w:rsidRDefault="006E2FE5" w:rsidP="000D6F66">
            <w:pPr>
              <w:spacing w:before="240"/>
              <w:rPr>
                <w:rFonts w:ascii="Times New Roman" w:hAnsi="Times New Roman"/>
              </w:rPr>
            </w:pPr>
            <w:r w:rsidRPr="00CC4A68">
              <w:rPr>
                <w:rFonts w:ascii="Times New Roman" w:hAnsi="Times New Roman"/>
              </w:rPr>
              <w:t xml:space="preserve">3. </w:t>
            </w:r>
            <w:r>
              <w:rPr>
                <w:rFonts w:ascii="Times New Roman" w:hAnsi="Times New Roman"/>
              </w:rPr>
              <w:t>Social/p</w:t>
            </w:r>
            <w:r w:rsidRPr="00CC4A68">
              <w:rPr>
                <w:rFonts w:ascii="Times New Roman" w:hAnsi="Times New Roman"/>
              </w:rPr>
              <w:t>rofessional role and identity</w:t>
            </w:r>
          </w:p>
          <w:p w14:paraId="69F1426A" w14:textId="77777777" w:rsidR="006E2FE5" w:rsidRPr="00CC4A68" w:rsidRDefault="006E2FE5" w:rsidP="000D6F66">
            <w:pPr>
              <w:spacing w:before="240"/>
              <w:rPr>
                <w:rFonts w:ascii="Times New Roman" w:hAnsi="Times New Roman"/>
              </w:rPr>
            </w:pPr>
            <w:r w:rsidRPr="00CC4A68">
              <w:rPr>
                <w:rFonts w:ascii="Times New Roman" w:hAnsi="Times New Roman"/>
              </w:rPr>
              <w:t>(A coherent set of behaviours and displayed personal qualities of an individual in a social or work setting)</w:t>
            </w:r>
          </w:p>
        </w:tc>
        <w:tc>
          <w:tcPr>
            <w:tcW w:w="904" w:type="pct"/>
          </w:tcPr>
          <w:p w14:paraId="678DD1EB"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 xml:space="preserve">Professional identity, Professional role, Social identity, Professional boundaries, Professional confidence, Group identity, Leadership, Organisational </w:t>
            </w:r>
            <w:r w:rsidRPr="00CC4A68">
              <w:rPr>
                <w:rFonts w:ascii="Times New Roman" w:hAnsi="Times New Roman"/>
              </w:rPr>
              <w:lastRenderedPageBreak/>
              <w:t>commitment</w:t>
            </w:r>
          </w:p>
        </w:tc>
        <w:tc>
          <w:tcPr>
            <w:tcW w:w="1312" w:type="pct"/>
          </w:tcPr>
          <w:p w14:paraId="46BB1669"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lastRenderedPageBreak/>
              <w:t>The extent that implementation of shared decision-making in risk assessment or risk management is perceived as part of the mental health professional’s role</w:t>
            </w:r>
          </w:p>
        </w:tc>
        <w:tc>
          <w:tcPr>
            <w:tcW w:w="1384" w:type="pct"/>
          </w:tcPr>
          <w:p w14:paraId="1257A585"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Perceived as part of the professional’s role/responsibility (or not)</w:t>
            </w:r>
          </w:p>
          <w:p w14:paraId="47759DF5"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Perceived as a joint responsibility with service user</w:t>
            </w:r>
          </w:p>
        </w:tc>
      </w:tr>
      <w:tr w:rsidR="006E2FE5" w:rsidRPr="00CC4A68" w14:paraId="22E6E2E1" w14:textId="77777777" w:rsidTr="000D6F66">
        <w:tc>
          <w:tcPr>
            <w:tcW w:w="1400" w:type="pct"/>
          </w:tcPr>
          <w:p w14:paraId="69F54EF8" w14:textId="77777777" w:rsidR="006E2FE5" w:rsidRPr="00CC4A68" w:rsidRDefault="006E2FE5" w:rsidP="000D6F66">
            <w:pPr>
              <w:spacing w:before="240"/>
              <w:rPr>
                <w:rFonts w:ascii="Times New Roman" w:hAnsi="Times New Roman"/>
              </w:rPr>
            </w:pPr>
            <w:r w:rsidRPr="00CC4A68">
              <w:rPr>
                <w:rFonts w:ascii="Times New Roman" w:hAnsi="Times New Roman"/>
              </w:rPr>
              <w:lastRenderedPageBreak/>
              <w:t xml:space="preserve">4. Beliefs about capabilities </w:t>
            </w:r>
          </w:p>
          <w:p w14:paraId="02E35FC8" w14:textId="77777777" w:rsidR="006E2FE5" w:rsidRPr="00CC4A68" w:rsidRDefault="006E2FE5" w:rsidP="000D6F66">
            <w:pPr>
              <w:spacing w:before="240"/>
              <w:rPr>
                <w:rFonts w:ascii="Times New Roman" w:hAnsi="Times New Roman"/>
              </w:rPr>
            </w:pPr>
            <w:r w:rsidRPr="00CC4A68">
              <w:rPr>
                <w:rFonts w:ascii="Times New Roman" w:hAnsi="Times New Roman"/>
              </w:rPr>
              <w:t>(Acceptance of the truth, reality, or validity about an ability, talent, or facility that a person can put to constructive use)</w:t>
            </w:r>
          </w:p>
          <w:p w14:paraId="67DE2D68" w14:textId="77777777" w:rsidR="006E2FE5" w:rsidRPr="00CC4A68" w:rsidRDefault="006E2FE5" w:rsidP="000D6F66">
            <w:pPr>
              <w:spacing w:before="240"/>
              <w:rPr>
                <w:rFonts w:ascii="Times New Roman" w:hAnsi="Times New Roman"/>
              </w:rPr>
            </w:pPr>
          </w:p>
        </w:tc>
        <w:tc>
          <w:tcPr>
            <w:tcW w:w="904" w:type="pct"/>
          </w:tcPr>
          <w:p w14:paraId="5180E000"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Self‐confidence, Perceived competence, Self‐efficacy, Perceived behavioural control, Beliefs, Self‐esteem,  Empowerment, Professional confidence</w:t>
            </w:r>
          </w:p>
        </w:tc>
        <w:tc>
          <w:tcPr>
            <w:tcW w:w="1312" w:type="pct"/>
          </w:tcPr>
          <w:p w14:paraId="581E3C16"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The mental health professional’s confidence in implementing shared decision-making in risk assessment or risk management</w:t>
            </w:r>
          </w:p>
        </w:tc>
        <w:tc>
          <w:tcPr>
            <w:tcW w:w="1384" w:type="pct"/>
          </w:tcPr>
          <w:p w14:paraId="1AF3FAE6" w14:textId="77777777" w:rsidR="006E2FE5" w:rsidRPr="00CC4A68" w:rsidRDefault="006E2FE5" w:rsidP="006E2FE5">
            <w:pPr>
              <w:pStyle w:val="ListParagraph"/>
              <w:numPr>
                <w:ilvl w:val="0"/>
                <w:numId w:val="1"/>
              </w:numPr>
              <w:spacing w:before="240" w:after="200"/>
              <w:contextualSpacing w:val="0"/>
              <w:rPr>
                <w:rFonts w:ascii="Times New Roman" w:hAnsi="Times New Roman"/>
              </w:rPr>
            </w:pPr>
            <w:r w:rsidRPr="00CC4A68">
              <w:rPr>
                <w:rFonts w:ascii="Times New Roman" w:hAnsi="Times New Roman"/>
              </w:rPr>
              <w:t xml:space="preserve">Confidence/ lack of confidence </w:t>
            </w:r>
          </w:p>
          <w:p w14:paraId="1CED1A68" w14:textId="77777777" w:rsidR="006E2FE5" w:rsidRPr="00CC4A68" w:rsidRDefault="006E2FE5" w:rsidP="006E2FE5">
            <w:pPr>
              <w:pStyle w:val="ListParagraph"/>
              <w:numPr>
                <w:ilvl w:val="0"/>
                <w:numId w:val="1"/>
              </w:numPr>
              <w:spacing w:before="240" w:after="200"/>
              <w:contextualSpacing w:val="0"/>
              <w:rPr>
                <w:rFonts w:ascii="Times New Roman" w:hAnsi="Times New Roman"/>
              </w:rPr>
            </w:pPr>
            <w:r w:rsidRPr="00CC4A68">
              <w:rPr>
                <w:rFonts w:ascii="Times New Roman" w:hAnsi="Times New Roman"/>
              </w:rPr>
              <w:t>Resolving disagreements or level of agreement as influencing factors</w:t>
            </w:r>
          </w:p>
          <w:p w14:paraId="4F1ABAE2" w14:textId="77777777" w:rsidR="006E2FE5" w:rsidRPr="00CC4A68" w:rsidRDefault="006E2FE5" w:rsidP="006E2FE5">
            <w:pPr>
              <w:pStyle w:val="ListParagraph"/>
              <w:numPr>
                <w:ilvl w:val="0"/>
                <w:numId w:val="1"/>
              </w:numPr>
              <w:spacing w:before="240" w:after="200"/>
              <w:contextualSpacing w:val="0"/>
              <w:rPr>
                <w:rFonts w:ascii="Times New Roman" w:hAnsi="Times New Roman"/>
              </w:rPr>
            </w:pPr>
            <w:r w:rsidRPr="00CC4A68">
              <w:rPr>
                <w:rFonts w:ascii="Times New Roman" w:hAnsi="Times New Roman"/>
              </w:rPr>
              <w:t xml:space="preserve">Difficult or sensitive </w:t>
            </w:r>
          </w:p>
          <w:p w14:paraId="4F80454B" w14:textId="77777777" w:rsidR="006E2FE5" w:rsidRPr="00CC4A68" w:rsidRDefault="006E2FE5" w:rsidP="000D6F66">
            <w:pPr>
              <w:pStyle w:val="ListParagraph"/>
              <w:spacing w:before="240" w:after="200"/>
              <w:rPr>
                <w:rFonts w:ascii="Times New Roman" w:hAnsi="Times New Roman"/>
              </w:rPr>
            </w:pPr>
          </w:p>
          <w:p w14:paraId="06EF3C3F" w14:textId="77777777" w:rsidR="006E2FE5" w:rsidRPr="00CC4A68" w:rsidRDefault="006E2FE5" w:rsidP="000D6F66">
            <w:pPr>
              <w:spacing w:before="240"/>
              <w:rPr>
                <w:rFonts w:ascii="Times New Roman" w:hAnsi="Times New Roman"/>
              </w:rPr>
            </w:pPr>
            <w:r w:rsidRPr="00CC4A68">
              <w:rPr>
                <w:rFonts w:ascii="Times New Roman" w:hAnsi="Times New Roman"/>
              </w:rPr>
              <w:t>If it is the mental health professionals’ perception of another person or group (i.e. the service users/carers) regarding their skills, confidence, knowledge, ability, commitment then code as “Social influences” NB: If they are referring to their own “group” i.e. mental health professionals’ code as “Beliefs about capabilities”.</w:t>
            </w:r>
          </w:p>
        </w:tc>
      </w:tr>
      <w:tr w:rsidR="006E2FE5" w:rsidRPr="00CC4A68" w14:paraId="2965F587" w14:textId="77777777" w:rsidTr="000D6F66">
        <w:tc>
          <w:tcPr>
            <w:tcW w:w="1400" w:type="pct"/>
          </w:tcPr>
          <w:p w14:paraId="0E9A88BD" w14:textId="77777777" w:rsidR="006E2FE5" w:rsidRPr="00CC4A68" w:rsidRDefault="006E2FE5" w:rsidP="000D6F66">
            <w:pPr>
              <w:spacing w:before="240"/>
              <w:rPr>
                <w:rFonts w:ascii="Times New Roman" w:hAnsi="Times New Roman"/>
              </w:rPr>
            </w:pPr>
            <w:r w:rsidRPr="00CC4A68">
              <w:rPr>
                <w:rFonts w:ascii="Times New Roman" w:hAnsi="Times New Roman"/>
              </w:rPr>
              <w:t xml:space="preserve">5. Optimism </w:t>
            </w:r>
          </w:p>
          <w:p w14:paraId="597C7A93" w14:textId="77777777" w:rsidR="006E2FE5" w:rsidRPr="00CC4A68" w:rsidRDefault="006E2FE5" w:rsidP="000D6F66">
            <w:pPr>
              <w:spacing w:before="240"/>
              <w:rPr>
                <w:rFonts w:ascii="Times New Roman" w:hAnsi="Times New Roman"/>
              </w:rPr>
            </w:pPr>
            <w:r w:rsidRPr="00CC4A68">
              <w:rPr>
                <w:rFonts w:ascii="Times New Roman" w:hAnsi="Times New Roman"/>
              </w:rPr>
              <w:t>(The confidence that things will happen for the best or that desired goals will be attained)</w:t>
            </w:r>
          </w:p>
        </w:tc>
        <w:tc>
          <w:tcPr>
            <w:tcW w:w="904" w:type="pct"/>
          </w:tcPr>
          <w:p w14:paraId="177730EC"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Optimism, Pessimism, Unrealistic optimism, Identity</w:t>
            </w:r>
          </w:p>
        </w:tc>
        <w:tc>
          <w:tcPr>
            <w:tcW w:w="1312" w:type="pct"/>
          </w:tcPr>
          <w:p w14:paraId="529C8734"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 xml:space="preserve">The mental health professionals’ confidence that in the future they will be able to implement shared decision making in risk assessment or risk management </w:t>
            </w:r>
          </w:p>
        </w:tc>
        <w:tc>
          <w:tcPr>
            <w:tcW w:w="1384" w:type="pct"/>
          </w:tcPr>
          <w:p w14:paraId="59FBBBF1" w14:textId="77777777" w:rsidR="006E2FE5" w:rsidRPr="00CC4A68" w:rsidRDefault="006E2FE5" w:rsidP="000D6F66">
            <w:pPr>
              <w:autoSpaceDE w:val="0"/>
              <w:autoSpaceDN w:val="0"/>
              <w:adjustRightInd w:val="0"/>
              <w:spacing w:before="240"/>
              <w:rPr>
                <w:rFonts w:ascii="Times New Roman" w:hAnsi="Times New Roman"/>
              </w:rPr>
            </w:pPr>
          </w:p>
        </w:tc>
      </w:tr>
      <w:tr w:rsidR="006E2FE5" w:rsidRPr="00CC4A68" w14:paraId="0593B463" w14:textId="77777777" w:rsidTr="000D6F66">
        <w:tc>
          <w:tcPr>
            <w:tcW w:w="1400" w:type="pct"/>
          </w:tcPr>
          <w:p w14:paraId="478901E0" w14:textId="77777777" w:rsidR="006E2FE5" w:rsidRPr="00CC4A68" w:rsidRDefault="006E2FE5" w:rsidP="000D6F66">
            <w:pPr>
              <w:spacing w:before="240"/>
              <w:rPr>
                <w:rFonts w:ascii="Times New Roman" w:hAnsi="Times New Roman"/>
              </w:rPr>
            </w:pPr>
            <w:r w:rsidRPr="00CC4A68">
              <w:rPr>
                <w:rFonts w:ascii="Times New Roman" w:hAnsi="Times New Roman"/>
              </w:rPr>
              <w:lastRenderedPageBreak/>
              <w:t>6. Beliefs about consequences</w:t>
            </w:r>
          </w:p>
          <w:p w14:paraId="6E19D34D" w14:textId="77777777" w:rsidR="006E2FE5" w:rsidRPr="00CC4A68" w:rsidRDefault="006E2FE5" w:rsidP="000D6F66">
            <w:pPr>
              <w:spacing w:before="240"/>
              <w:rPr>
                <w:rFonts w:ascii="Times New Roman" w:hAnsi="Times New Roman"/>
              </w:rPr>
            </w:pPr>
            <w:r w:rsidRPr="00CC4A68">
              <w:rPr>
                <w:rFonts w:ascii="Times New Roman" w:hAnsi="Times New Roman"/>
              </w:rPr>
              <w:t>(Acceptance of the truth, reality, or validity about outcomes of a behaviour in a given situation)</w:t>
            </w:r>
          </w:p>
        </w:tc>
        <w:tc>
          <w:tcPr>
            <w:tcW w:w="904" w:type="pct"/>
          </w:tcPr>
          <w:p w14:paraId="6FCC2482"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Beliefs, Outcome expectancies, Characteristics of outcome expectancies, Anticipated regret, Consequents</w:t>
            </w:r>
          </w:p>
        </w:tc>
        <w:tc>
          <w:tcPr>
            <w:tcW w:w="1312" w:type="pct"/>
          </w:tcPr>
          <w:p w14:paraId="05A19308"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The mental health professional’s belief about</w:t>
            </w:r>
            <w:r>
              <w:rPr>
                <w:rFonts w:ascii="Times New Roman" w:hAnsi="Times New Roman"/>
              </w:rPr>
              <w:t xml:space="preserve"> </w:t>
            </w:r>
            <w:r w:rsidRPr="00CC4A68">
              <w:rPr>
                <w:rFonts w:ascii="Times New Roman" w:hAnsi="Times New Roman"/>
              </w:rPr>
              <w:t xml:space="preserve">benefits/disadvantages of implementing shared decision-making in risk assessment or risk management  </w:t>
            </w:r>
          </w:p>
        </w:tc>
        <w:tc>
          <w:tcPr>
            <w:tcW w:w="1384" w:type="pct"/>
          </w:tcPr>
          <w:p w14:paraId="22923A81"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Blame and accountability</w:t>
            </w:r>
          </w:p>
          <w:p w14:paraId="5EDB1ADD"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Disengagement</w:t>
            </w:r>
          </w:p>
          <w:p w14:paraId="16A26C60"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Fear of causing upset or alarm</w:t>
            </w:r>
          </w:p>
          <w:p w14:paraId="70245B6A"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Negative/positive outcomes</w:t>
            </w:r>
          </w:p>
          <w:p w14:paraId="3DD3E8B8"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Stigma and labelling</w:t>
            </w:r>
          </w:p>
        </w:tc>
      </w:tr>
      <w:tr w:rsidR="006E2FE5" w:rsidRPr="00CC4A68" w14:paraId="30C6774B" w14:textId="77777777" w:rsidTr="000D6F66">
        <w:tc>
          <w:tcPr>
            <w:tcW w:w="1400" w:type="pct"/>
          </w:tcPr>
          <w:p w14:paraId="0E7BEFC4" w14:textId="77777777" w:rsidR="006E2FE5" w:rsidRPr="00CC4A68" w:rsidRDefault="006E2FE5" w:rsidP="000D6F66">
            <w:pPr>
              <w:spacing w:before="240"/>
              <w:rPr>
                <w:rFonts w:ascii="Times New Roman" w:hAnsi="Times New Roman"/>
              </w:rPr>
            </w:pPr>
            <w:r w:rsidRPr="00CC4A68">
              <w:rPr>
                <w:rFonts w:ascii="Times New Roman" w:hAnsi="Times New Roman"/>
              </w:rPr>
              <w:t>7.Reinforcement</w:t>
            </w:r>
          </w:p>
          <w:p w14:paraId="43A9F5B7" w14:textId="77777777" w:rsidR="006E2FE5" w:rsidRPr="00CC4A68" w:rsidRDefault="006E2FE5" w:rsidP="000D6F66">
            <w:pPr>
              <w:spacing w:before="240"/>
              <w:rPr>
                <w:rFonts w:ascii="Times New Roman" w:hAnsi="Times New Roman"/>
              </w:rPr>
            </w:pPr>
            <w:r w:rsidRPr="00CC4A68">
              <w:rPr>
                <w:rFonts w:ascii="Times New Roman" w:hAnsi="Times New Roman"/>
              </w:rPr>
              <w:t>(Increasing the probability of a response by arranging a dependent relationship, or contingency, between the response and a given stimulus)</w:t>
            </w:r>
          </w:p>
        </w:tc>
        <w:tc>
          <w:tcPr>
            <w:tcW w:w="904" w:type="pct"/>
          </w:tcPr>
          <w:p w14:paraId="6A443A34"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Rewards (proximal / distal, valued / not valued, probable / improbable), Incentives, Punishment,  Consequents, Reinforcement,  Contingencies, Sanctions</w:t>
            </w:r>
          </w:p>
        </w:tc>
        <w:tc>
          <w:tcPr>
            <w:tcW w:w="1312" w:type="pct"/>
          </w:tcPr>
          <w:p w14:paraId="5679DD18"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 xml:space="preserve">Factors that encourage/discourage professionals from implementing shared decision-making in risk assessment or risk management. </w:t>
            </w:r>
          </w:p>
        </w:tc>
        <w:tc>
          <w:tcPr>
            <w:tcW w:w="1384" w:type="pct"/>
          </w:tcPr>
          <w:p w14:paraId="1C23B365"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Positive risk taking</w:t>
            </w:r>
          </w:p>
          <w:p w14:paraId="20A5DCB8"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Promote empowerment or recovery</w:t>
            </w:r>
          </w:p>
          <w:p w14:paraId="16114D12" w14:textId="77777777" w:rsidR="006E2FE5" w:rsidRPr="00CC4A68" w:rsidRDefault="006E2FE5" w:rsidP="000D6F66">
            <w:pPr>
              <w:autoSpaceDE w:val="0"/>
              <w:autoSpaceDN w:val="0"/>
              <w:adjustRightInd w:val="0"/>
              <w:spacing w:before="240"/>
              <w:ind w:left="360"/>
              <w:rPr>
                <w:rFonts w:ascii="Times New Roman" w:hAnsi="Times New Roman"/>
              </w:rPr>
            </w:pPr>
          </w:p>
        </w:tc>
      </w:tr>
      <w:tr w:rsidR="006E2FE5" w:rsidRPr="00CC4A68" w14:paraId="5840CC74" w14:textId="77777777" w:rsidTr="000D6F66">
        <w:tc>
          <w:tcPr>
            <w:tcW w:w="1400" w:type="pct"/>
          </w:tcPr>
          <w:p w14:paraId="48DB4439" w14:textId="77777777" w:rsidR="006E2FE5" w:rsidRPr="00CC4A68" w:rsidRDefault="006E2FE5" w:rsidP="000D6F66">
            <w:pPr>
              <w:spacing w:before="240"/>
              <w:rPr>
                <w:rFonts w:ascii="Times New Roman" w:hAnsi="Times New Roman"/>
              </w:rPr>
            </w:pPr>
            <w:r w:rsidRPr="00CC4A68">
              <w:rPr>
                <w:rFonts w:ascii="Times New Roman" w:hAnsi="Times New Roman"/>
              </w:rPr>
              <w:t>8. Intentions</w:t>
            </w:r>
          </w:p>
          <w:p w14:paraId="1ED51F97" w14:textId="77777777" w:rsidR="006E2FE5" w:rsidRPr="00CC4A68" w:rsidRDefault="006E2FE5" w:rsidP="000D6F66">
            <w:pPr>
              <w:spacing w:before="240"/>
              <w:rPr>
                <w:rFonts w:ascii="Times New Roman" w:hAnsi="Times New Roman"/>
              </w:rPr>
            </w:pPr>
            <w:r w:rsidRPr="00CC4A68">
              <w:rPr>
                <w:rFonts w:ascii="Times New Roman" w:hAnsi="Times New Roman"/>
              </w:rPr>
              <w:t>(A conscious decision to perform a behaviour or a resolve to act in a certain way)</w:t>
            </w:r>
          </w:p>
        </w:tc>
        <w:tc>
          <w:tcPr>
            <w:tcW w:w="904" w:type="pct"/>
          </w:tcPr>
          <w:p w14:paraId="7129B85F"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Stability of intentions, Stages of change model, Trans-theoretical model and stages of change</w:t>
            </w:r>
          </w:p>
        </w:tc>
        <w:tc>
          <w:tcPr>
            <w:tcW w:w="1312" w:type="pct"/>
          </w:tcPr>
          <w:p w14:paraId="68931084"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 xml:space="preserve">The mental health professional’s intention to implement shared decision-making in risk assessment or risk management  </w:t>
            </w:r>
          </w:p>
        </w:tc>
        <w:tc>
          <w:tcPr>
            <w:tcW w:w="1384" w:type="pct"/>
          </w:tcPr>
          <w:p w14:paraId="6CED8978"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Acceptance of practice</w:t>
            </w:r>
          </w:p>
          <w:p w14:paraId="6FBFA18C"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Aspiration</w:t>
            </w:r>
          </w:p>
          <w:p w14:paraId="25A579DD"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Avoidance</w:t>
            </w:r>
          </w:p>
        </w:tc>
      </w:tr>
      <w:tr w:rsidR="006E2FE5" w:rsidRPr="00CC4A68" w14:paraId="68A4DE18" w14:textId="77777777" w:rsidTr="000D6F66">
        <w:tc>
          <w:tcPr>
            <w:tcW w:w="1400" w:type="pct"/>
          </w:tcPr>
          <w:p w14:paraId="48F06EAF" w14:textId="77777777" w:rsidR="006E2FE5" w:rsidRPr="00CC4A68" w:rsidRDefault="006E2FE5" w:rsidP="000D6F66">
            <w:pPr>
              <w:spacing w:before="240"/>
              <w:rPr>
                <w:rFonts w:ascii="Times New Roman" w:hAnsi="Times New Roman"/>
              </w:rPr>
            </w:pPr>
            <w:r w:rsidRPr="00CC4A68">
              <w:rPr>
                <w:rFonts w:ascii="Times New Roman" w:hAnsi="Times New Roman"/>
              </w:rPr>
              <w:lastRenderedPageBreak/>
              <w:t>9. Goals</w:t>
            </w:r>
          </w:p>
          <w:p w14:paraId="4AD302AB" w14:textId="77777777" w:rsidR="006E2FE5" w:rsidRPr="00CC4A68" w:rsidRDefault="006E2FE5" w:rsidP="000D6F66">
            <w:pPr>
              <w:spacing w:before="240"/>
              <w:rPr>
                <w:rFonts w:ascii="Times New Roman" w:hAnsi="Times New Roman"/>
              </w:rPr>
            </w:pPr>
            <w:r w:rsidRPr="00CC4A68">
              <w:rPr>
                <w:rFonts w:ascii="Times New Roman" w:hAnsi="Times New Roman"/>
              </w:rPr>
              <w:t>(Mental representations of outcomes or end states that an individual wants to achieve)</w:t>
            </w:r>
          </w:p>
        </w:tc>
        <w:tc>
          <w:tcPr>
            <w:tcW w:w="904" w:type="pct"/>
          </w:tcPr>
          <w:p w14:paraId="1C1A44D2"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Goals (distal / proximal), Goal priority, Goal / target setting, Goals (autonomous /controlled), Action planning (with relation to their intention to implement</w:t>
            </w:r>
          </w:p>
        </w:tc>
        <w:tc>
          <w:tcPr>
            <w:tcW w:w="1312" w:type="pct"/>
          </w:tcPr>
          <w:p w14:paraId="36CEF8F1"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The relative importance to mental health professionals of implementing shared decision-making in risk assessment or risk management</w:t>
            </w:r>
          </w:p>
        </w:tc>
        <w:tc>
          <w:tcPr>
            <w:tcW w:w="1384" w:type="pct"/>
          </w:tcPr>
          <w:p w14:paraId="3D31086C"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Priority/not a priority</w:t>
            </w:r>
          </w:p>
          <w:p w14:paraId="1D1CED08"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Obligatory purposes</w:t>
            </w:r>
          </w:p>
          <w:p w14:paraId="79BDFE8E"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 xml:space="preserve">Safeguard/protect service user from knowledge of risk </w:t>
            </w:r>
          </w:p>
          <w:p w14:paraId="08DB85B3"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Provide service user knowledge or understanding of risks</w:t>
            </w:r>
          </w:p>
        </w:tc>
      </w:tr>
      <w:tr w:rsidR="006E2FE5" w:rsidRPr="00CC4A68" w14:paraId="2FE5DCDB" w14:textId="77777777" w:rsidTr="000D6F66">
        <w:tc>
          <w:tcPr>
            <w:tcW w:w="1400" w:type="pct"/>
          </w:tcPr>
          <w:p w14:paraId="17E93628" w14:textId="77777777" w:rsidR="006E2FE5" w:rsidRPr="00CC4A68" w:rsidRDefault="006E2FE5" w:rsidP="000D6F66">
            <w:pPr>
              <w:spacing w:before="240"/>
              <w:rPr>
                <w:rFonts w:ascii="Times New Roman" w:hAnsi="Times New Roman"/>
              </w:rPr>
            </w:pPr>
            <w:r w:rsidRPr="00CC4A68">
              <w:rPr>
                <w:rFonts w:ascii="Times New Roman" w:hAnsi="Times New Roman"/>
              </w:rPr>
              <w:t>10. Memory, attention and decision processes</w:t>
            </w:r>
          </w:p>
          <w:p w14:paraId="68CF6489" w14:textId="77777777" w:rsidR="006E2FE5" w:rsidRPr="00CC4A68" w:rsidRDefault="006E2FE5" w:rsidP="000D6F66">
            <w:pPr>
              <w:spacing w:before="240"/>
              <w:rPr>
                <w:rFonts w:ascii="Times New Roman" w:hAnsi="Times New Roman"/>
              </w:rPr>
            </w:pPr>
            <w:r w:rsidRPr="00CC4A68">
              <w:rPr>
                <w:rFonts w:ascii="Times New Roman" w:hAnsi="Times New Roman"/>
              </w:rPr>
              <w:t>(The ability to retain information, focus selectively on aspects of the environment and choose between two or more alternatives)</w:t>
            </w:r>
          </w:p>
        </w:tc>
        <w:tc>
          <w:tcPr>
            <w:tcW w:w="904" w:type="pct"/>
          </w:tcPr>
          <w:p w14:paraId="7750CAF6"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Memory, Attention, Attention control, Decision making, Cognitive overload / tiredness</w:t>
            </w:r>
          </w:p>
        </w:tc>
        <w:tc>
          <w:tcPr>
            <w:tcW w:w="1312" w:type="pct"/>
          </w:tcPr>
          <w:p w14:paraId="71872E7C"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The extent to which implementing shared decision-making in risk assessment or risk management is part of regular practice</w:t>
            </w:r>
          </w:p>
          <w:p w14:paraId="6A0F3345"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 xml:space="preserve">Decision making processes i.e. rules of thumbs used to decide whether or not to implement shared decision-making in risk assessment or management </w:t>
            </w:r>
          </w:p>
        </w:tc>
        <w:tc>
          <w:tcPr>
            <w:tcW w:w="1384" w:type="pct"/>
          </w:tcPr>
          <w:p w14:paraId="642ED161"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Type of risk (i.e. risk to others or risk to self)</w:t>
            </w:r>
          </w:p>
          <w:p w14:paraId="732364FB"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Level of risk</w:t>
            </w:r>
          </w:p>
        </w:tc>
      </w:tr>
      <w:tr w:rsidR="006E2FE5" w:rsidRPr="00CC4A68" w14:paraId="315FD401" w14:textId="77777777" w:rsidTr="000D6F66">
        <w:tc>
          <w:tcPr>
            <w:tcW w:w="1400" w:type="pct"/>
          </w:tcPr>
          <w:p w14:paraId="20569826" w14:textId="77777777" w:rsidR="006E2FE5" w:rsidRPr="00CC4A68" w:rsidRDefault="006E2FE5" w:rsidP="000D6F66">
            <w:pPr>
              <w:spacing w:before="240"/>
              <w:rPr>
                <w:rFonts w:ascii="Times New Roman" w:hAnsi="Times New Roman"/>
              </w:rPr>
            </w:pPr>
            <w:r w:rsidRPr="00CC4A68">
              <w:rPr>
                <w:rFonts w:ascii="Times New Roman" w:hAnsi="Times New Roman"/>
              </w:rPr>
              <w:t>11. Environmental context and resources</w:t>
            </w:r>
          </w:p>
          <w:p w14:paraId="3517B46F" w14:textId="77777777" w:rsidR="006E2FE5" w:rsidRPr="00CC4A68" w:rsidRDefault="006E2FE5" w:rsidP="000D6F66">
            <w:pPr>
              <w:spacing w:before="240"/>
              <w:rPr>
                <w:rFonts w:ascii="Times New Roman" w:hAnsi="Times New Roman"/>
              </w:rPr>
            </w:pPr>
            <w:r w:rsidRPr="00CC4A68">
              <w:rPr>
                <w:rFonts w:ascii="Times New Roman" w:hAnsi="Times New Roman"/>
              </w:rPr>
              <w:t xml:space="preserve">(Any circumstance of a person's situation or environment that discourages or encourages the development of skills and abilities, </w:t>
            </w:r>
            <w:r w:rsidRPr="00CC4A68">
              <w:rPr>
                <w:rFonts w:ascii="Times New Roman" w:hAnsi="Times New Roman"/>
              </w:rPr>
              <w:lastRenderedPageBreak/>
              <w:t>independence, social competence, and adaptive behaviour)</w:t>
            </w:r>
          </w:p>
        </w:tc>
        <w:tc>
          <w:tcPr>
            <w:tcW w:w="904" w:type="pct"/>
          </w:tcPr>
          <w:p w14:paraId="6971DCDD"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lastRenderedPageBreak/>
              <w:t xml:space="preserve">Environmental stressors, Resources / material resources, Organisational culture /climate, Salient events / critical incidents, Person x environment </w:t>
            </w:r>
            <w:r w:rsidRPr="00CC4A68">
              <w:rPr>
                <w:rFonts w:ascii="Times New Roman" w:hAnsi="Times New Roman"/>
              </w:rPr>
              <w:lastRenderedPageBreak/>
              <w:t>interaction, Barriers and facilitators</w:t>
            </w:r>
          </w:p>
        </w:tc>
        <w:tc>
          <w:tcPr>
            <w:tcW w:w="1312" w:type="pct"/>
          </w:tcPr>
          <w:p w14:paraId="5033029F"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lastRenderedPageBreak/>
              <w:t xml:space="preserve">The environmental context/situation that may encourage/discourage implementation of shared decision-making in risk assessment or risk management </w:t>
            </w:r>
          </w:p>
        </w:tc>
        <w:tc>
          <w:tcPr>
            <w:tcW w:w="1384" w:type="pct"/>
          </w:tcPr>
          <w:p w14:paraId="4FF85CA9" w14:textId="77777777" w:rsidR="006E2FE5" w:rsidRPr="00CC4A68" w:rsidRDefault="006E2FE5" w:rsidP="006E2FE5">
            <w:pPr>
              <w:pStyle w:val="ListParagraph"/>
              <w:numPr>
                <w:ilvl w:val="0"/>
                <w:numId w:val="1"/>
              </w:numPr>
              <w:spacing w:before="240" w:after="200"/>
              <w:contextualSpacing w:val="0"/>
              <w:rPr>
                <w:rFonts w:ascii="Times New Roman" w:hAnsi="Times New Roman"/>
              </w:rPr>
            </w:pPr>
            <w:r w:rsidRPr="00CC4A68">
              <w:rPr>
                <w:rFonts w:ascii="Times New Roman" w:hAnsi="Times New Roman"/>
              </w:rPr>
              <w:t>Bureaucratic demands (time, resources, staffing, caseloads)</w:t>
            </w:r>
          </w:p>
          <w:p w14:paraId="0607A381" w14:textId="77777777" w:rsidR="006E2FE5" w:rsidRPr="00CC4A68" w:rsidRDefault="006E2FE5" w:rsidP="006E2FE5">
            <w:pPr>
              <w:pStyle w:val="ListParagraph"/>
              <w:numPr>
                <w:ilvl w:val="0"/>
                <w:numId w:val="1"/>
              </w:numPr>
              <w:spacing w:before="240" w:after="200"/>
              <w:contextualSpacing w:val="0"/>
              <w:rPr>
                <w:rFonts w:ascii="Times New Roman" w:hAnsi="Times New Roman"/>
              </w:rPr>
            </w:pPr>
            <w:r w:rsidRPr="00CC4A68">
              <w:rPr>
                <w:rFonts w:ascii="Times New Roman" w:hAnsi="Times New Roman"/>
              </w:rPr>
              <w:t>Risk assessment/management process)</w:t>
            </w:r>
          </w:p>
          <w:p w14:paraId="6E1832C0" w14:textId="77777777" w:rsidR="006E2FE5" w:rsidRPr="00CC4A68" w:rsidRDefault="006E2FE5" w:rsidP="006E2FE5">
            <w:pPr>
              <w:pStyle w:val="ListParagraph"/>
              <w:numPr>
                <w:ilvl w:val="0"/>
                <w:numId w:val="1"/>
              </w:numPr>
              <w:spacing w:before="240" w:after="200"/>
              <w:contextualSpacing w:val="0"/>
              <w:rPr>
                <w:rFonts w:ascii="Times New Roman" w:hAnsi="Times New Roman"/>
              </w:rPr>
            </w:pPr>
            <w:r w:rsidRPr="00CC4A68">
              <w:rPr>
                <w:rFonts w:ascii="Times New Roman" w:hAnsi="Times New Roman"/>
              </w:rPr>
              <w:lastRenderedPageBreak/>
              <w:t>Meeting forum</w:t>
            </w:r>
          </w:p>
        </w:tc>
      </w:tr>
      <w:tr w:rsidR="006E2FE5" w:rsidRPr="00CC4A68" w14:paraId="2BABF9DB" w14:textId="77777777" w:rsidTr="000D6F66">
        <w:tc>
          <w:tcPr>
            <w:tcW w:w="1400" w:type="pct"/>
          </w:tcPr>
          <w:p w14:paraId="445505B3" w14:textId="77777777" w:rsidR="006E2FE5" w:rsidRPr="00CC4A68" w:rsidRDefault="006E2FE5" w:rsidP="000D6F66">
            <w:pPr>
              <w:spacing w:before="240"/>
              <w:rPr>
                <w:rFonts w:ascii="Times New Roman" w:hAnsi="Times New Roman"/>
              </w:rPr>
            </w:pPr>
            <w:r w:rsidRPr="00CC4A68">
              <w:rPr>
                <w:rFonts w:ascii="Times New Roman" w:hAnsi="Times New Roman"/>
              </w:rPr>
              <w:lastRenderedPageBreak/>
              <w:t>12. Social influences</w:t>
            </w:r>
          </w:p>
          <w:p w14:paraId="0CC88DFB" w14:textId="77777777" w:rsidR="006E2FE5" w:rsidRPr="00CC4A68" w:rsidRDefault="006E2FE5" w:rsidP="000D6F66">
            <w:pPr>
              <w:spacing w:before="240"/>
              <w:rPr>
                <w:rFonts w:ascii="Times New Roman" w:hAnsi="Times New Roman"/>
              </w:rPr>
            </w:pPr>
            <w:r w:rsidRPr="00CC4A68">
              <w:rPr>
                <w:rFonts w:ascii="Times New Roman" w:hAnsi="Times New Roman"/>
              </w:rPr>
              <w:t>(Those interpersonal processes that can cause individuals to change their thoughts, feelings, or behaviours)</w:t>
            </w:r>
          </w:p>
        </w:tc>
        <w:tc>
          <w:tcPr>
            <w:tcW w:w="904" w:type="pct"/>
          </w:tcPr>
          <w:p w14:paraId="04FB8385"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Social pressure, Social norms, Group conformity, Social comparisons, Group norms, Social support, Power, Intergroup conflict, Alienation, Group identity,  Modelling</w:t>
            </w:r>
          </w:p>
        </w:tc>
        <w:tc>
          <w:tcPr>
            <w:tcW w:w="1312" w:type="pct"/>
          </w:tcPr>
          <w:p w14:paraId="3FF134AC"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 xml:space="preserve">The interpersonal relationships/process that may influence implementation of shared decision-making in risk assessment or risk management  </w:t>
            </w:r>
          </w:p>
        </w:tc>
        <w:tc>
          <w:tcPr>
            <w:tcW w:w="1384" w:type="pct"/>
          </w:tcPr>
          <w:p w14:paraId="237E7C88"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 xml:space="preserve">Power </w:t>
            </w:r>
          </w:p>
          <w:p w14:paraId="467C4346"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MDT support</w:t>
            </w:r>
          </w:p>
          <w:p w14:paraId="282DB46A"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 xml:space="preserve">Risk vs recovery </w:t>
            </w:r>
          </w:p>
          <w:p w14:paraId="7C6F1421"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Factors relating to the service user i.e. mental capacity, insight, understanding, willingness to discuss</w:t>
            </w:r>
          </w:p>
          <w:p w14:paraId="4C643D15"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Team culture</w:t>
            </w:r>
          </w:p>
          <w:p w14:paraId="3C883BA6"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Supervision</w:t>
            </w:r>
          </w:p>
          <w:p w14:paraId="51653428"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Therapeutic relationship with service user</w:t>
            </w:r>
          </w:p>
          <w:p w14:paraId="328ECF1A" w14:textId="77777777" w:rsidR="006E2FE5" w:rsidRPr="00CC4A68" w:rsidRDefault="006E2FE5" w:rsidP="000D6F66">
            <w:pPr>
              <w:spacing w:before="240"/>
              <w:rPr>
                <w:rFonts w:ascii="Times New Roman" w:hAnsi="Times New Roman"/>
              </w:rPr>
            </w:pPr>
          </w:p>
        </w:tc>
      </w:tr>
      <w:tr w:rsidR="006E2FE5" w:rsidRPr="00CC4A68" w14:paraId="22F4D563" w14:textId="77777777" w:rsidTr="000D6F66">
        <w:tc>
          <w:tcPr>
            <w:tcW w:w="1400" w:type="pct"/>
          </w:tcPr>
          <w:p w14:paraId="7F9CFF20" w14:textId="77777777" w:rsidR="006E2FE5" w:rsidRPr="00CC4A68" w:rsidRDefault="006E2FE5" w:rsidP="000D6F66">
            <w:pPr>
              <w:spacing w:before="240"/>
              <w:rPr>
                <w:rFonts w:ascii="Times New Roman" w:hAnsi="Times New Roman"/>
              </w:rPr>
            </w:pPr>
            <w:r w:rsidRPr="00CC4A68">
              <w:rPr>
                <w:rFonts w:ascii="Times New Roman" w:hAnsi="Times New Roman"/>
              </w:rPr>
              <w:t>13. Emotions</w:t>
            </w:r>
          </w:p>
          <w:p w14:paraId="44F47426" w14:textId="77777777" w:rsidR="006E2FE5" w:rsidRPr="00CC4A68" w:rsidRDefault="006E2FE5" w:rsidP="000D6F66">
            <w:pPr>
              <w:spacing w:before="240"/>
              <w:rPr>
                <w:rFonts w:ascii="Times New Roman" w:hAnsi="Times New Roman"/>
              </w:rPr>
            </w:pPr>
            <w:r w:rsidRPr="00CC4A68">
              <w:rPr>
                <w:rFonts w:ascii="Times New Roman" w:hAnsi="Times New Roman"/>
              </w:rPr>
              <w:t>(A complex reaction pattern, involving experiential, behavioural, and physiological elements, by which the individual attempts to deal with a personally significant matter or event)</w:t>
            </w:r>
          </w:p>
        </w:tc>
        <w:tc>
          <w:tcPr>
            <w:tcW w:w="904" w:type="pct"/>
          </w:tcPr>
          <w:p w14:paraId="7118A3A7"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Fear, Anxiety, Affect, Stress,  Depression, Positive / negative affect, Burn‐out</w:t>
            </w:r>
          </w:p>
        </w:tc>
        <w:tc>
          <w:tcPr>
            <w:tcW w:w="1312" w:type="pct"/>
          </w:tcPr>
          <w:p w14:paraId="594B334E"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 xml:space="preserve">Mental health professionals’ emotions when implementing shared decision-making in risk assessment or risk management  </w:t>
            </w:r>
          </w:p>
        </w:tc>
        <w:tc>
          <w:tcPr>
            <w:tcW w:w="1384" w:type="pct"/>
          </w:tcPr>
          <w:p w14:paraId="34FC1812"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Anxiety</w:t>
            </w:r>
          </w:p>
          <w:p w14:paraId="4634311F"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 xml:space="preserve">Fear </w:t>
            </w:r>
          </w:p>
          <w:p w14:paraId="5B4D5025"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 xml:space="preserve">Dissatisfaction </w:t>
            </w:r>
          </w:p>
          <w:p w14:paraId="40088C22"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Embarrassment/shame</w:t>
            </w:r>
          </w:p>
        </w:tc>
      </w:tr>
      <w:tr w:rsidR="006E2FE5" w:rsidRPr="00CC4A68" w14:paraId="5B070F0B" w14:textId="77777777" w:rsidTr="000D6F66">
        <w:tc>
          <w:tcPr>
            <w:tcW w:w="1400" w:type="pct"/>
          </w:tcPr>
          <w:p w14:paraId="25AAF30F" w14:textId="77777777" w:rsidR="006E2FE5" w:rsidRPr="00CC4A68" w:rsidRDefault="006E2FE5" w:rsidP="000D6F66">
            <w:pPr>
              <w:spacing w:before="240"/>
              <w:rPr>
                <w:rFonts w:ascii="Times New Roman" w:hAnsi="Times New Roman"/>
              </w:rPr>
            </w:pPr>
            <w:r w:rsidRPr="00CC4A68">
              <w:rPr>
                <w:rFonts w:ascii="Times New Roman" w:hAnsi="Times New Roman"/>
              </w:rPr>
              <w:lastRenderedPageBreak/>
              <w:t>14. Behavioural regulation</w:t>
            </w:r>
          </w:p>
          <w:p w14:paraId="2A3B53DA" w14:textId="77777777" w:rsidR="006E2FE5" w:rsidRPr="00CC4A68" w:rsidRDefault="006E2FE5" w:rsidP="000D6F66">
            <w:pPr>
              <w:spacing w:before="240"/>
              <w:rPr>
                <w:rFonts w:ascii="Times New Roman" w:hAnsi="Times New Roman"/>
              </w:rPr>
            </w:pPr>
            <w:r w:rsidRPr="00CC4A68">
              <w:rPr>
                <w:rFonts w:ascii="Times New Roman" w:hAnsi="Times New Roman"/>
              </w:rPr>
              <w:t>(Anything aimed at managing or changing objectively observed or measured actions)</w:t>
            </w:r>
          </w:p>
        </w:tc>
        <w:tc>
          <w:tcPr>
            <w:tcW w:w="904" w:type="pct"/>
          </w:tcPr>
          <w:p w14:paraId="410C9E06"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Self‐monitoring, Breaking habit, Action planning (with relation to monitoring their habits)</w:t>
            </w:r>
          </w:p>
        </w:tc>
        <w:tc>
          <w:tcPr>
            <w:tcW w:w="1312" w:type="pct"/>
          </w:tcPr>
          <w:p w14:paraId="1C171F21"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Mental health professionals’ ability to self-monitor and action plan to implement shared decision-making in risk assessment or risk management</w:t>
            </w:r>
          </w:p>
        </w:tc>
        <w:tc>
          <w:tcPr>
            <w:tcW w:w="1384" w:type="pct"/>
          </w:tcPr>
          <w:p w14:paraId="3E11EB63"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If the professional wanted to increase shared decision making in risk assessment and risk management in future, how would they?</w:t>
            </w:r>
          </w:p>
          <w:p w14:paraId="508009DC"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 xml:space="preserve">Intervention suggestions </w:t>
            </w:r>
          </w:p>
        </w:tc>
      </w:tr>
      <w:tr w:rsidR="006E2FE5" w:rsidRPr="00CC4A68" w14:paraId="226FB1F8" w14:textId="77777777" w:rsidTr="000D6F66">
        <w:trPr>
          <w:trHeight w:val="505"/>
        </w:trPr>
        <w:tc>
          <w:tcPr>
            <w:tcW w:w="1400" w:type="pct"/>
            <w:vAlign w:val="center"/>
          </w:tcPr>
          <w:p w14:paraId="38D8F5D5" w14:textId="77777777" w:rsidR="006E2FE5" w:rsidRPr="00CC4A68" w:rsidRDefault="006E2FE5" w:rsidP="000D6F66">
            <w:pPr>
              <w:rPr>
                <w:rFonts w:ascii="Times New Roman" w:hAnsi="Times New Roman"/>
                <w:b/>
                <w:bCs/>
              </w:rPr>
            </w:pPr>
            <w:r w:rsidRPr="00CC4A68">
              <w:rPr>
                <w:rFonts w:ascii="Times New Roman" w:hAnsi="Times New Roman"/>
                <w:b/>
                <w:bCs/>
              </w:rPr>
              <w:t>Shared decision-making component</w:t>
            </w:r>
          </w:p>
        </w:tc>
        <w:tc>
          <w:tcPr>
            <w:tcW w:w="2216" w:type="pct"/>
            <w:gridSpan w:val="2"/>
            <w:vAlign w:val="center"/>
          </w:tcPr>
          <w:p w14:paraId="765BC83D" w14:textId="77777777" w:rsidR="006E2FE5" w:rsidRPr="00CC4A68" w:rsidRDefault="006E2FE5" w:rsidP="000D6F66">
            <w:pPr>
              <w:autoSpaceDE w:val="0"/>
              <w:autoSpaceDN w:val="0"/>
              <w:adjustRightInd w:val="0"/>
              <w:rPr>
                <w:rFonts w:ascii="Times New Roman" w:hAnsi="Times New Roman"/>
                <w:b/>
                <w:bCs/>
              </w:rPr>
            </w:pPr>
            <w:r w:rsidRPr="00CC4A68">
              <w:rPr>
                <w:rFonts w:ascii="Times New Roman" w:hAnsi="Times New Roman"/>
                <w:b/>
                <w:bCs/>
              </w:rPr>
              <w:t>Definition</w:t>
            </w:r>
          </w:p>
        </w:tc>
        <w:tc>
          <w:tcPr>
            <w:tcW w:w="1384" w:type="pct"/>
            <w:vAlign w:val="center"/>
          </w:tcPr>
          <w:p w14:paraId="3A1DC086" w14:textId="77777777" w:rsidR="006E2FE5" w:rsidRPr="00CC4A68" w:rsidRDefault="006E2FE5" w:rsidP="000D6F66">
            <w:pPr>
              <w:autoSpaceDE w:val="0"/>
              <w:autoSpaceDN w:val="0"/>
              <w:adjustRightInd w:val="0"/>
              <w:rPr>
                <w:rFonts w:ascii="Times New Roman" w:hAnsi="Times New Roman"/>
                <w:b/>
                <w:bCs/>
              </w:rPr>
            </w:pPr>
            <w:r w:rsidRPr="00CC4A68">
              <w:rPr>
                <w:rFonts w:ascii="Times New Roman" w:hAnsi="Times New Roman"/>
                <w:b/>
                <w:bCs/>
              </w:rPr>
              <w:t>Application to RA and RM</w:t>
            </w:r>
          </w:p>
        </w:tc>
      </w:tr>
      <w:tr w:rsidR="006E2FE5" w:rsidRPr="00CC4A68" w14:paraId="57A89EAB" w14:textId="77777777" w:rsidTr="000D6F66">
        <w:tc>
          <w:tcPr>
            <w:tcW w:w="1400" w:type="pct"/>
          </w:tcPr>
          <w:p w14:paraId="320B300A" w14:textId="77777777" w:rsidR="006E2FE5" w:rsidRPr="00CC4A68" w:rsidRDefault="006E2FE5" w:rsidP="000D6F66">
            <w:pPr>
              <w:spacing w:before="240"/>
              <w:rPr>
                <w:rFonts w:ascii="Times New Roman" w:hAnsi="Times New Roman"/>
              </w:rPr>
            </w:pPr>
            <w:r w:rsidRPr="00CC4A68">
              <w:rPr>
                <w:rFonts w:ascii="Times New Roman" w:hAnsi="Times New Roman"/>
              </w:rPr>
              <w:t>Informed</w:t>
            </w:r>
          </w:p>
        </w:tc>
        <w:tc>
          <w:tcPr>
            <w:tcW w:w="2216" w:type="pct"/>
            <w:gridSpan w:val="2"/>
          </w:tcPr>
          <w:p w14:paraId="723ECB44" w14:textId="77777777" w:rsidR="006E2FE5" w:rsidRPr="00CC4A68" w:rsidRDefault="006E2FE5" w:rsidP="000D6F66">
            <w:pPr>
              <w:rPr>
                <w:rFonts w:ascii="Times New Roman" w:hAnsi="Times New Roman"/>
              </w:rPr>
            </w:pPr>
            <w:r w:rsidRPr="00CC4A68">
              <w:rPr>
                <w:rFonts w:ascii="Times New Roman" w:hAnsi="Times New Roman"/>
              </w:rPr>
              <w:t>Being informed refers to the practice of ensuring that service users, carers and professionals know what is available for consideration. Service users are experts by experience and professionals are experts in, for example, different treatment options, services and resources, and insights into the structure and organisational culture of health services.</w:t>
            </w:r>
          </w:p>
          <w:p w14:paraId="6E08F586"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Being informed entails genuinely valuing the significance of all information and having an understanding of the rationale for decisions.</w:t>
            </w:r>
          </w:p>
        </w:tc>
        <w:tc>
          <w:tcPr>
            <w:tcW w:w="1384" w:type="pct"/>
          </w:tcPr>
          <w:p w14:paraId="68BFFF67" w14:textId="77777777" w:rsidR="006E2FE5" w:rsidRPr="00CC4A68" w:rsidRDefault="006E2FE5" w:rsidP="006E2FE5">
            <w:pPr>
              <w:pStyle w:val="ListParagraph"/>
              <w:numPr>
                <w:ilvl w:val="0"/>
                <w:numId w:val="1"/>
              </w:numPr>
              <w:spacing w:before="240" w:line="276" w:lineRule="auto"/>
              <w:contextualSpacing w:val="0"/>
              <w:rPr>
                <w:rFonts w:ascii="Times New Roman" w:hAnsi="Times New Roman"/>
              </w:rPr>
            </w:pPr>
            <w:r w:rsidRPr="00CC4A68">
              <w:rPr>
                <w:rFonts w:ascii="Times New Roman" w:hAnsi="Times New Roman"/>
              </w:rPr>
              <w:t xml:space="preserve">Risk assessment and management being undertaken without the service user’s knowledge </w:t>
            </w:r>
          </w:p>
          <w:p w14:paraId="28B5F7A6" w14:textId="77777777" w:rsidR="006E2FE5" w:rsidRPr="00CC4A68" w:rsidRDefault="006E2FE5" w:rsidP="006E2FE5">
            <w:pPr>
              <w:pStyle w:val="ListParagraph"/>
              <w:numPr>
                <w:ilvl w:val="0"/>
                <w:numId w:val="1"/>
              </w:numPr>
              <w:spacing w:before="240" w:line="276" w:lineRule="auto"/>
              <w:contextualSpacing w:val="0"/>
              <w:rPr>
                <w:rFonts w:ascii="Times New Roman" w:hAnsi="Times New Roman"/>
              </w:rPr>
            </w:pPr>
            <w:r w:rsidRPr="00CC4A68">
              <w:rPr>
                <w:rFonts w:ascii="Times New Roman" w:hAnsi="Times New Roman"/>
              </w:rPr>
              <w:t>Risk not discussed with service users</w:t>
            </w:r>
          </w:p>
          <w:p w14:paraId="67EA5DFD" w14:textId="77777777" w:rsidR="006E2FE5" w:rsidRPr="00CC4A68" w:rsidRDefault="006E2FE5" w:rsidP="006E2FE5">
            <w:pPr>
              <w:pStyle w:val="ListParagraph"/>
              <w:numPr>
                <w:ilvl w:val="0"/>
                <w:numId w:val="1"/>
              </w:numPr>
              <w:spacing w:before="240" w:line="276" w:lineRule="auto"/>
              <w:contextualSpacing w:val="0"/>
              <w:rPr>
                <w:rFonts w:ascii="Times New Roman" w:hAnsi="Times New Roman"/>
              </w:rPr>
            </w:pPr>
            <w:r w:rsidRPr="00CC4A68">
              <w:rPr>
                <w:rFonts w:ascii="Times New Roman" w:hAnsi="Times New Roman"/>
              </w:rPr>
              <w:t>Service users unaware of their risks</w:t>
            </w:r>
          </w:p>
          <w:p w14:paraId="2524A614" w14:textId="77777777" w:rsidR="006E2FE5" w:rsidRPr="00CC4A68" w:rsidRDefault="006E2FE5" w:rsidP="006E2FE5">
            <w:pPr>
              <w:pStyle w:val="ListParagraph"/>
              <w:numPr>
                <w:ilvl w:val="0"/>
                <w:numId w:val="1"/>
              </w:numPr>
              <w:spacing w:before="240" w:line="276" w:lineRule="auto"/>
              <w:contextualSpacing w:val="0"/>
              <w:rPr>
                <w:rFonts w:ascii="Times New Roman" w:hAnsi="Times New Roman"/>
              </w:rPr>
            </w:pPr>
            <w:r w:rsidRPr="00CC4A68">
              <w:rPr>
                <w:rFonts w:ascii="Times New Roman" w:hAnsi="Times New Roman"/>
              </w:rPr>
              <w:t xml:space="preserve">Lack of openness about risk </w:t>
            </w:r>
          </w:p>
          <w:p w14:paraId="0A0407B7"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 xml:space="preserve">Also vice versa, if risk is discussed with service users i.e. service user is informed of risks and professionals are open with service users about </w:t>
            </w:r>
            <w:r w:rsidRPr="00CC4A68">
              <w:rPr>
                <w:rFonts w:ascii="Times New Roman" w:hAnsi="Times New Roman"/>
              </w:rPr>
              <w:lastRenderedPageBreak/>
              <w:t xml:space="preserve">risks </w:t>
            </w:r>
          </w:p>
        </w:tc>
      </w:tr>
      <w:tr w:rsidR="006E2FE5" w:rsidRPr="00CC4A68" w14:paraId="3F9DDE7C" w14:textId="77777777" w:rsidTr="000D6F66">
        <w:tc>
          <w:tcPr>
            <w:tcW w:w="1400" w:type="pct"/>
          </w:tcPr>
          <w:p w14:paraId="7ADBDFE2" w14:textId="77777777" w:rsidR="006E2FE5" w:rsidRPr="00CC4A68" w:rsidRDefault="006E2FE5" w:rsidP="000D6F66">
            <w:pPr>
              <w:spacing w:before="240"/>
              <w:rPr>
                <w:rFonts w:ascii="Times New Roman" w:hAnsi="Times New Roman"/>
              </w:rPr>
            </w:pPr>
            <w:r w:rsidRPr="00CC4A68">
              <w:rPr>
                <w:rFonts w:ascii="Times New Roman" w:hAnsi="Times New Roman"/>
              </w:rPr>
              <w:lastRenderedPageBreak/>
              <w:t xml:space="preserve">Involved </w:t>
            </w:r>
          </w:p>
        </w:tc>
        <w:tc>
          <w:tcPr>
            <w:tcW w:w="2216" w:type="pct"/>
            <w:gridSpan w:val="2"/>
          </w:tcPr>
          <w:p w14:paraId="6028D22B" w14:textId="77777777" w:rsidR="006E2FE5" w:rsidRPr="00CC4A68" w:rsidRDefault="006E2FE5" w:rsidP="000D6F66">
            <w:pPr>
              <w:rPr>
                <w:rFonts w:ascii="Times New Roman" w:hAnsi="Times New Roman"/>
              </w:rPr>
            </w:pPr>
            <w:r w:rsidRPr="00CC4A68">
              <w:rPr>
                <w:rFonts w:ascii="Times New Roman" w:hAnsi="Times New Roman"/>
              </w:rPr>
              <w:t>Being involved entails being willing to adapt decisions in light of the information shared. Thus, all parties to decision-making processes should respond to the expertise of others to reach decisions.</w:t>
            </w:r>
          </w:p>
          <w:p w14:paraId="19139936"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This is more than just consulting with the service user but power sharing i.e. where the expertise of the service user is valued and where the service user is also an active participant in the decision-making process</w:t>
            </w:r>
          </w:p>
        </w:tc>
        <w:tc>
          <w:tcPr>
            <w:tcW w:w="1384" w:type="pct"/>
          </w:tcPr>
          <w:p w14:paraId="1FE95B13" w14:textId="77777777" w:rsidR="006E2FE5" w:rsidRPr="00CC4A68" w:rsidRDefault="006E2FE5" w:rsidP="006E2FE5">
            <w:pPr>
              <w:pStyle w:val="ListParagraph"/>
              <w:numPr>
                <w:ilvl w:val="0"/>
                <w:numId w:val="1"/>
              </w:numPr>
              <w:spacing w:before="240" w:line="276" w:lineRule="auto"/>
              <w:contextualSpacing w:val="0"/>
              <w:rPr>
                <w:rFonts w:ascii="Times New Roman" w:hAnsi="Times New Roman"/>
              </w:rPr>
            </w:pPr>
            <w:r w:rsidRPr="00CC4A68">
              <w:rPr>
                <w:rFonts w:ascii="Times New Roman" w:hAnsi="Times New Roman"/>
              </w:rPr>
              <w:t>Service users being involved for obligatory purposes</w:t>
            </w:r>
          </w:p>
          <w:p w14:paraId="5657B30E" w14:textId="77777777" w:rsidR="006E2FE5" w:rsidRPr="00CC4A68" w:rsidRDefault="006E2FE5" w:rsidP="006E2FE5">
            <w:pPr>
              <w:pStyle w:val="ListParagraph"/>
              <w:numPr>
                <w:ilvl w:val="0"/>
                <w:numId w:val="1"/>
              </w:numPr>
              <w:spacing w:before="240" w:line="276" w:lineRule="auto"/>
              <w:contextualSpacing w:val="0"/>
              <w:rPr>
                <w:rFonts w:ascii="Times New Roman" w:hAnsi="Times New Roman"/>
              </w:rPr>
            </w:pPr>
            <w:r w:rsidRPr="00CC4A68">
              <w:rPr>
                <w:rFonts w:ascii="Times New Roman" w:hAnsi="Times New Roman"/>
              </w:rPr>
              <w:t xml:space="preserve">Risk being discussed with service e.g. informally </w:t>
            </w:r>
          </w:p>
          <w:p w14:paraId="7D7D010A"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Lack of power sharing</w:t>
            </w:r>
          </w:p>
        </w:tc>
      </w:tr>
      <w:tr w:rsidR="006E2FE5" w:rsidRPr="00CC4A68" w14:paraId="6A44B16C" w14:textId="77777777" w:rsidTr="000D6F66">
        <w:tc>
          <w:tcPr>
            <w:tcW w:w="1400" w:type="pct"/>
          </w:tcPr>
          <w:p w14:paraId="266D0CA5" w14:textId="77777777" w:rsidR="006E2FE5" w:rsidRPr="00CC4A68" w:rsidRDefault="006E2FE5" w:rsidP="000D6F66">
            <w:pPr>
              <w:spacing w:before="240"/>
              <w:rPr>
                <w:rFonts w:ascii="Times New Roman" w:hAnsi="Times New Roman"/>
              </w:rPr>
            </w:pPr>
            <w:r w:rsidRPr="00CC4A68">
              <w:rPr>
                <w:rFonts w:ascii="Times New Roman" w:hAnsi="Times New Roman"/>
              </w:rPr>
              <w:t>Influential</w:t>
            </w:r>
          </w:p>
        </w:tc>
        <w:tc>
          <w:tcPr>
            <w:tcW w:w="2216" w:type="pct"/>
            <w:gridSpan w:val="2"/>
          </w:tcPr>
          <w:p w14:paraId="408AE85D" w14:textId="77777777" w:rsidR="006E2FE5" w:rsidRPr="00CC4A68" w:rsidRDefault="006E2FE5" w:rsidP="000D6F66">
            <w:pPr>
              <w:rPr>
                <w:rFonts w:ascii="Times New Roman" w:hAnsi="Times New Roman"/>
              </w:rPr>
            </w:pPr>
            <w:r w:rsidRPr="00CC4A68">
              <w:rPr>
                <w:rFonts w:ascii="Times New Roman" w:hAnsi="Times New Roman"/>
              </w:rPr>
              <w:t>Being influential in decision making entails considering and respecting other people’s views, even if they are not held by the majority.</w:t>
            </w:r>
          </w:p>
          <w:p w14:paraId="2C010A22" w14:textId="77777777" w:rsidR="006E2FE5" w:rsidRPr="00CC4A68" w:rsidRDefault="006E2FE5" w:rsidP="000D6F66">
            <w:pPr>
              <w:rPr>
                <w:rFonts w:ascii="Times New Roman" w:hAnsi="Times New Roman"/>
              </w:rPr>
            </w:pPr>
            <w:r w:rsidRPr="00CC4A68">
              <w:rPr>
                <w:rFonts w:ascii="Times New Roman" w:hAnsi="Times New Roman"/>
              </w:rPr>
              <w:t>For service users, having influence means genuinely holding power and accountability for decisions.</w:t>
            </w:r>
          </w:p>
          <w:p w14:paraId="3EEE85BB" w14:textId="77777777" w:rsidR="006E2FE5" w:rsidRPr="00CC4A68" w:rsidRDefault="006E2FE5" w:rsidP="000D6F66">
            <w:pPr>
              <w:autoSpaceDE w:val="0"/>
              <w:autoSpaceDN w:val="0"/>
              <w:adjustRightInd w:val="0"/>
              <w:spacing w:before="240"/>
              <w:rPr>
                <w:rFonts w:ascii="Times New Roman" w:hAnsi="Times New Roman"/>
              </w:rPr>
            </w:pPr>
            <w:r w:rsidRPr="00CC4A68">
              <w:rPr>
                <w:rFonts w:ascii="Times New Roman" w:hAnsi="Times New Roman"/>
              </w:rPr>
              <w:t>This may challenge healthcare professionals to support service users’ choices that are perceived as risky or ‘bad’.</w:t>
            </w:r>
          </w:p>
        </w:tc>
        <w:tc>
          <w:tcPr>
            <w:tcW w:w="1384" w:type="pct"/>
          </w:tcPr>
          <w:p w14:paraId="5F8D266E" w14:textId="77777777" w:rsidR="006E2FE5" w:rsidRPr="00CC4A68" w:rsidRDefault="006E2FE5" w:rsidP="006E2FE5">
            <w:pPr>
              <w:pStyle w:val="ListParagraph"/>
              <w:numPr>
                <w:ilvl w:val="0"/>
                <w:numId w:val="1"/>
              </w:numPr>
              <w:spacing w:after="240" w:line="276" w:lineRule="auto"/>
              <w:contextualSpacing w:val="0"/>
              <w:rPr>
                <w:rFonts w:ascii="Times New Roman" w:hAnsi="Times New Roman"/>
              </w:rPr>
            </w:pPr>
            <w:r w:rsidRPr="00CC4A68">
              <w:rPr>
                <w:rFonts w:ascii="Times New Roman" w:hAnsi="Times New Roman"/>
              </w:rPr>
              <w:t>Decision regarding risk being made on behalf of the service user</w:t>
            </w:r>
          </w:p>
          <w:p w14:paraId="45083F73" w14:textId="77777777" w:rsidR="006E2FE5" w:rsidRPr="00CC4A68" w:rsidRDefault="006E2FE5" w:rsidP="006E2FE5">
            <w:pPr>
              <w:pStyle w:val="ListParagraph"/>
              <w:numPr>
                <w:ilvl w:val="0"/>
                <w:numId w:val="1"/>
              </w:numPr>
              <w:spacing w:after="240" w:line="276" w:lineRule="auto"/>
              <w:contextualSpacing w:val="0"/>
              <w:rPr>
                <w:rFonts w:ascii="Times New Roman" w:hAnsi="Times New Roman"/>
              </w:rPr>
            </w:pPr>
            <w:r w:rsidRPr="00CC4A68">
              <w:rPr>
                <w:rFonts w:ascii="Times New Roman" w:hAnsi="Times New Roman"/>
              </w:rPr>
              <w:t>Professionals maintaining responsibility for risk decisions</w:t>
            </w:r>
          </w:p>
          <w:p w14:paraId="6876F16C" w14:textId="77777777" w:rsidR="006E2FE5" w:rsidRPr="00CC4A68" w:rsidRDefault="006E2FE5" w:rsidP="006E2FE5">
            <w:pPr>
              <w:pStyle w:val="ListParagraph"/>
              <w:numPr>
                <w:ilvl w:val="0"/>
                <w:numId w:val="1"/>
              </w:numPr>
              <w:spacing w:after="240" w:line="276" w:lineRule="auto"/>
              <w:contextualSpacing w:val="0"/>
              <w:rPr>
                <w:rFonts w:ascii="Times New Roman" w:hAnsi="Times New Roman"/>
              </w:rPr>
            </w:pPr>
            <w:r w:rsidRPr="00CC4A68">
              <w:rPr>
                <w:rFonts w:ascii="Times New Roman" w:hAnsi="Times New Roman"/>
              </w:rPr>
              <w:t>Decision made without the service users informed choice</w:t>
            </w:r>
          </w:p>
          <w:p w14:paraId="3618A37D" w14:textId="77777777" w:rsidR="006E2FE5" w:rsidRPr="00CC4A68" w:rsidRDefault="006E2FE5" w:rsidP="006E2FE5">
            <w:pPr>
              <w:pStyle w:val="ListParagraph"/>
              <w:numPr>
                <w:ilvl w:val="0"/>
                <w:numId w:val="1"/>
              </w:numPr>
              <w:autoSpaceDE w:val="0"/>
              <w:autoSpaceDN w:val="0"/>
              <w:adjustRightInd w:val="0"/>
              <w:spacing w:before="240" w:after="200"/>
              <w:contextualSpacing w:val="0"/>
              <w:rPr>
                <w:rFonts w:ascii="Times New Roman" w:hAnsi="Times New Roman"/>
              </w:rPr>
            </w:pPr>
            <w:r w:rsidRPr="00CC4A68">
              <w:rPr>
                <w:rFonts w:ascii="Times New Roman" w:hAnsi="Times New Roman"/>
              </w:rPr>
              <w:t xml:space="preserve">Positive risk taking. Service users supported to make decisions. </w:t>
            </w:r>
          </w:p>
        </w:tc>
      </w:tr>
    </w:tbl>
    <w:p w14:paraId="68577338" w14:textId="77777777" w:rsidR="006E2FE5" w:rsidRPr="00CC4A68" w:rsidRDefault="006E2FE5" w:rsidP="006E2FE5">
      <w:pPr>
        <w:rPr>
          <w:rFonts w:ascii="Times New Roman" w:hAnsi="Times New Roman"/>
          <w:bCs/>
        </w:rPr>
      </w:pPr>
      <w:r w:rsidRPr="00CC4A68">
        <w:rPr>
          <w:rFonts w:ascii="Times New Roman" w:hAnsi="Times New Roman"/>
          <w:b/>
        </w:rPr>
        <w:t>Application to review question adapted from definitions provided in</w:t>
      </w:r>
      <w:r w:rsidRPr="00CC4A68">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ADDIN EN.CITE &lt;EndNote&gt;&lt;Cite&gt;&lt;Author&gt;Nathan&lt;/Author&gt;&lt;Year&gt;2018&lt;/Year&gt;&lt;RecNum&gt;234&lt;/RecNum&gt;&lt;DisplayText&gt;(Nathan et al., 2018)&lt;/DisplayText&gt;&lt;record&gt;&lt;rec-number&gt;234&lt;/rec-number&gt;&lt;foreign-keys&gt;&lt;key app="EN" db-id="t9zeefftiw5x5ieddfn5zaefe9t000f0wwwe" timestamp="1593108011"&gt;234&lt;/key&gt;&lt;/foreign-keys&gt;&lt;ref-type name="Journal Article"&gt;17&lt;/ref-type&gt;&lt;contributors&gt;&lt;authors&gt;&lt;author&gt;Nathan, Nicole&lt;/author&gt;&lt;author&gt;Elton, Ben&lt;/author&gt;&lt;author&gt;Babic, Mark&lt;/author&gt;&lt;author&gt;McCarthy, Nicole&lt;/author&gt;&lt;author&gt;Sutherland, Rachel&lt;/author&gt;&lt;author&gt;Presseau, Justin&lt;/author&gt;&lt;author&gt;Seward, Kirsty&lt;/author&gt;&lt;author&gt;Hodder, Rebecca&lt;/author&gt;&lt;author&gt;Booth, Debbie&lt;/author&gt;&lt;author&gt;Yoong, Sze Lin&lt;/author&gt;&lt;/authors&gt;&lt;/contributors&gt;&lt;titles&gt;&lt;title&gt;Barriers and facilitators to the implementation of physical activity policies in schools: a systematic review&lt;/title&gt;&lt;secondary-title&gt;Preventive Medicine&lt;/secondary-title&gt;&lt;/titles&gt;&lt;periodical&gt;&lt;full-title&gt;Preventive Medicine&lt;/full-title&gt;&lt;/periodical&gt;&lt;pages&gt;45-53&lt;/pages&gt;&lt;volume&gt;107&lt;/volume&gt;&lt;dates&gt;&lt;year&gt;2018&lt;/year&gt;&lt;/dates&gt;&lt;isbn&gt;0091-7435&lt;/isbn&gt;&lt;urls&gt;&lt;/urls&gt;&lt;/record&gt;&lt;/Cite&gt;&lt;/EndNote&gt;</w:instrText>
      </w:r>
      <w:r>
        <w:rPr>
          <w:rFonts w:ascii="Times New Roman" w:hAnsi="Times New Roman"/>
          <w:bCs/>
        </w:rPr>
        <w:fldChar w:fldCharType="separate"/>
      </w:r>
      <w:r>
        <w:rPr>
          <w:rFonts w:ascii="Times New Roman" w:hAnsi="Times New Roman"/>
          <w:bCs/>
          <w:noProof/>
        </w:rPr>
        <w:t>(Nathan et al., 2018)</w:t>
      </w:r>
      <w:r>
        <w:rPr>
          <w:rFonts w:ascii="Times New Roman" w:hAnsi="Times New Roman"/>
          <w:bCs/>
        </w:rPr>
        <w:fldChar w:fldCharType="end"/>
      </w:r>
    </w:p>
    <w:p w14:paraId="7DEC1643" w14:textId="77777777" w:rsidR="006E2FE5" w:rsidRPr="00CC4A68" w:rsidRDefault="006E2FE5" w:rsidP="006E2FE5">
      <w:pPr>
        <w:rPr>
          <w:rFonts w:ascii="Times New Roman" w:hAnsi="Times New Roman"/>
        </w:rPr>
      </w:pPr>
    </w:p>
    <w:p w14:paraId="651F1042" w14:textId="77777777" w:rsidR="006E2FE5" w:rsidRPr="00CC4A68" w:rsidRDefault="006E2FE5" w:rsidP="006E2FE5">
      <w:pPr>
        <w:rPr>
          <w:rFonts w:ascii="Times New Roman" w:hAnsi="Times New Roman"/>
        </w:rPr>
      </w:pPr>
    </w:p>
    <w:p w14:paraId="73BFA0FF" w14:textId="77777777" w:rsidR="006E2FE5" w:rsidRDefault="006E2FE5" w:rsidP="006E2FE5">
      <w:pPr>
        <w:jc w:val="center"/>
        <w:rPr>
          <w:rFonts w:ascii="Times New Roman" w:hAnsi="Times New Roman"/>
        </w:rPr>
      </w:pPr>
    </w:p>
    <w:p w14:paraId="19903B7E" w14:textId="77777777" w:rsidR="006E2FE5" w:rsidRDefault="006E2FE5" w:rsidP="006E2FE5">
      <w:pPr>
        <w:jc w:val="center"/>
        <w:rPr>
          <w:rFonts w:ascii="Times New Roman" w:hAnsi="Times New Roman"/>
        </w:rPr>
      </w:pPr>
    </w:p>
    <w:p w14:paraId="1C069A26" w14:textId="77777777" w:rsidR="006E2FE5" w:rsidRPr="006E2FE5" w:rsidRDefault="006E2FE5" w:rsidP="006E2FE5">
      <w:pPr>
        <w:pStyle w:val="EndNoteBibliography"/>
        <w:ind w:left="720" w:hanging="720"/>
      </w:pPr>
      <w:r>
        <w:rPr>
          <w:rFonts w:ascii="Times New Roman" w:hAnsi="Times New Roman"/>
        </w:rPr>
        <w:fldChar w:fldCharType="begin"/>
      </w:r>
      <w:r>
        <w:rPr>
          <w:rFonts w:ascii="Times New Roman" w:hAnsi="Times New Roman"/>
        </w:rPr>
        <w:instrText xml:space="preserve"> ADDIN EN.REFLIST </w:instrText>
      </w:r>
      <w:r>
        <w:rPr>
          <w:rFonts w:ascii="Times New Roman" w:hAnsi="Times New Roman"/>
        </w:rPr>
        <w:fldChar w:fldCharType="separate"/>
      </w:r>
      <w:r w:rsidRPr="006E2FE5">
        <w:t xml:space="preserve">CANE, J., O’CONNOR, D. &amp; MICHIE, S. 2012. Validation of the theoretical domains framework for use in behaviour change and implementation research. </w:t>
      </w:r>
      <w:r w:rsidRPr="006E2FE5">
        <w:rPr>
          <w:i/>
        </w:rPr>
        <w:t>Implementation Science,</w:t>
      </w:r>
      <w:r w:rsidRPr="006E2FE5">
        <w:t xml:space="preserve"> 7</w:t>
      </w:r>
      <w:r w:rsidRPr="006E2FE5">
        <w:rPr>
          <w:b/>
        </w:rPr>
        <w:t>,</w:t>
      </w:r>
      <w:r w:rsidRPr="006E2FE5">
        <w:t xml:space="preserve"> 1.</w:t>
      </w:r>
    </w:p>
    <w:p w14:paraId="44F10105" w14:textId="77777777" w:rsidR="006E2FE5" w:rsidRPr="006E2FE5" w:rsidRDefault="006E2FE5" w:rsidP="006E2FE5">
      <w:pPr>
        <w:pStyle w:val="EndNoteBibliography"/>
        <w:ind w:left="720" w:hanging="720"/>
      </w:pPr>
      <w:r w:rsidRPr="006E2FE5">
        <w:t xml:space="preserve">NATHAN, N., ELTON, B., BABIC, M., MCCARTHY, N., SUTHERLAND, R., PRESSEAU, J., SEWARD, K., HODDER, R., BOOTH, D. &amp; YOONG, S. L. 2018. Barriers and facilitators to the implementation of physical activity policies in schools: a systematic review. </w:t>
      </w:r>
      <w:r w:rsidRPr="006E2FE5">
        <w:rPr>
          <w:i/>
        </w:rPr>
        <w:t>Preventive Medicine,</w:t>
      </w:r>
      <w:r w:rsidRPr="006E2FE5">
        <w:t xml:space="preserve"> 107</w:t>
      </w:r>
      <w:r w:rsidRPr="006E2FE5">
        <w:rPr>
          <w:b/>
        </w:rPr>
        <w:t>,</w:t>
      </w:r>
      <w:r w:rsidRPr="006E2FE5">
        <w:t xml:space="preserve"> 45-53.</w:t>
      </w:r>
    </w:p>
    <w:p w14:paraId="21FD30F0" w14:textId="77777777" w:rsidR="006E2FE5" w:rsidRPr="006E2FE5" w:rsidRDefault="006E2FE5" w:rsidP="006E2FE5">
      <w:pPr>
        <w:pStyle w:val="EndNoteBibliography"/>
        <w:ind w:left="720" w:hanging="720"/>
      </w:pPr>
      <w:r w:rsidRPr="006E2FE5">
        <w:t xml:space="preserve">STACEY, G., FELTON, A., HUI, A., STICKLEY, T., HOUGHTON, P., DIAMOND, B., MORGAN, A., SHUTT, J. &amp; WILLIS, M. 2015. Informed, involved and influential: three Is of shared decision making. </w:t>
      </w:r>
      <w:r w:rsidRPr="006E2FE5">
        <w:rPr>
          <w:i/>
        </w:rPr>
        <w:t>Mental Health Practice,</w:t>
      </w:r>
      <w:r w:rsidRPr="006E2FE5">
        <w:t xml:space="preserve"> 19</w:t>
      </w:r>
      <w:r w:rsidRPr="006E2FE5">
        <w:rPr>
          <w:b/>
        </w:rPr>
        <w:t>,</w:t>
      </w:r>
      <w:r w:rsidRPr="006E2FE5">
        <w:t xml:space="preserve"> 31-35.</w:t>
      </w:r>
    </w:p>
    <w:p w14:paraId="43664B03" w14:textId="43334C26" w:rsidR="00FC6715" w:rsidRPr="006E2FE5" w:rsidRDefault="006E2FE5" w:rsidP="006E2FE5">
      <w:pPr>
        <w:jc w:val="center"/>
        <w:rPr>
          <w:rFonts w:ascii="Times New Roman" w:hAnsi="Times New Roman"/>
        </w:rPr>
      </w:pPr>
      <w:r>
        <w:rPr>
          <w:rFonts w:ascii="Times New Roman" w:hAnsi="Times New Roman"/>
        </w:rPr>
        <w:fldChar w:fldCharType="end"/>
      </w:r>
    </w:p>
    <w:sectPr w:rsidR="00FC6715" w:rsidRPr="006E2FE5" w:rsidSect="008A2965">
      <w:pgSz w:w="16838" w:h="11906" w:orient="landscape"/>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62E"/>
    <w:multiLevelType w:val="hybridMultilevel"/>
    <w:tmpl w:val="E0FCDB0E"/>
    <w:lvl w:ilvl="0" w:tplc="7F6A77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E4D4DF6"/>
    <w:multiLevelType w:val="hybridMultilevel"/>
    <w:tmpl w:val="226E592C"/>
    <w:lvl w:ilvl="0" w:tplc="F3AE256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Harvar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zeefftiw5x5ieddfn5zaefe9t000f0wwwe&quot;&gt;Upgrade and Review references COMBINED 13.04.2020&lt;record-ids&gt;&lt;item&gt;7&lt;/item&gt;&lt;item&gt;49&lt;/item&gt;&lt;item&gt;234&lt;/item&gt;&lt;/record-ids&gt;&lt;/item&gt;&lt;/Libraries&gt;"/>
    <w:docVar w:name="Total_Editing_Time" w:val="0"/>
  </w:docVars>
  <w:rsids>
    <w:rsidRoot w:val="006E2FE5"/>
    <w:rsid w:val="00040CF5"/>
    <w:rsid w:val="000F2192"/>
    <w:rsid w:val="00234A6F"/>
    <w:rsid w:val="002E56F5"/>
    <w:rsid w:val="00690AE9"/>
    <w:rsid w:val="006E2FE5"/>
    <w:rsid w:val="00873EDF"/>
    <w:rsid w:val="008B34B6"/>
    <w:rsid w:val="009E7294"/>
    <w:rsid w:val="00AF547E"/>
    <w:rsid w:val="00D71314"/>
    <w:rsid w:val="00E15DB1"/>
    <w:rsid w:val="00EF4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4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FE5"/>
    <w:pPr>
      <w:spacing w:after="0" w:line="240" w:lineRule="auto"/>
    </w:pPr>
    <w:rPr>
      <w:rFonts w:ascii="Arial" w:eastAsia="MS PGothic"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FE5"/>
    <w:pPr>
      <w:ind w:left="720"/>
      <w:contextualSpacing/>
    </w:pPr>
  </w:style>
  <w:style w:type="table" w:styleId="TableGrid">
    <w:name w:val="Table Grid"/>
    <w:basedOn w:val="TableNormal"/>
    <w:uiPriority w:val="59"/>
    <w:rsid w:val="006E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6E2FE5"/>
    <w:pPr>
      <w:jc w:val="center"/>
    </w:pPr>
    <w:rPr>
      <w:rFonts w:cs="Arial"/>
      <w:noProof/>
      <w:lang w:val="en-US"/>
    </w:rPr>
  </w:style>
  <w:style w:type="character" w:customStyle="1" w:styleId="EndNoteBibliographyChar">
    <w:name w:val="EndNote Bibliography Char"/>
    <w:basedOn w:val="DefaultParagraphFont"/>
    <w:link w:val="EndNoteBibliography"/>
    <w:rsid w:val="006E2FE5"/>
    <w:rPr>
      <w:rFonts w:ascii="Arial" w:eastAsia="MS PGothic" w:hAnsi="Arial" w:cs="Arial"/>
      <w:noProof/>
      <w:sz w:val="24"/>
      <w:szCs w:val="24"/>
      <w:lang w:val="en-US"/>
    </w:rPr>
  </w:style>
  <w:style w:type="paragraph" w:customStyle="1" w:styleId="EndNoteBibliographyTitle">
    <w:name w:val="EndNote Bibliography Title"/>
    <w:basedOn w:val="Normal"/>
    <w:link w:val="EndNoteBibliographyTitleChar"/>
    <w:rsid w:val="006E2FE5"/>
    <w:pPr>
      <w:jc w:val="center"/>
    </w:pPr>
    <w:rPr>
      <w:rFonts w:cs="Arial"/>
      <w:noProof/>
      <w:lang w:val="en-US"/>
    </w:rPr>
  </w:style>
  <w:style w:type="character" w:customStyle="1" w:styleId="EndNoteBibliographyTitleChar">
    <w:name w:val="EndNote Bibliography Title Char"/>
    <w:basedOn w:val="EndNoteBibliographyChar"/>
    <w:link w:val="EndNoteBibliographyTitle"/>
    <w:rsid w:val="006E2FE5"/>
    <w:rPr>
      <w:rFonts w:ascii="Arial" w:eastAsia="MS PGothic" w:hAnsi="Arial" w:cs="Arial"/>
      <w:noProo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FE5"/>
    <w:pPr>
      <w:spacing w:after="0" w:line="240" w:lineRule="auto"/>
    </w:pPr>
    <w:rPr>
      <w:rFonts w:ascii="Arial" w:eastAsia="MS PGothic"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FE5"/>
    <w:pPr>
      <w:ind w:left="720"/>
      <w:contextualSpacing/>
    </w:pPr>
  </w:style>
  <w:style w:type="table" w:styleId="TableGrid">
    <w:name w:val="Table Grid"/>
    <w:basedOn w:val="TableNormal"/>
    <w:uiPriority w:val="59"/>
    <w:rsid w:val="006E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6E2FE5"/>
    <w:pPr>
      <w:jc w:val="center"/>
    </w:pPr>
    <w:rPr>
      <w:rFonts w:cs="Arial"/>
      <w:noProof/>
      <w:lang w:val="en-US"/>
    </w:rPr>
  </w:style>
  <w:style w:type="character" w:customStyle="1" w:styleId="EndNoteBibliographyChar">
    <w:name w:val="EndNote Bibliography Char"/>
    <w:basedOn w:val="DefaultParagraphFont"/>
    <w:link w:val="EndNoteBibliography"/>
    <w:rsid w:val="006E2FE5"/>
    <w:rPr>
      <w:rFonts w:ascii="Arial" w:eastAsia="MS PGothic" w:hAnsi="Arial" w:cs="Arial"/>
      <w:noProof/>
      <w:sz w:val="24"/>
      <w:szCs w:val="24"/>
      <w:lang w:val="en-US"/>
    </w:rPr>
  </w:style>
  <w:style w:type="paragraph" w:customStyle="1" w:styleId="EndNoteBibliographyTitle">
    <w:name w:val="EndNote Bibliography Title"/>
    <w:basedOn w:val="Normal"/>
    <w:link w:val="EndNoteBibliographyTitleChar"/>
    <w:rsid w:val="006E2FE5"/>
    <w:pPr>
      <w:jc w:val="center"/>
    </w:pPr>
    <w:rPr>
      <w:rFonts w:cs="Arial"/>
      <w:noProof/>
      <w:lang w:val="en-US"/>
    </w:rPr>
  </w:style>
  <w:style w:type="character" w:customStyle="1" w:styleId="EndNoteBibliographyTitleChar">
    <w:name w:val="EndNote Bibliography Title Char"/>
    <w:basedOn w:val="EndNoteBibliographyChar"/>
    <w:link w:val="EndNoteBibliographyTitle"/>
    <w:rsid w:val="006E2FE5"/>
    <w:rPr>
      <w:rFonts w:ascii="Arial" w:eastAsia="MS PGothic" w:hAnsi="Arial" w:cs="Arial"/>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2029</Words>
  <Characters>12545</Characters>
  <Application>Microsoft Office Word</Application>
  <DocSecurity>0</DocSecurity>
  <Lines>570</Lines>
  <Paragraphs>214</Paragraphs>
  <ScaleCrop>false</ScaleCrop>
  <Company/>
  <LinksUpToDate>false</LinksUpToDate>
  <CharactersWithSpaces>14360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Nafiso</dc:creator>
  <cp:keywords/>
  <dc:description/>
  <cp:lastModifiedBy>S3G_Reference_Citation_Sequence</cp:lastModifiedBy>
  <cp:revision>3</cp:revision>
  <dcterms:created xsi:type="dcterms:W3CDTF">2020-07-28T12:54:00Z</dcterms:created>
  <dcterms:modified xsi:type="dcterms:W3CDTF">2021-06-16T05:21:00Z</dcterms:modified>
</cp:coreProperties>
</file>