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600" w:type="dxa"/>
        <w:jc w:val="left"/>
        <w:tblInd w:w="126" w:type="dxa"/>
        <w:tblBorders>
          <w:bottom w:val="single" w:sz="8" w:space="0" w:color="000001"/>
          <w:insideH w:val="single" w:sz="8" w:space="0" w:color="000001"/>
        </w:tblBorders>
        <w:tblCellMar>
          <w:top w:w="0" w:type="dxa"/>
          <w:left w:w="107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865"/>
        <w:gridCol w:w="742"/>
        <w:gridCol w:w="945"/>
        <w:gridCol w:w="740"/>
        <w:gridCol w:w="874"/>
        <w:gridCol w:w="908"/>
        <w:gridCol w:w="688"/>
        <w:gridCol w:w="745"/>
        <w:gridCol w:w="1323"/>
        <w:gridCol w:w="769"/>
      </w:tblGrid>
      <w:tr>
        <w:trPr>
          <w:trHeight w:val="920" w:hRule="atLeast"/>
        </w:trPr>
        <w:tc>
          <w:tcPr>
            <w:tcW w:w="9599" w:type="dxa"/>
            <w:gridSpan w:val="10"/>
            <w:tcBorders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shd w:fill="FFFFFF" w:val="clear"/>
              </w:rPr>
              <w:t xml:space="preserve">Supplementary Material.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0"/>
                <w:szCs w:val="20"/>
                <w:shd w:fill="FFFFFF" w:val="clear"/>
              </w:rPr>
              <w:t xml:space="preserve"> Comparisons between the AN/BN, Obesity/BED, Diet and Control groups</w:t>
            </w:r>
          </w:p>
        </w:tc>
      </w:tr>
      <w:tr>
        <w:trPr>
          <w:trHeight w:val="920" w:hRule="atLeast"/>
        </w:trPr>
        <w:tc>
          <w:tcPr>
            <w:tcW w:w="186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jc w:val="both"/>
              <w:rPr>
                <w:rFonts w:ascii="Times New Roman" w:hAnsi="Times New Roman" w:eastAsia="Times New Roman" w:cs="Times New Roman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hd w:fill="FFFFFF" w:val="clear"/>
              </w:rPr>
            </w:r>
          </w:p>
        </w:tc>
        <w:tc>
          <w:tcPr>
            <w:tcW w:w="742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jc w:val="center"/>
              <w:rPr>
                <w:rFonts w:ascii="Times New Roman" w:hAnsi="Times New Roman" w:eastAsia="Times New Roman" w:cs="Times New Roman"/>
                <w:b/>
                <w:b/>
                <w:sz w:val="13"/>
                <w:szCs w:val="13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3"/>
                <w:szCs w:val="13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jc w:val="center"/>
              <w:rPr>
                <w:rFonts w:ascii="Times New Roman" w:hAnsi="Times New Roman" w:eastAsia="Times New Roman" w:cs="Times New Roman"/>
                <w:b/>
                <w:b/>
                <w:sz w:val="13"/>
                <w:szCs w:val="13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3"/>
                <w:szCs w:val="13"/>
                <w:shd w:fill="FFFFFF" w:val="clear"/>
              </w:rPr>
              <w:t>AN/BN (1)</w:t>
            </w:r>
          </w:p>
          <w:p>
            <w:pPr>
              <w:pStyle w:val="Standard"/>
              <w:keepNext/>
              <w:spacing w:lineRule="auto" w:line="276"/>
              <w:jc w:val="center"/>
              <w:rPr>
                <w:rFonts w:ascii="Times New Roman" w:hAnsi="Times New Roman" w:eastAsia="Times New Roman" w:cs="Times New Roman"/>
                <w:b/>
                <w:b/>
                <w:sz w:val="13"/>
                <w:szCs w:val="13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3"/>
                <w:szCs w:val="13"/>
                <w:shd w:fill="FFFFFF" w:val="clear"/>
              </w:rPr>
              <w:t>N=90</w:t>
            </w:r>
          </w:p>
        </w:tc>
        <w:tc>
          <w:tcPr>
            <w:tcW w:w="94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jc w:val="center"/>
              <w:rPr>
                <w:rFonts w:ascii="Times New Roman" w:hAnsi="Times New Roman" w:eastAsia="Times New Roman" w:cs="Times New Roman"/>
                <w:b/>
                <w:b/>
                <w:sz w:val="13"/>
                <w:szCs w:val="13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3"/>
                <w:szCs w:val="13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jc w:val="center"/>
              <w:rPr>
                <w:rFonts w:ascii="Times New Roman" w:hAnsi="Times New Roman" w:eastAsia="Times New Roman" w:cs="Times New Roman"/>
                <w:b/>
                <w:b/>
                <w:sz w:val="13"/>
                <w:szCs w:val="13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3"/>
                <w:szCs w:val="13"/>
                <w:shd w:fill="FFFFFF" w:val="clear"/>
              </w:rPr>
              <w:t>Obesity/BED (2)</w:t>
            </w:r>
          </w:p>
          <w:p>
            <w:pPr>
              <w:pStyle w:val="Standard"/>
              <w:keepNext/>
              <w:spacing w:lineRule="auto" w:line="276"/>
              <w:jc w:val="center"/>
              <w:rPr>
                <w:rFonts w:ascii="Times New Roman" w:hAnsi="Times New Roman" w:eastAsia="Times New Roman" w:cs="Times New Roman"/>
                <w:b/>
                <w:b/>
                <w:sz w:val="13"/>
                <w:szCs w:val="13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3"/>
                <w:szCs w:val="13"/>
                <w:shd w:fill="FFFFFF" w:val="clear"/>
              </w:rPr>
              <w:t>N=54</w:t>
            </w:r>
          </w:p>
        </w:tc>
        <w:tc>
          <w:tcPr>
            <w:tcW w:w="740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jc w:val="center"/>
              <w:rPr>
                <w:rFonts w:ascii="Times New Roman" w:hAnsi="Times New Roman" w:eastAsia="Times New Roman" w:cs="Times New Roman"/>
                <w:b/>
                <w:b/>
                <w:sz w:val="13"/>
                <w:szCs w:val="13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3"/>
                <w:szCs w:val="13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jc w:val="center"/>
              <w:rPr>
                <w:rFonts w:ascii="Times New Roman" w:hAnsi="Times New Roman" w:eastAsia="Times New Roman" w:cs="Times New Roman"/>
                <w:b/>
                <w:b/>
                <w:sz w:val="13"/>
                <w:szCs w:val="13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3"/>
                <w:szCs w:val="13"/>
                <w:shd w:fill="FFFFFF" w:val="clear"/>
              </w:rPr>
              <w:t>DIET (3)</w:t>
            </w:r>
          </w:p>
          <w:p>
            <w:pPr>
              <w:pStyle w:val="Standard"/>
              <w:keepNext/>
              <w:spacing w:lineRule="auto" w:line="276"/>
              <w:jc w:val="center"/>
              <w:rPr>
                <w:rFonts w:ascii="Times New Roman" w:hAnsi="Times New Roman" w:eastAsia="Times New Roman" w:cs="Times New Roman"/>
                <w:b/>
                <w:b/>
                <w:sz w:val="13"/>
                <w:szCs w:val="13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3"/>
                <w:szCs w:val="13"/>
                <w:shd w:fill="FFFFFF" w:val="clear"/>
              </w:rPr>
              <w:t>N=91</w:t>
            </w:r>
          </w:p>
        </w:tc>
        <w:tc>
          <w:tcPr>
            <w:tcW w:w="874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jc w:val="center"/>
              <w:rPr>
                <w:rFonts w:ascii="Times New Roman" w:hAnsi="Times New Roman" w:eastAsia="Times New Roman" w:cs="Times New Roman"/>
                <w:b/>
                <w:b/>
                <w:sz w:val="13"/>
                <w:szCs w:val="13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3"/>
                <w:szCs w:val="13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jc w:val="center"/>
              <w:rPr>
                <w:rFonts w:ascii="Times New Roman" w:hAnsi="Times New Roman" w:eastAsia="Times New Roman" w:cs="Times New Roman"/>
                <w:b/>
                <w:b/>
                <w:sz w:val="13"/>
                <w:szCs w:val="13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3"/>
                <w:szCs w:val="13"/>
                <w:shd w:fill="FFFFFF" w:val="clear"/>
              </w:rPr>
              <w:t>CONTROL (4)</w:t>
            </w:r>
          </w:p>
          <w:p>
            <w:pPr>
              <w:pStyle w:val="Standard"/>
              <w:keepNext/>
              <w:spacing w:lineRule="auto" w:line="276"/>
              <w:jc w:val="center"/>
              <w:rPr>
                <w:rFonts w:ascii="Times New Roman" w:hAnsi="Times New Roman" w:eastAsia="Times New Roman" w:cs="Times New Roman"/>
                <w:b/>
                <w:b/>
                <w:sz w:val="13"/>
                <w:szCs w:val="13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3"/>
                <w:szCs w:val="13"/>
                <w:shd w:fill="FFFFFF" w:val="clear"/>
              </w:rPr>
              <w:t>N=94</w:t>
            </w:r>
          </w:p>
        </w:tc>
        <w:tc>
          <w:tcPr>
            <w:tcW w:w="908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jc w:val="center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 xml:space="preserve">F </w:t>
            </w:r>
            <w:r>
              <w:rPr>
                <w:rFonts w:eastAsia="Times New Roman" w:cs="Times New Roman" w:ascii="Times New Roman" w:hAnsi="Times New Roman"/>
                <w:b/>
                <w:sz w:val="30"/>
                <w:szCs w:val="30"/>
                <w:shd w:fill="FFFFFF" w:val="clear"/>
                <w:vertAlign w:val="subscript"/>
              </w:rPr>
              <w:t>(d.f.)</w:t>
            </w:r>
          </w:p>
        </w:tc>
        <w:tc>
          <w:tcPr>
            <w:tcW w:w="688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jc w:val="center"/>
              <w:rPr>
                <w:rFonts w:ascii="Times New Roman" w:hAnsi="Times New Roman" w:eastAsia="Times New Roman" w:cs="Times New Roman"/>
                <w:b/>
                <w:b/>
                <w:i/>
                <w:i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jc w:val="center"/>
              <w:rPr>
                <w:rFonts w:ascii="Times New Roman" w:hAnsi="Times New Roman" w:eastAsia="Times New Roman" w:cs="Times New Roman"/>
                <w:b/>
                <w:b/>
                <w:i/>
                <w:i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sz w:val="18"/>
                <w:szCs w:val="18"/>
                <w:shd w:fill="FFFFFF" w:val="clear"/>
              </w:rPr>
              <w:t>p</w:t>
            </w:r>
          </w:p>
        </w:tc>
        <w:tc>
          <w:tcPr>
            <w:tcW w:w="74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jc w:val="center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18"/>
                <w:szCs w:val="18"/>
                <w:shd w:fill="FFFFFF" w:val="clear"/>
              </w:rPr>
              <w:t>Partial η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30"/>
                <w:szCs w:val="30"/>
                <w:shd w:fill="FFFFFF" w:val="clear"/>
                <w:vertAlign w:val="superscript"/>
              </w:rPr>
              <w:t>2</w:t>
            </w:r>
          </w:p>
        </w:tc>
        <w:tc>
          <w:tcPr>
            <w:tcW w:w="1323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jc w:val="center"/>
              <w:rPr>
                <w:rFonts w:ascii="Times New Roman" w:hAnsi="Times New Roman" w:eastAsia="Times New Roman" w:cs="Times New Roman"/>
                <w:b/>
                <w:b/>
                <w:sz w:val="13"/>
                <w:szCs w:val="13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3"/>
                <w:szCs w:val="13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13"/>
                <w:szCs w:val="13"/>
                <w:shd w:fill="FFFFFF" w:val="clear"/>
              </w:rPr>
              <w:t>Bonferroni post-hoc comparison</w:t>
            </w:r>
            <w:r>
              <w:rPr>
                <w:rFonts w:eastAsia="Times New Roman" w:cs="Times New Roman" w:ascii="Times New Roman" w:hAnsi="Times New Roman"/>
                <w:sz w:val="13"/>
                <w:szCs w:val="13"/>
                <w:shd w:fill="FFFFFF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sz w:val="13"/>
                <w:szCs w:val="13"/>
                <w:shd w:fill="FFFFFF" w:val="clear"/>
              </w:rPr>
              <w:t>(p)</w:t>
            </w:r>
          </w:p>
        </w:tc>
        <w:tc>
          <w:tcPr>
            <w:tcW w:w="769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tcMar>
              <w:top w:w="100" w:type="dxa"/>
              <w:left w:w="70" w:type="dxa"/>
              <w:bottom w:w="100" w:type="dxa"/>
              <w:right w:w="100" w:type="dxa"/>
            </w:tcMar>
          </w:tcPr>
          <w:p>
            <w:pPr>
              <w:pStyle w:val="Standard"/>
              <w:keepNext/>
              <w:spacing w:lineRule="auto" w:line="276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18"/>
                <w:szCs w:val="18"/>
                <w:shd w:fill="FFFFFF" w:val="clear"/>
              </w:rPr>
              <w:t>α</w:t>
            </w:r>
          </w:p>
          <w:p>
            <w:pPr>
              <w:pStyle w:val="Standard"/>
              <w:keepNext/>
              <w:spacing w:lineRule="auto" w:line="276"/>
              <w:jc w:val="center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 xml:space="preserve"> </w:t>
            </w:r>
          </w:p>
        </w:tc>
      </w:tr>
      <w:tr>
        <w:trPr>
          <w:trHeight w:val="1595" w:hRule="atLeast"/>
        </w:trPr>
        <w:tc>
          <w:tcPr>
            <w:tcW w:w="186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EHQ-21-TOT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MEAN (SD)</w:t>
            </w:r>
          </w:p>
        </w:tc>
        <w:tc>
          <w:tcPr>
            <w:tcW w:w="742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55.27 (15.45)</w:t>
            </w:r>
          </w:p>
        </w:tc>
        <w:tc>
          <w:tcPr>
            <w:tcW w:w="94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47.91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(10.96)</w:t>
            </w:r>
          </w:p>
        </w:tc>
        <w:tc>
          <w:tcPr>
            <w:tcW w:w="740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50.99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(8.84)</w:t>
            </w:r>
          </w:p>
        </w:tc>
        <w:tc>
          <w:tcPr>
            <w:tcW w:w="874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36.22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(7.54)</w:t>
            </w:r>
          </w:p>
        </w:tc>
        <w:tc>
          <w:tcPr>
            <w:tcW w:w="908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50.19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  <w:vertAlign w:val="subscript"/>
              </w:rPr>
              <w:t>(3)</w:t>
            </w:r>
          </w:p>
        </w:tc>
        <w:tc>
          <w:tcPr>
            <w:tcW w:w="688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&lt;.001</w:t>
            </w:r>
          </w:p>
        </w:tc>
        <w:tc>
          <w:tcPr>
            <w:tcW w:w="74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.32</w:t>
            </w:r>
          </w:p>
        </w:tc>
        <w:tc>
          <w:tcPr>
            <w:tcW w:w="1323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1&gt;2;4 (&lt;.001)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4&lt;2;3 (&lt;.001)</w:t>
            </w:r>
          </w:p>
        </w:tc>
        <w:tc>
          <w:tcPr>
            <w:tcW w:w="769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tcMar>
              <w:top w:w="100" w:type="dxa"/>
              <w:left w:w="70" w:type="dxa"/>
              <w:bottom w:w="100" w:type="dxa"/>
              <w:right w:w="100" w:type="dxa"/>
            </w:tcMar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(1)=.93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(2)=.88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(3)=.85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(4)=.85</w:t>
            </w:r>
          </w:p>
        </w:tc>
      </w:tr>
      <w:tr>
        <w:trPr>
          <w:trHeight w:val="1595" w:hRule="atLeast"/>
        </w:trPr>
        <w:tc>
          <w:tcPr>
            <w:tcW w:w="186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EHQ-21-PROBLEMS MEAN (SD)</w:t>
            </w:r>
          </w:p>
        </w:tc>
        <w:tc>
          <w:tcPr>
            <w:tcW w:w="742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30.92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(10.23)</w:t>
            </w:r>
          </w:p>
        </w:tc>
        <w:tc>
          <w:tcPr>
            <w:tcW w:w="94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22.55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(6.01)</w:t>
            </w:r>
          </w:p>
        </w:tc>
        <w:tc>
          <w:tcPr>
            <w:tcW w:w="740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22.69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(5.86)</w:t>
            </w:r>
          </w:p>
        </w:tc>
        <w:tc>
          <w:tcPr>
            <w:tcW w:w="874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15.26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(3.50)</w:t>
            </w:r>
          </w:p>
        </w:tc>
        <w:tc>
          <w:tcPr>
            <w:tcW w:w="908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80.00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  <w:vertAlign w:val="subscript"/>
              </w:rPr>
              <w:t>(3)</w:t>
            </w:r>
          </w:p>
        </w:tc>
        <w:tc>
          <w:tcPr>
            <w:tcW w:w="688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&lt;.001</w:t>
            </w:r>
          </w:p>
        </w:tc>
        <w:tc>
          <w:tcPr>
            <w:tcW w:w="74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.42</w:t>
            </w:r>
          </w:p>
        </w:tc>
        <w:tc>
          <w:tcPr>
            <w:tcW w:w="1323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1&gt;2;3;4 (&lt;.001)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4&lt;2;3 (&lt;.001)</w:t>
            </w:r>
          </w:p>
        </w:tc>
        <w:tc>
          <w:tcPr>
            <w:tcW w:w="769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tcMar>
              <w:top w:w="100" w:type="dxa"/>
              <w:left w:w="70" w:type="dxa"/>
              <w:bottom w:w="100" w:type="dxa"/>
              <w:right w:w="100" w:type="dxa"/>
            </w:tcMar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(1)=.92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(2)=.75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(3)=.81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(4)=.75</w:t>
            </w:r>
          </w:p>
        </w:tc>
      </w:tr>
      <w:tr>
        <w:trPr>
          <w:trHeight w:val="1595" w:hRule="atLeast"/>
        </w:trPr>
        <w:tc>
          <w:tcPr>
            <w:tcW w:w="186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EHQ-21-KNOWLEDGE MEAN (SD)</w:t>
            </w:r>
          </w:p>
        </w:tc>
        <w:tc>
          <w:tcPr>
            <w:tcW w:w="742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13.33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(3.90)</w:t>
            </w:r>
          </w:p>
        </w:tc>
        <w:tc>
          <w:tcPr>
            <w:tcW w:w="94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13.94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(3.55)</w:t>
            </w:r>
          </w:p>
        </w:tc>
        <w:tc>
          <w:tcPr>
            <w:tcW w:w="740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16.38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(2.61)</w:t>
            </w:r>
          </w:p>
        </w:tc>
        <w:tc>
          <w:tcPr>
            <w:tcW w:w="874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11.86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(3.03)</w:t>
            </w:r>
          </w:p>
        </w:tc>
        <w:tc>
          <w:tcPr>
            <w:tcW w:w="908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30.44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  <w:vertAlign w:val="subscript"/>
              </w:rPr>
              <w:t>(3)</w:t>
            </w:r>
          </w:p>
        </w:tc>
        <w:tc>
          <w:tcPr>
            <w:tcW w:w="688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&lt;.001</w:t>
            </w:r>
          </w:p>
        </w:tc>
        <w:tc>
          <w:tcPr>
            <w:tcW w:w="74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.22</w:t>
            </w:r>
          </w:p>
        </w:tc>
        <w:tc>
          <w:tcPr>
            <w:tcW w:w="1323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4&lt;1;2 (&lt;.05)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3&gt;1;2;4 (&lt;.001)</w:t>
            </w:r>
          </w:p>
        </w:tc>
        <w:tc>
          <w:tcPr>
            <w:tcW w:w="769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tcMar>
              <w:top w:w="100" w:type="dxa"/>
              <w:left w:w="70" w:type="dxa"/>
              <w:bottom w:w="100" w:type="dxa"/>
              <w:right w:w="100" w:type="dxa"/>
            </w:tcMar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(1)=.79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(2)=.75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(3)=.74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(4)=.79</w:t>
            </w:r>
          </w:p>
        </w:tc>
      </w:tr>
      <w:tr>
        <w:trPr>
          <w:trHeight w:val="1595" w:hRule="atLeast"/>
        </w:trPr>
        <w:tc>
          <w:tcPr>
            <w:tcW w:w="186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EHQ-21-FEELINGS MEAN (SD)</w:t>
            </w:r>
          </w:p>
        </w:tc>
        <w:tc>
          <w:tcPr>
            <w:tcW w:w="742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11.01 (3.08)</w:t>
            </w:r>
          </w:p>
        </w:tc>
        <w:tc>
          <w:tcPr>
            <w:tcW w:w="94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11.42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(2.82)</w:t>
            </w:r>
          </w:p>
        </w:tc>
        <w:tc>
          <w:tcPr>
            <w:tcW w:w="740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11.91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(2.52)</w:t>
            </w:r>
          </w:p>
        </w:tc>
        <w:tc>
          <w:tcPr>
            <w:tcW w:w="874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9.11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(2.70)</w:t>
            </w:r>
          </w:p>
        </w:tc>
        <w:tc>
          <w:tcPr>
            <w:tcW w:w="908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17.49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  <w:vertAlign w:val="subscript"/>
              </w:rPr>
              <w:t>(3)</w:t>
            </w:r>
          </w:p>
        </w:tc>
        <w:tc>
          <w:tcPr>
            <w:tcW w:w="688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&lt;.001</w:t>
            </w:r>
          </w:p>
        </w:tc>
        <w:tc>
          <w:tcPr>
            <w:tcW w:w="74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.14</w:t>
            </w:r>
          </w:p>
        </w:tc>
        <w:tc>
          <w:tcPr>
            <w:tcW w:w="1323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4&lt;1;2;3 (&lt;.001)</w:t>
            </w:r>
          </w:p>
        </w:tc>
        <w:tc>
          <w:tcPr>
            <w:tcW w:w="769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tcMar>
              <w:top w:w="100" w:type="dxa"/>
              <w:left w:w="70" w:type="dxa"/>
              <w:bottom w:w="100" w:type="dxa"/>
              <w:right w:w="100" w:type="dxa"/>
            </w:tcMar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(1)=.61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(2)=.72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(3)=.65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(4)=.71</w:t>
            </w:r>
          </w:p>
        </w:tc>
      </w:tr>
      <w:tr>
        <w:trPr>
          <w:trHeight w:val="1595" w:hRule="atLeast"/>
        </w:trPr>
        <w:tc>
          <w:tcPr>
            <w:tcW w:w="186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EDI-3-TOT MEAN (SD)</w:t>
            </w:r>
          </w:p>
        </w:tc>
        <w:tc>
          <w:tcPr>
            <w:tcW w:w="742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179.84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(55.15)</w:t>
            </w:r>
          </w:p>
        </w:tc>
        <w:tc>
          <w:tcPr>
            <w:tcW w:w="94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121.89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(60.53)</w:t>
            </w:r>
          </w:p>
        </w:tc>
        <w:tc>
          <w:tcPr>
            <w:tcW w:w="740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57.97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(30.62)</w:t>
            </w:r>
          </w:p>
        </w:tc>
        <w:tc>
          <w:tcPr>
            <w:tcW w:w="874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62.18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(36.62)</w:t>
            </w:r>
          </w:p>
        </w:tc>
        <w:tc>
          <w:tcPr>
            <w:tcW w:w="908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143.64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  <w:vertAlign w:val="subscript"/>
              </w:rPr>
              <w:t>(3)</w:t>
            </w:r>
          </w:p>
        </w:tc>
        <w:tc>
          <w:tcPr>
            <w:tcW w:w="688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&lt;.001</w:t>
            </w:r>
          </w:p>
        </w:tc>
        <w:tc>
          <w:tcPr>
            <w:tcW w:w="74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.57</w:t>
            </w:r>
          </w:p>
        </w:tc>
        <w:tc>
          <w:tcPr>
            <w:tcW w:w="1323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1&gt;2;3;4 (&lt;.001)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2&gt;3;4 (&lt;.001)</w:t>
            </w:r>
          </w:p>
        </w:tc>
        <w:tc>
          <w:tcPr>
            <w:tcW w:w="769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tcMar>
              <w:top w:w="100" w:type="dxa"/>
              <w:left w:w="70" w:type="dxa"/>
              <w:bottom w:w="100" w:type="dxa"/>
              <w:right w:w="100" w:type="dxa"/>
            </w:tcMar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(1)=.96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(2)=.97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(3)=.94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(4)=.96</w:t>
            </w:r>
          </w:p>
        </w:tc>
      </w:tr>
      <w:tr>
        <w:trPr>
          <w:trHeight w:val="1595" w:hRule="atLeast"/>
        </w:trPr>
        <w:tc>
          <w:tcPr>
            <w:tcW w:w="186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EDI-3-DRIVE FOR THINNESS MEAN (SD)</w:t>
            </w:r>
          </w:p>
        </w:tc>
        <w:tc>
          <w:tcPr>
            <w:tcW w:w="742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17.99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(7.34)</w:t>
            </w:r>
          </w:p>
        </w:tc>
        <w:tc>
          <w:tcPr>
            <w:tcW w:w="94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12.98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(6.95)</w:t>
            </w:r>
          </w:p>
        </w:tc>
        <w:tc>
          <w:tcPr>
            <w:tcW w:w="740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5.92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(3.25)</w:t>
            </w:r>
          </w:p>
        </w:tc>
        <w:tc>
          <w:tcPr>
            <w:tcW w:w="874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4.12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(4.21)</w:t>
            </w:r>
          </w:p>
        </w:tc>
        <w:tc>
          <w:tcPr>
            <w:tcW w:w="908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119.72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  <w:vertAlign w:val="subscript"/>
              </w:rPr>
              <w:t>(3)</w:t>
            </w:r>
          </w:p>
        </w:tc>
        <w:tc>
          <w:tcPr>
            <w:tcW w:w="688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&lt;.001</w:t>
            </w:r>
          </w:p>
        </w:tc>
        <w:tc>
          <w:tcPr>
            <w:tcW w:w="74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.53</w:t>
            </w:r>
          </w:p>
        </w:tc>
        <w:tc>
          <w:tcPr>
            <w:tcW w:w="1323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1&gt;2;3;4 (&lt;.001)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2&gt;3;4 (&lt;.001)</w:t>
            </w:r>
          </w:p>
        </w:tc>
        <w:tc>
          <w:tcPr>
            <w:tcW w:w="769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tcMar>
              <w:top w:w="100" w:type="dxa"/>
              <w:left w:w="70" w:type="dxa"/>
              <w:bottom w:w="100" w:type="dxa"/>
              <w:right w:w="100" w:type="dxa"/>
            </w:tcMar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(1)=.85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(2)=.79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(3)=.72 (4)=.82</w:t>
            </w:r>
          </w:p>
        </w:tc>
      </w:tr>
      <w:tr>
        <w:trPr>
          <w:trHeight w:val="1595" w:hRule="atLeast"/>
        </w:trPr>
        <w:tc>
          <w:tcPr>
            <w:tcW w:w="186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EDI-3-BULIMIA MEAN (SD)</w:t>
            </w:r>
          </w:p>
        </w:tc>
        <w:tc>
          <w:tcPr>
            <w:tcW w:w="742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10.28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(10.17)</w:t>
            </w:r>
          </w:p>
        </w:tc>
        <w:tc>
          <w:tcPr>
            <w:tcW w:w="94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9.57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(8.14)</w:t>
            </w:r>
          </w:p>
        </w:tc>
        <w:tc>
          <w:tcPr>
            <w:tcW w:w="740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2.65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(3.56)</w:t>
            </w:r>
          </w:p>
        </w:tc>
        <w:tc>
          <w:tcPr>
            <w:tcW w:w="874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2.86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(3.20)</w:t>
            </w:r>
          </w:p>
        </w:tc>
        <w:tc>
          <w:tcPr>
            <w:tcW w:w="908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31.52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  <w:vertAlign w:val="subscript"/>
              </w:rPr>
              <w:t>(3)</w:t>
            </w:r>
          </w:p>
        </w:tc>
        <w:tc>
          <w:tcPr>
            <w:tcW w:w="688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&lt;.001</w:t>
            </w:r>
          </w:p>
        </w:tc>
        <w:tc>
          <w:tcPr>
            <w:tcW w:w="74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.23</w:t>
            </w:r>
          </w:p>
        </w:tc>
        <w:tc>
          <w:tcPr>
            <w:tcW w:w="1323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1&gt;3;4 (&lt;.001)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2&gt;3;4 (&lt;.001)</w:t>
            </w:r>
          </w:p>
        </w:tc>
        <w:tc>
          <w:tcPr>
            <w:tcW w:w="769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tcMar>
              <w:top w:w="100" w:type="dxa"/>
              <w:left w:w="70" w:type="dxa"/>
              <w:bottom w:w="100" w:type="dxa"/>
              <w:right w:w="100" w:type="dxa"/>
            </w:tcMar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(1)=.93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(2)=.90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(3)=.84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(4)=.77</w:t>
            </w:r>
          </w:p>
        </w:tc>
      </w:tr>
      <w:tr>
        <w:trPr>
          <w:trHeight w:val="1595" w:hRule="atLeast"/>
        </w:trPr>
        <w:tc>
          <w:tcPr>
            <w:tcW w:w="186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EDI-3-BODY DISSATISFACTION MEAN (SD)</w:t>
            </w:r>
          </w:p>
        </w:tc>
        <w:tc>
          <w:tcPr>
            <w:tcW w:w="742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25.93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(9.94)</w:t>
            </w:r>
          </w:p>
        </w:tc>
        <w:tc>
          <w:tcPr>
            <w:tcW w:w="94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24.08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(9.34)</w:t>
            </w:r>
          </w:p>
        </w:tc>
        <w:tc>
          <w:tcPr>
            <w:tcW w:w="740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10.73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(8.42)</w:t>
            </w:r>
          </w:p>
        </w:tc>
        <w:tc>
          <w:tcPr>
            <w:tcW w:w="874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12.18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(9.15)</w:t>
            </w:r>
          </w:p>
        </w:tc>
        <w:tc>
          <w:tcPr>
            <w:tcW w:w="908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61.00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  <w:vertAlign w:val="subscript"/>
              </w:rPr>
              <w:t>(3)</w:t>
            </w:r>
          </w:p>
        </w:tc>
        <w:tc>
          <w:tcPr>
            <w:tcW w:w="688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&lt;.001</w:t>
            </w:r>
          </w:p>
        </w:tc>
        <w:tc>
          <w:tcPr>
            <w:tcW w:w="74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.36</w:t>
            </w:r>
          </w:p>
        </w:tc>
        <w:tc>
          <w:tcPr>
            <w:tcW w:w="1323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1&gt;3;4 (&lt;.001)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2&gt;3;4 (&lt;.001)</w:t>
            </w:r>
          </w:p>
        </w:tc>
        <w:tc>
          <w:tcPr>
            <w:tcW w:w="769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tcMar>
              <w:top w:w="100" w:type="dxa"/>
              <w:left w:w="70" w:type="dxa"/>
              <w:bottom w:w="100" w:type="dxa"/>
              <w:right w:w="100" w:type="dxa"/>
            </w:tcMar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(1)=.87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(2)=.81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(3)=.87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(4)=.91</w:t>
            </w:r>
          </w:p>
        </w:tc>
      </w:tr>
      <w:tr>
        <w:trPr>
          <w:trHeight w:val="1595" w:hRule="atLeast"/>
        </w:trPr>
        <w:tc>
          <w:tcPr>
            <w:tcW w:w="186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EDI-3-LOW SELF ESTEEM MEAN (SD)</w:t>
            </w:r>
          </w:p>
        </w:tc>
        <w:tc>
          <w:tcPr>
            <w:tcW w:w="742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15.52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(6.51)</w:t>
            </w:r>
          </w:p>
        </w:tc>
        <w:tc>
          <w:tcPr>
            <w:tcW w:w="94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7.21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(6.34)</w:t>
            </w:r>
          </w:p>
        </w:tc>
        <w:tc>
          <w:tcPr>
            <w:tcW w:w="740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3.70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(4.22)</w:t>
            </w:r>
          </w:p>
        </w:tc>
        <w:tc>
          <w:tcPr>
            <w:tcW w:w="874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4.46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(4.31)</w:t>
            </w:r>
          </w:p>
        </w:tc>
        <w:tc>
          <w:tcPr>
            <w:tcW w:w="908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93.61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  <w:vertAlign w:val="subscript"/>
              </w:rPr>
              <w:t>(3)</w:t>
            </w:r>
          </w:p>
        </w:tc>
        <w:tc>
          <w:tcPr>
            <w:tcW w:w="688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&lt;.001</w:t>
            </w:r>
          </w:p>
        </w:tc>
        <w:tc>
          <w:tcPr>
            <w:tcW w:w="74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.46</w:t>
            </w:r>
          </w:p>
        </w:tc>
        <w:tc>
          <w:tcPr>
            <w:tcW w:w="1323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1&gt;2;3;4 (&lt;.001)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2&gt;3;4 (&lt;.05)</w:t>
            </w:r>
          </w:p>
        </w:tc>
        <w:tc>
          <w:tcPr>
            <w:tcW w:w="769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tcMar>
              <w:top w:w="100" w:type="dxa"/>
              <w:left w:w="70" w:type="dxa"/>
              <w:bottom w:w="100" w:type="dxa"/>
              <w:right w:w="100" w:type="dxa"/>
            </w:tcMar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(1)=.90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(2)=.86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(3)=.88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(4)=.87</w:t>
            </w:r>
          </w:p>
        </w:tc>
      </w:tr>
      <w:tr>
        <w:trPr>
          <w:trHeight w:val="1595" w:hRule="atLeast"/>
        </w:trPr>
        <w:tc>
          <w:tcPr>
            <w:tcW w:w="186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EDI-3-PERSONAL ALIENATION MEAN (SD)</w:t>
            </w:r>
          </w:p>
        </w:tc>
        <w:tc>
          <w:tcPr>
            <w:tcW w:w="742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14.82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(6.04)</w:t>
            </w:r>
          </w:p>
        </w:tc>
        <w:tc>
          <w:tcPr>
            <w:tcW w:w="94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8.17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(6.71)</w:t>
            </w:r>
          </w:p>
        </w:tc>
        <w:tc>
          <w:tcPr>
            <w:tcW w:w="740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3.90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(3.97)</w:t>
            </w:r>
          </w:p>
        </w:tc>
        <w:tc>
          <w:tcPr>
            <w:tcW w:w="874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4.18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(3.82)</w:t>
            </w:r>
          </w:p>
        </w:tc>
        <w:tc>
          <w:tcPr>
            <w:tcW w:w="908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91.12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  <w:vertAlign w:val="subscript"/>
              </w:rPr>
              <w:t>(3)</w:t>
            </w:r>
          </w:p>
        </w:tc>
        <w:tc>
          <w:tcPr>
            <w:tcW w:w="688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&lt;.001</w:t>
            </w:r>
          </w:p>
        </w:tc>
        <w:tc>
          <w:tcPr>
            <w:tcW w:w="74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.46</w:t>
            </w:r>
          </w:p>
        </w:tc>
        <w:tc>
          <w:tcPr>
            <w:tcW w:w="1323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1&gt;2;3;4 (&lt;.001)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2&gt;3;4 (&lt;.001)</w:t>
            </w:r>
          </w:p>
        </w:tc>
        <w:tc>
          <w:tcPr>
            <w:tcW w:w="769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tcMar>
              <w:top w:w="100" w:type="dxa"/>
              <w:left w:w="70" w:type="dxa"/>
              <w:bottom w:w="100" w:type="dxa"/>
              <w:right w:w="100" w:type="dxa"/>
            </w:tcMar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(1)=.74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(2)=.84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(3)=.76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(4)=.79</w:t>
            </w:r>
          </w:p>
        </w:tc>
      </w:tr>
      <w:tr>
        <w:trPr>
          <w:trHeight w:val="1595" w:hRule="atLeast"/>
        </w:trPr>
        <w:tc>
          <w:tcPr>
            <w:tcW w:w="186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EDI-3-INTERPERSONAL INSECURITY MEAN (SD)</w:t>
            </w:r>
          </w:p>
        </w:tc>
        <w:tc>
          <w:tcPr>
            <w:tcW w:w="742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13.11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(6.30)</w:t>
            </w:r>
          </w:p>
        </w:tc>
        <w:tc>
          <w:tcPr>
            <w:tcW w:w="94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8.13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(6.10)</w:t>
            </w:r>
          </w:p>
        </w:tc>
        <w:tc>
          <w:tcPr>
            <w:tcW w:w="740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6.00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(4.60)</w:t>
            </w:r>
          </w:p>
        </w:tc>
        <w:tc>
          <w:tcPr>
            <w:tcW w:w="874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6.11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(5.55)</w:t>
            </w:r>
          </w:p>
        </w:tc>
        <w:tc>
          <w:tcPr>
            <w:tcW w:w="908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31.86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  <w:vertAlign w:val="subscript"/>
              </w:rPr>
              <w:t>(3)</w:t>
            </w:r>
          </w:p>
        </w:tc>
        <w:tc>
          <w:tcPr>
            <w:tcW w:w="688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&lt;.001</w:t>
            </w:r>
          </w:p>
        </w:tc>
        <w:tc>
          <w:tcPr>
            <w:tcW w:w="74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.23</w:t>
            </w:r>
          </w:p>
        </w:tc>
        <w:tc>
          <w:tcPr>
            <w:tcW w:w="1323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1&gt;2;3;4 (&lt;.001)</w:t>
            </w:r>
          </w:p>
        </w:tc>
        <w:tc>
          <w:tcPr>
            <w:tcW w:w="769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tcMar>
              <w:top w:w="100" w:type="dxa"/>
              <w:left w:w="70" w:type="dxa"/>
              <w:bottom w:w="100" w:type="dxa"/>
              <w:right w:w="100" w:type="dxa"/>
            </w:tcMar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(1)=.83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(2)=.79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(3)=.81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(4)=.88</w:t>
            </w:r>
          </w:p>
        </w:tc>
      </w:tr>
      <w:tr>
        <w:trPr>
          <w:trHeight w:val="1595" w:hRule="atLeast"/>
        </w:trPr>
        <w:tc>
          <w:tcPr>
            <w:tcW w:w="186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EDI-3-INTERPERSONAL ALIENATION MEAN (SD)</w:t>
            </w:r>
          </w:p>
        </w:tc>
        <w:tc>
          <w:tcPr>
            <w:tcW w:w="742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13.21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(5.79)</w:t>
            </w:r>
          </w:p>
        </w:tc>
        <w:tc>
          <w:tcPr>
            <w:tcW w:w="94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8.26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(5.26)</w:t>
            </w:r>
          </w:p>
        </w:tc>
        <w:tc>
          <w:tcPr>
            <w:tcW w:w="740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5.81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(3.65)</w:t>
            </w:r>
          </w:p>
        </w:tc>
        <w:tc>
          <w:tcPr>
            <w:tcW w:w="874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5.56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(3.99)</w:t>
            </w:r>
          </w:p>
        </w:tc>
        <w:tc>
          <w:tcPr>
            <w:tcW w:w="908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52.11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  <w:vertAlign w:val="subscript"/>
              </w:rPr>
              <w:t>(3)</w:t>
            </w:r>
          </w:p>
        </w:tc>
        <w:tc>
          <w:tcPr>
            <w:tcW w:w="688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&lt;.001</w:t>
            </w:r>
          </w:p>
        </w:tc>
        <w:tc>
          <w:tcPr>
            <w:tcW w:w="74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.33</w:t>
            </w:r>
          </w:p>
        </w:tc>
        <w:tc>
          <w:tcPr>
            <w:tcW w:w="1323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1&gt;2;3;4 (&lt;.001)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2&gt;3;4 (&lt;.05)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</w:tc>
        <w:tc>
          <w:tcPr>
            <w:tcW w:w="769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tcMar>
              <w:top w:w="100" w:type="dxa"/>
              <w:left w:w="70" w:type="dxa"/>
              <w:bottom w:w="100" w:type="dxa"/>
              <w:right w:w="100" w:type="dxa"/>
            </w:tcMar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(1)=.79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(2)=.77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(3)=.70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(4)=.79</w:t>
            </w:r>
          </w:p>
        </w:tc>
      </w:tr>
      <w:tr>
        <w:trPr>
          <w:trHeight w:val="1595" w:hRule="atLeast"/>
        </w:trPr>
        <w:tc>
          <w:tcPr>
            <w:tcW w:w="186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EDI-3-INTEROCEPTIVE DEFICITS MEAN (SD)</w:t>
            </w:r>
          </w:p>
        </w:tc>
        <w:tc>
          <w:tcPr>
            <w:tcW w:w="742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19.57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(8.56)</w:t>
            </w:r>
          </w:p>
        </w:tc>
        <w:tc>
          <w:tcPr>
            <w:tcW w:w="94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10.43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(8.11)</w:t>
            </w:r>
          </w:p>
        </w:tc>
        <w:tc>
          <w:tcPr>
            <w:tcW w:w="740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3.53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(3.88)</w:t>
            </w:r>
          </w:p>
        </w:tc>
        <w:tc>
          <w:tcPr>
            <w:tcW w:w="874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3.78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(4.43)</w:t>
            </w:r>
          </w:p>
        </w:tc>
        <w:tc>
          <w:tcPr>
            <w:tcW w:w="908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127.11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  <w:vertAlign w:val="subscript"/>
              </w:rPr>
              <w:t>(3)</w:t>
            </w:r>
          </w:p>
        </w:tc>
        <w:tc>
          <w:tcPr>
            <w:tcW w:w="688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&lt;.001</w:t>
            </w:r>
          </w:p>
        </w:tc>
        <w:tc>
          <w:tcPr>
            <w:tcW w:w="74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.54</w:t>
            </w:r>
          </w:p>
        </w:tc>
        <w:tc>
          <w:tcPr>
            <w:tcW w:w="1323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1&gt;2;3;4 (&lt;.001)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2&gt;3;4 (&lt;.001)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</w:tc>
        <w:tc>
          <w:tcPr>
            <w:tcW w:w="769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tcMar>
              <w:top w:w="100" w:type="dxa"/>
              <w:left w:w="70" w:type="dxa"/>
              <w:bottom w:w="100" w:type="dxa"/>
              <w:right w:w="100" w:type="dxa"/>
            </w:tcMar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(1)=.87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(2)=.86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(3)=.81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(4)=.86</w:t>
            </w:r>
          </w:p>
        </w:tc>
      </w:tr>
      <w:tr>
        <w:trPr>
          <w:trHeight w:val="1595" w:hRule="atLeast"/>
        </w:trPr>
        <w:tc>
          <w:tcPr>
            <w:tcW w:w="186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EDI-3-EMOTIONAL DYSREGULATION MEAN (SD)</w:t>
            </w:r>
          </w:p>
        </w:tc>
        <w:tc>
          <w:tcPr>
            <w:tcW w:w="742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10.24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(6.19)</w:t>
            </w:r>
          </w:p>
        </w:tc>
        <w:tc>
          <w:tcPr>
            <w:tcW w:w="94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5.81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(5.33)</w:t>
            </w:r>
          </w:p>
        </w:tc>
        <w:tc>
          <w:tcPr>
            <w:tcW w:w="740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2.32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(2.56)</w:t>
            </w:r>
          </w:p>
        </w:tc>
        <w:tc>
          <w:tcPr>
            <w:tcW w:w="874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3.13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(3.32)</w:t>
            </w:r>
          </w:p>
        </w:tc>
        <w:tc>
          <w:tcPr>
            <w:tcW w:w="908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57.55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  <w:vertAlign w:val="subscript"/>
              </w:rPr>
              <w:t>(3)</w:t>
            </w:r>
          </w:p>
        </w:tc>
        <w:tc>
          <w:tcPr>
            <w:tcW w:w="688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&lt;.001</w:t>
            </w:r>
          </w:p>
        </w:tc>
        <w:tc>
          <w:tcPr>
            <w:tcW w:w="74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.35</w:t>
            </w:r>
          </w:p>
        </w:tc>
        <w:tc>
          <w:tcPr>
            <w:tcW w:w="1323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1&gt;2;3;4 (&lt;.01)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2&gt;3;4 (&lt;.01)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</w:tc>
        <w:tc>
          <w:tcPr>
            <w:tcW w:w="769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tcMar>
              <w:top w:w="100" w:type="dxa"/>
              <w:left w:w="70" w:type="dxa"/>
              <w:bottom w:w="100" w:type="dxa"/>
              <w:right w:w="100" w:type="dxa"/>
            </w:tcMar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(1)=.78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(2)=.71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(3)=.75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(4)=.75</w:t>
            </w:r>
          </w:p>
        </w:tc>
      </w:tr>
      <w:tr>
        <w:trPr>
          <w:trHeight w:val="1595" w:hRule="atLeast"/>
        </w:trPr>
        <w:tc>
          <w:tcPr>
            <w:tcW w:w="186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EDI-3-PERFECTIONISM MEAN (SD)</w:t>
            </w:r>
          </w:p>
        </w:tc>
        <w:tc>
          <w:tcPr>
            <w:tcW w:w="742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10.47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(5.02)</w:t>
            </w:r>
          </w:p>
        </w:tc>
        <w:tc>
          <w:tcPr>
            <w:tcW w:w="94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7.85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(5.07)</w:t>
            </w:r>
          </w:p>
        </w:tc>
        <w:tc>
          <w:tcPr>
            <w:tcW w:w="740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4.02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(2.67)</w:t>
            </w:r>
          </w:p>
        </w:tc>
        <w:tc>
          <w:tcPr>
            <w:tcW w:w="874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4.51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(2.84)</w:t>
            </w:r>
          </w:p>
        </w:tc>
        <w:tc>
          <w:tcPr>
            <w:tcW w:w="908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53.11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  <w:vertAlign w:val="subscript"/>
              </w:rPr>
              <w:t>(3)</w:t>
            </w:r>
          </w:p>
        </w:tc>
        <w:tc>
          <w:tcPr>
            <w:tcW w:w="688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&lt;.001</w:t>
            </w:r>
          </w:p>
        </w:tc>
        <w:tc>
          <w:tcPr>
            <w:tcW w:w="74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.33</w:t>
            </w:r>
          </w:p>
        </w:tc>
        <w:tc>
          <w:tcPr>
            <w:tcW w:w="1323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1&gt;2;3;4 (&lt;.001)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2&gt;3;4 (&lt;.001)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</w:tc>
        <w:tc>
          <w:tcPr>
            <w:tcW w:w="769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tcMar>
              <w:top w:w="100" w:type="dxa"/>
              <w:left w:w="70" w:type="dxa"/>
              <w:bottom w:w="100" w:type="dxa"/>
              <w:right w:w="100" w:type="dxa"/>
            </w:tcMar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(1)=.70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(2)=.70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(3)=.65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(4)=.59</w:t>
            </w:r>
          </w:p>
        </w:tc>
      </w:tr>
      <w:tr>
        <w:trPr>
          <w:trHeight w:val="1575" w:hRule="atLeast"/>
        </w:trPr>
        <w:tc>
          <w:tcPr>
            <w:tcW w:w="186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EDI-3-MATURITY FEARS MEAN (SD)</w:t>
            </w:r>
          </w:p>
        </w:tc>
        <w:tc>
          <w:tcPr>
            <w:tcW w:w="742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14.26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(7.85)</w:t>
            </w:r>
          </w:p>
        </w:tc>
        <w:tc>
          <w:tcPr>
            <w:tcW w:w="94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11.25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(7.10)</w:t>
            </w:r>
          </w:p>
        </w:tc>
        <w:tc>
          <w:tcPr>
            <w:tcW w:w="740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6.34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(4.15)</w:t>
            </w:r>
          </w:p>
        </w:tc>
        <w:tc>
          <w:tcPr>
            <w:tcW w:w="874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7.65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(4.93)</w:t>
            </w:r>
          </w:p>
        </w:tc>
        <w:tc>
          <w:tcPr>
            <w:tcW w:w="908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30.99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  <w:vertAlign w:val="subscript"/>
              </w:rPr>
              <w:t>(3)</w:t>
            </w:r>
          </w:p>
        </w:tc>
        <w:tc>
          <w:tcPr>
            <w:tcW w:w="688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&lt;.001</w:t>
            </w:r>
          </w:p>
        </w:tc>
        <w:tc>
          <w:tcPr>
            <w:tcW w:w="74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.22</w:t>
            </w:r>
          </w:p>
        </w:tc>
        <w:tc>
          <w:tcPr>
            <w:tcW w:w="1323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1&gt;2;3;4 (&lt;.05)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2&gt;3;4 (&lt;.01)</w:t>
            </w:r>
          </w:p>
        </w:tc>
        <w:tc>
          <w:tcPr>
            <w:tcW w:w="769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tcMar>
              <w:top w:w="100" w:type="dxa"/>
              <w:left w:w="70" w:type="dxa"/>
              <w:bottom w:w="100" w:type="dxa"/>
              <w:right w:w="100" w:type="dxa"/>
            </w:tcMar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(1)=.85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(2)=.76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(3)=.63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(4)=.80</w:t>
            </w:r>
          </w:p>
        </w:tc>
      </w:tr>
      <w:tr>
        <w:trPr>
          <w:trHeight w:val="1595" w:hRule="atLeast"/>
        </w:trPr>
        <w:tc>
          <w:tcPr>
            <w:tcW w:w="186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OCI-R-TOT MEAN (SD)</w:t>
            </w:r>
          </w:p>
        </w:tc>
        <w:tc>
          <w:tcPr>
            <w:tcW w:w="742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25.77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(14.96)</w:t>
            </w:r>
          </w:p>
        </w:tc>
        <w:tc>
          <w:tcPr>
            <w:tcW w:w="94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13.53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(13.74)</w:t>
            </w:r>
          </w:p>
        </w:tc>
        <w:tc>
          <w:tcPr>
            <w:tcW w:w="740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13.55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(11.87)</w:t>
            </w:r>
          </w:p>
        </w:tc>
        <w:tc>
          <w:tcPr>
            <w:tcW w:w="874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8.55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(9.52)</w:t>
            </w:r>
          </w:p>
        </w:tc>
        <w:tc>
          <w:tcPr>
            <w:tcW w:w="908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30.96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  <w:vertAlign w:val="subscript"/>
              </w:rPr>
              <w:t>(3)</w:t>
            </w:r>
          </w:p>
        </w:tc>
        <w:tc>
          <w:tcPr>
            <w:tcW w:w="688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&lt;.001</w:t>
            </w:r>
          </w:p>
        </w:tc>
        <w:tc>
          <w:tcPr>
            <w:tcW w:w="74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.22</w:t>
            </w:r>
          </w:p>
        </w:tc>
        <w:tc>
          <w:tcPr>
            <w:tcW w:w="1323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1&gt;2;3;4 (&lt;.001)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3&gt;4 (&lt;.05)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</w:tc>
        <w:tc>
          <w:tcPr>
            <w:tcW w:w="769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tcMar>
              <w:top w:w="100" w:type="dxa"/>
              <w:left w:w="70" w:type="dxa"/>
              <w:bottom w:w="100" w:type="dxa"/>
              <w:right w:w="100" w:type="dxa"/>
            </w:tcMar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(1)=.90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(2)=.94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(3)=.91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(4)=.91</w:t>
            </w:r>
          </w:p>
        </w:tc>
      </w:tr>
      <w:tr>
        <w:trPr>
          <w:trHeight w:val="1595" w:hRule="atLeast"/>
        </w:trPr>
        <w:tc>
          <w:tcPr>
            <w:tcW w:w="186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OCI-R-WASHING MEAN (SD)</w:t>
            </w:r>
          </w:p>
        </w:tc>
        <w:tc>
          <w:tcPr>
            <w:tcW w:w="742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2.98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(3.24)</w:t>
            </w:r>
          </w:p>
        </w:tc>
        <w:tc>
          <w:tcPr>
            <w:tcW w:w="94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1.34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(2.29)</w:t>
            </w:r>
          </w:p>
        </w:tc>
        <w:tc>
          <w:tcPr>
            <w:tcW w:w="740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1.46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(2.12)</w:t>
            </w:r>
          </w:p>
        </w:tc>
        <w:tc>
          <w:tcPr>
            <w:tcW w:w="874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1.00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(1.87)</w:t>
            </w:r>
          </w:p>
        </w:tc>
        <w:tc>
          <w:tcPr>
            <w:tcW w:w="908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11.44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  <w:vertAlign w:val="subscript"/>
              </w:rPr>
              <w:t>(3)</w:t>
            </w:r>
          </w:p>
        </w:tc>
        <w:tc>
          <w:tcPr>
            <w:tcW w:w="688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&lt;.001</w:t>
            </w:r>
          </w:p>
        </w:tc>
        <w:tc>
          <w:tcPr>
            <w:tcW w:w="74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.10</w:t>
            </w:r>
          </w:p>
        </w:tc>
        <w:tc>
          <w:tcPr>
            <w:tcW w:w="1323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1&gt;2;3;4 (&lt;.001)</w:t>
            </w:r>
          </w:p>
        </w:tc>
        <w:tc>
          <w:tcPr>
            <w:tcW w:w="769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tcMar>
              <w:top w:w="100" w:type="dxa"/>
              <w:left w:w="70" w:type="dxa"/>
              <w:bottom w:w="100" w:type="dxa"/>
              <w:right w:w="100" w:type="dxa"/>
            </w:tcMar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(1)=.73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(2)=.73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(3)=.70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(4)=.75</w:t>
            </w:r>
          </w:p>
        </w:tc>
      </w:tr>
      <w:tr>
        <w:trPr>
          <w:trHeight w:val="1595" w:hRule="atLeast"/>
        </w:trPr>
        <w:tc>
          <w:tcPr>
            <w:tcW w:w="186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OCI-R-CHECKING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MEAN (SD)</w:t>
            </w:r>
          </w:p>
        </w:tc>
        <w:tc>
          <w:tcPr>
            <w:tcW w:w="742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3.52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(3.23)</w:t>
            </w:r>
          </w:p>
        </w:tc>
        <w:tc>
          <w:tcPr>
            <w:tcW w:w="94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2.09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(2.52)</w:t>
            </w:r>
          </w:p>
        </w:tc>
        <w:tc>
          <w:tcPr>
            <w:tcW w:w="740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2.54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(2.91)</w:t>
            </w:r>
          </w:p>
        </w:tc>
        <w:tc>
          <w:tcPr>
            <w:tcW w:w="874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1.13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(1.85)</w:t>
            </w:r>
          </w:p>
        </w:tc>
        <w:tc>
          <w:tcPr>
            <w:tcW w:w="908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12.52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  <w:vertAlign w:val="subscript"/>
              </w:rPr>
              <w:t>(3)</w:t>
            </w:r>
          </w:p>
        </w:tc>
        <w:tc>
          <w:tcPr>
            <w:tcW w:w="688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&lt;.001</w:t>
            </w:r>
          </w:p>
        </w:tc>
        <w:tc>
          <w:tcPr>
            <w:tcW w:w="74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.10</w:t>
            </w:r>
          </w:p>
        </w:tc>
        <w:tc>
          <w:tcPr>
            <w:tcW w:w="1323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1&gt;2;4 (&lt;.05)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3&gt;4 (&lt;.01)</w:t>
            </w:r>
          </w:p>
        </w:tc>
        <w:tc>
          <w:tcPr>
            <w:tcW w:w="769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tcMar>
              <w:top w:w="100" w:type="dxa"/>
              <w:left w:w="70" w:type="dxa"/>
              <w:bottom w:w="100" w:type="dxa"/>
              <w:right w:w="100" w:type="dxa"/>
            </w:tcMar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(1)=.79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(2)=.83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(3)=.78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(4)=.70</w:t>
            </w:r>
          </w:p>
        </w:tc>
      </w:tr>
      <w:tr>
        <w:trPr>
          <w:trHeight w:val="1595" w:hRule="atLeast"/>
        </w:trPr>
        <w:tc>
          <w:tcPr>
            <w:tcW w:w="186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OCI-R-ORDERING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MEAN (SD)</w:t>
            </w:r>
          </w:p>
        </w:tc>
        <w:tc>
          <w:tcPr>
            <w:tcW w:w="742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5.50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(4.04)</w:t>
            </w:r>
          </w:p>
        </w:tc>
        <w:tc>
          <w:tcPr>
            <w:tcW w:w="94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2.64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(2.81)</w:t>
            </w:r>
          </w:p>
        </w:tc>
        <w:tc>
          <w:tcPr>
            <w:tcW w:w="740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3.02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(2.79)</w:t>
            </w:r>
          </w:p>
        </w:tc>
        <w:tc>
          <w:tcPr>
            <w:tcW w:w="874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2.10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(2.62)</w:t>
            </w:r>
          </w:p>
        </w:tc>
        <w:tc>
          <w:tcPr>
            <w:tcW w:w="908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20.26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  <w:vertAlign w:val="subscript"/>
              </w:rPr>
              <w:t>(3)</w:t>
            </w:r>
          </w:p>
        </w:tc>
        <w:tc>
          <w:tcPr>
            <w:tcW w:w="688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&lt;.001</w:t>
            </w:r>
          </w:p>
        </w:tc>
        <w:tc>
          <w:tcPr>
            <w:tcW w:w="74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.16</w:t>
            </w:r>
          </w:p>
        </w:tc>
        <w:tc>
          <w:tcPr>
            <w:tcW w:w="1323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1&gt;2;3;4 (&lt;.001)</w:t>
            </w:r>
          </w:p>
        </w:tc>
        <w:tc>
          <w:tcPr>
            <w:tcW w:w="769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tcMar>
              <w:top w:w="100" w:type="dxa"/>
              <w:left w:w="70" w:type="dxa"/>
              <w:bottom w:w="100" w:type="dxa"/>
              <w:right w:w="100" w:type="dxa"/>
            </w:tcMar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(1)=.90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(2)=.83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(3)=.82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(4)=.87</w:t>
            </w:r>
          </w:p>
        </w:tc>
      </w:tr>
      <w:tr>
        <w:trPr>
          <w:trHeight w:val="1595" w:hRule="atLeast"/>
        </w:trPr>
        <w:tc>
          <w:tcPr>
            <w:tcW w:w="186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OCI-R-OBSESSING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MEAN (SD)</w:t>
            </w:r>
          </w:p>
        </w:tc>
        <w:tc>
          <w:tcPr>
            <w:tcW w:w="742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6.90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(3.55)</w:t>
            </w:r>
          </w:p>
        </w:tc>
        <w:tc>
          <w:tcPr>
            <w:tcW w:w="94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2.49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(3.20)</w:t>
            </w:r>
          </w:p>
        </w:tc>
        <w:tc>
          <w:tcPr>
            <w:tcW w:w="740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2.03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(2.60)</w:t>
            </w:r>
          </w:p>
        </w:tc>
        <w:tc>
          <w:tcPr>
            <w:tcW w:w="874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1.74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(2.42)</w:t>
            </w:r>
          </w:p>
        </w:tc>
        <w:tc>
          <w:tcPr>
            <w:tcW w:w="908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60.56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  <w:vertAlign w:val="subscript"/>
              </w:rPr>
              <w:t>(3)</w:t>
            </w:r>
          </w:p>
        </w:tc>
        <w:tc>
          <w:tcPr>
            <w:tcW w:w="688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&lt;.001</w:t>
            </w:r>
          </w:p>
        </w:tc>
        <w:tc>
          <w:tcPr>
            <w:tcW w:w="74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.36</w:t>
            </w:r>
          </w:p>
        </w:tc>
        <w:tc>
          <w:tcPr>
            <w:tcW w:w="1323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1&gt;2;3;4 (&lt;.001)</w:t>
            </w:r>
          </w:p>
        </w:tc>
        <w:tc>
          <w:tcPr>
            <w:tcW w:w="769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tcMar>
              <w:top w:w="100" w:type="dxa"/>
              <w:left w:w="70" w:type="dxa"/>
              <w:bottom w:w="100" w:type="dxa"/>
              <w:right w:w="100" w:type="dxa"/>
            </w:tcMar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(1)=.78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(2)=.85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(3)=.75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(4)=.89</w:t>
            </w:r>
          </w:p>
        </w:tc>
      </w:tr>
      <w:tr>
        <w:trPr>
          <w:trHeight w:val="1595" w:hRule="atLeast"/>
        </w:trPr>
        <w:tc>
          <w:tcPr>
            <w:tcW w:w="186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OCI-R-HOARDING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MEAN (SD)</w:t>
            </w:r>
          </w:p>
        </w:tc>
        <w:tc>
          <w:tcPr>
            <w:tcW w:w="742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4.16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(3.20)</w:t>
            </w:r>
          </w:p>
        </w:tc>
        <w:tc>
          <w:tcPr>
            <w:tcW w:w="94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3.60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(3.40)</w:t>
            </w:r>
          </w:p>
        </w:tc>
        <w:tc>
          <w:tcPr>
            <w:tcW w:w="740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3.14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(2.87)</w:t>
            </w:r>
          </w:p>
        </w:tc>
        <w:tc>
          <w:tcPr>
            <w:tcW w:w="874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1.99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(2.43)</w:t>
            </w:r>
          </w:p>
        </w:tc>
        <w:tc>
          <w:tcPr>
            <w:tcW w:w="908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8.98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  <w:vertAlign w:val="subscript"/>
              </w:rPr>
              <w:t>(3)</w:t>
            </w:r>
          </w:p>
        </w:tc>
        <w:tc>
          <w:tcPr>
            <w:tcW w:w="688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&lt;.001</w:t>
            </w:r>
          </w:p>
        </w:tc>
        <w:tc>
          <w:tcPr>
            <w:tcW w:w="74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.08</w:t>
            </w:r>
          </w:p>
        </w:tc>
        <w:tc>
          <w:tcPr>
            <w:tcW w:w="1323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4&lt;1;2;3 (&lt;.05)</w:t>
            </w:r>
          </w:p>
        </w:tc>
        <w:tc>
          <w:tcPr>
            <w:tcW w:w="769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tcMar>
              <w:top w:w="100" w:type="dxa"/>
              <w:left w:w="70" w:type="dxa"/>
              <w:bottom w:w="100" w:type="dxa"/>
              <w:right w:w="100" w:type="dxa"/>
            </w:tcMar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(1)=.74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(2)=.85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(3)=.76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(4)=.76</w:t>
            </w:r>
          </w:p>
        </w:tc>
      </w:tr>
      <w:tr>
        <w:trPr>
          <w:trHeight w:val="1595" w:hRule="atLeast"/>
        </w:trPr>
        <w:tc>
          <w:tcPr>
            <w:tcW w:w="186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OCI-R-MENTAL NEUTRALIZING MEAN (SD)</w:t>
            </w:r>
          </w:p>
        </w:tc>
        <w:tc>
          <w:tcPr>
            <w:tcW w:w="742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2.71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(3.39)</w:t>
            </w:r>
          </w:p>
        </w:tc>
        <w:tc>
          <w:tcPr>
            <w:tcW w:w="94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1.36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(2.33)</w:t>
            </w:r>
          </w:p>
        </w:tc>
        <w:tc>
          <w:tcPr>
            <w:tcW w:w="740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1.35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(2.00)</w:t>
            </w:r>
          </w:p>
        </w:tc>
        <w:tc>
          <w:tcPr>
            <w:tcW w:w="874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0.60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(1.90)</w:t>
            </w:r>
          </w:p>
        </w:tc>
        <w:tc>
          <w:tcPr>
            <w:tcW w:w="908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11.44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  <w:vertAlign w:val="subscript"/>
              </w:rPr>
              <w:t>(3)</w:t>
            </w:r>
          </w:p>
        </w:tc>
        <w:tc>
          <w:tcPr>
            <w:tcW w:w="688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&lt;.001</w:t>
            </w:r>
          </w:p>
        </w:tc>
        <w:tc>
          <w:tcPr>
            <w:tcW w:w="74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.10</w:t>
            </w:r>
          </w:p>
        </w:tc>
        <w:tc>
          <w:tcPr>
            <w:tcW w:w="1323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1&gt;2;3;4 (&lt;.05)</w:t>
            </w:r>
          </w:p>
        </w:tc>
        <w:tc>
          <w:tcPr>
            <w:tcW w:w="769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tcMar>
              <w:top w:w="100" w:type="dxa"/>
              <w:left w:w="70" w:type="dxa"/>
              <w:bottom w:w="100" w:type="dxa"/>
              <w:right w:w="100" w:type="dxa"/>
            </w:tcMar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(1)=.76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(2)=.78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(3)=.76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(4)=.92</w:t>
            </w:r>
          </w:p>
        </w:tc>
      </w:tr>
      <w:tr>
        <w:trPr>
          <w:trHeight w:val="1595" w:hRule="atLeast"/>
        </w:trPr>
        <w:tc>
          <w:tcPr>
            <w:tcW w:w="186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MPS-TOT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MEAN (SD)</w:t>
            </w:r>
          </w:p>
        </w:tc>
        <w:tc>
          <w:tcPr>
            <w:tcW w:w="742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113.94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(23.73)</w:t>
            </w:r>
          </w:p>
        </w:tc>
        <w:tc>
          <w:tcPr>
            <w:tcW w:w="94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93.32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(22.61)</w:t>
            </w:r>
          </w:p>
        </w:tc>
        <w:tc>
          <w:tcPr>
            <w:tcW w:w="740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94.43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(24.99)</w:t>
            </w:r>
          </w:p>
        </w:tc>
        <w:tc>
          <w:tcPr>
            <w:tcW w:w="874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95.53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(24.18)</w:t>
            </w:r>
          </w:p>
        </w:tc>
        <w:tc>
          <w:tcPr>
            <w:tcW w:w="908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15.27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  <w:vertAlign w:val="subscript"/>
              </w:rPr>
              <w:t>(3)</w:t>
            </w:r>
          </w:p>
        </w:tc>
        <w:tc>
          <w:tcPr>
            <w:tcW w:w="688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&lt;.001</w:t>
            </w:r>
          </w:p>
        </w:tc>
        <w:tc>
          <w:tcPr>
            <w:tcW w:w="74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.12</w:t>
            </w:r>
          </w:p>
        </w:tc>
        <w:tc>
          <w:tcPr>
            <w:tcW w:w="1323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1&gt;2;3;4 (&lt;.001)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</w:tc>
        <w:tc>
          <w:tcPr>
            <w:tcW w:w="769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tcMar>
              <w:top w:w="100" w:type="dxa"/>
              <w:left w:w="70" w:type="dxa"/>
              <w:bottom w:w="100" w:type="dxa"/>
              <w:right w:w="100" w:type="dxa"/>
            </w:tcMar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(1)=.94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(2)=.92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(3)=.95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(4)=.95</w:t>
            </w:r>
          </w:p>
        </w:tc>
      </w:tr>
      <w:tr>
        <w:trPr>
          <w:trHeight w:val="1595" w:hRule="atLeast"/>
        </w:trPr>
        <w:tc>
          <w:tcPr>
            <w:tcW w:w="186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MPS-PERSONAL STANDARD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MEAN (SD)</w:t>
            </w:r>
          </w:p>
        </w:tc>
        <w:tc>
          <w:tcPr>
            <w:tcW w:w="742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23.56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(6.33)</w:t>
            </w:r>
          </w:p>
        </w:tc>
        <w:tc>
          <w:tcPr>
            <w:tcW w:w="94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19.45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(5.17)</w:t>
            </w:r>
          </w:p>
        </w:tc>
        <w:tc>
          <w:tcPr>
            <w:tcW w:w="740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21.13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(6.73)</w:t>
            </w:r>
          </w:p>
        </w:tc>
        <w:tc>
          <w:tcPr>
            <w:tcW w:w="874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21.20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(6.32)</w:t>
            </w:r>
          </w:p>
        </w:tc>
        <w:tc>
          <w:tcPr>
            <w:tcW w:w="908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5.28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  <w:vertAlign w:val="subscript"/>
              </w:rPr>
              <w:t>(3)</w:t>
            </w:r>
          </w:p>
        </w:tc>
        <w:tc>
          <w:tcPr>
            <w:tcW w:w="688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&lt;.01</w:t>
            </w:r>
          </w:p>
        </w:tc>
        <w:tc>
          <w:tcPr>
            <w:tcW w:w="74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.05</w:t>
            </w:r>
          </w:p>
        </w:tc>
        <w:tc>
          <w:tcPr>
            <w:tcW w:w="1323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1&gt;2 (&lt;.01)</w:t>
            </w:r>
          </w:p>
        </w:tc>
        <w:tc>
          <w:tcPr>
            <w:tcW w:w="769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tcMar>
              <w:top w:w="100" w:type="dxa"/>
              <w:left w:w="70" w:type="dxa"/>
              <w:bottom w:w="100" w:type="dxa"/>
              <w:right w:w="100" w:type="dxa"/>
            </w:tcMar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(1)=.83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(2)=.75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(3)=.88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(4)=.89</w:t>
            </w:r>
          </w:p>
        </w:tc>
      </w:tr>
      <w:tr>
        <w:trPr>
          <w:trHeight w:val="1595" w:hRule="atLeast"/>
        </w:trPr>
        <w:tc>
          <w:tcPr>
            <w:tcW w:w="186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MPS-CONCERN OVER MISTAKES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MEAN (SD)</w:t>
            </w:r>
          </w:p>
        </w:tc>
        <w:tc>
          <w:tcPr>
            <w:tcW w:w="742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31.72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(8.72)</w:t>
            </w:r>
          </w:p>
        </w:tc>
        <w:tc>
          <w:tcPr>
            <w:tcW w:w="94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23.04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(8.87)</w:t>
            </w:r>
          </w:p>
        </w:tc>
        <w:tc>
          <w:tcPr>
            <w:tcW w:w="740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21.70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(8.71)</w:t>
            </w:r>
          </w:p>
        </w:tc>
        <w:tc>
          <w:tcPr>
            <w:tcW w:w="874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22.09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(8.04)</w:t>
            </w:r>
          </w:p>
        </w:tc>
        <w:tc>
          <w:tcPr>
            <w:tcW w:w="908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27.55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  <w:vertAlign w:val="subscript"/>
              </w:rPr>
              <w:t>(3)</w:t>
            </w:r>
          </w:p>
        </w:tc>
        <w:tc>
          <w:tcPr>
            <w:tcW w:w="688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&lt;.001</w:t>
            </w:r>
          </w:p>
        </w:tc>
        <w:tc>
          <w:tcPr>
            <w:tcW w:w="74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.20</w:t>
            </w:r>
          </w:p>
        </w:tc>
        <w:tc>
          <w:tcPr>
            <w:tcW w:w="1323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1&gt;2;3;4 (&lt;.001)</w:t>
            </w:r>
          </w:p>
        </w:tc>
        <w:tc>
          <w:tcPr>
            <w:tcW w:w="769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tcMar>
              <w:top w:w="100" w:type="dxa"/>
              <w:left w:w="70" w:type="dxa"/>
              <w:bottom w:w="100" w:type="dxa"/>
              <w:right w:w="100" w:type="dxa"/>
            </w:tcMar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(1)=.92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(2)=.91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(3)=.92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(4)=.92</w:t>
            </w:r>
          </w:p>
        </w:tc>
      </w:tr>
      <w:tr>
        <w:trPr>
          <w:trHeight w:val="1595" w:hRule="atLeast"/>
        </w:trPr>
        <w:tc>
          <w:tcPr>
            <w:tcW w:w="186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MPS-DOUBTING OF ACTION MEAN (SD)</w:t>
            </w:r>
          </w:p>
        </w:tc>
        <w:tc>
          <w:tcPr>
            <w:tcW w:w="742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13.43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(4.07)</w:t>
            </w:r>
          </w:p>
        </w:tc>
        <w:tc>
          <w:tcPr>
            <w:tcW w:w="94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9.96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(3.76)</w:t>
            </w:r>
          </w:p>
        </w:tc>
        <w:tc>
          <w:tcPr>
            <w:tcW w:w="740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9.27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(3.85)</w:t>
            </w:r>
          </w:p>
        </w:tc>
        <w:tc>
          <w:tcPr>
            <w:tcW w:w="874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9.71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(3.80)</w:t>
            </w:r>
          </w:p>
        </w:tc>
        <w:tc>
          <w:tcPr>
            <w:tcW w:w="908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21.61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  <w:vertAlign w:val="subscript"/>
              </w:rPr>
              <w:t>(3)</w:t>
            </w:r>
          </w:p>
        </w:tc>
        <w:tc>
          <w:tcPr>
            <w:tcW w:w="688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&lt;.001</w:t>
            </w:r>
          </w:p>
        </w:tc>
        <w:tc>
          <w:tcPr>
            <w:tcW w:w="74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.17</w:t>
            </w:r>
          </w:p>
        </w:tc>
        <w:tc>
          <w:tcPr>
            <w:tcW w:w="1323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1&gt;2;3;4 (&lt;.001)</w:t>
            </w:r>
          </w:p>
        </w:tc>
        <w:tc>
          <w:tcPr>
            <w:tcW w:w="769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tcMar>
              <w:top w:w="100" w:type="dxa"/>
              <w:left w:w="70" w:type="dxa"/>
              <w:bottom w:w="100" w:type="dxa"/>
              <w:right w:w="100" w:type="dxa"/>
            </w:tcMar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(1)=.83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(2)=.75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(3)=.79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(4)=.83</w:t>
            </w:r>
          </w:p>
        </w:tc>
      </w:tr>
      <w:tr>
        <w:trPr>
          <w:trHeight w:val="1775" w:hRule="atLeast"/>
        </w:trPr>
        <w:tc>
          <w:tcPr>
            <w:tcW w:w="186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MPS-PARENTAL EXPECTATION MEAN (SD)</w:t>
            </w:r>
          </w:p>
        </w:tc>
        <w:tc>
          <w:tcPr>
            <w:tcW w:w="742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11.21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(5.19)</w:t>
            </w:r>
          </w:p>
        </w:tc>
        <w:tc>
          <w:tcPr>
            <w:tcW w:w="94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10.94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(5.39)</w:t>
            </w:r>
          </w:p>
        </w:tc>
        <w:tc>
          <w:tcPr>
            <w:tcW w:w="740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10.58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(5.41)</w:t>
            </w:r>
          </w:p>
        </w:tc>
        <w:tc>
          <w:tcPr>
            <w:tcW w:w="874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10.47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(4.79)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</w:tc>
        <w:tc>
          <w:tcPr>
            <w:tcW w:w="908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0.38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  <w:vertAlign w:val="subscript"/>
              </w:rPr>
              <w:t>(3)</w:t>
            </w:r>
          </w:p>
        </w:tc>
        <w:tc>
          <w:tcPr>
            <w:tcW w:w="688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i/>
                <w:i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i/>
                <w:sz w:val="18"/>
                <w:szCs w:val="18"/>
                <w:shd w:fill="FFFFFF" w:val="clear"/>
              </w:rPr>
              <w:t>n.s.</w:t>
            </w:r>
          </w:p>
        </w:tc>
        <w:tc>
          <w:tcPr>
            <w:tcW w:w="74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.004</w:t>
            </w:r>
          </w:p>
        </w:tc>
        <w:tc>
          <w:tcPr>
            <w:tcW w:w="1323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Cs/>
                <w:i/>
                <w:i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Cs/>
                <w:i/>
                <w:sz w:val="18"/>
                <w:szCs w:val="18"/>
                <w:shd w:fill="FFFFFF" w:val="clear"/>
              </w:rPr>
              <w:t>n.s.</w:t>
            </w:r>
            <w:r>
              <w:rPr>
                <w:rFonts w:eastAsia="Times New Roman" w:cs="Times New Roman" w:ascii="Times New Roman" w:hAnsi="Times New Roman"/>
                <w:bCs/>
                <w:sz w:val="18"/>
                <w:szCs w:val="18"/>
                <w:shd w:fill="FFFFFF" w:val="clear"/>
              </w:rPr>
              <w:t xml:space="preserve"> </w:t>
            </w:r>
          </w:p>
        </w:tc>
        <w:tc>
          <w:tcPr>
            <w:tcW w:w="769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tcMar>
              <w:top w:w="100" w:type="dxa"/>
              <w:left w:w="70" w:type="dxa"/>
              <w:bottom w:w="100" w:type="dxa"/>
              <w:right w:w="100" w:type="dxa"/>
            </w:tcMar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(1)=.89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(2)=.89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(3)=.92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(4)=.89</w:t>
            </w:r>
          </w:p>
        </w:tc>
      </w:tr>
      <w:tr>
        <w:trPr>
          <w:trHeight w:val="1595" w:hRule="atLeast"/>
        </w:trPr>
        <w:tc>
          <w:tcPr>
            <w:tcW w:w="186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MPS-PARENTAL CRITICISM MEAN (SD)</w:t>
            </w:r>
          </w:p>
        </w:tc>
        <w:tc>
          <w:tcPr>
            <w:tcW w:w="742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10.60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(4.59)</w:t>
            </w:r>
          </w:p>
        </w:tc>
        <w:tc>
          <w:tcPr>
            <w:tcW w:w="94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9.23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(3.59)</w:t>
            </w:r>
          </w:p>
        </w:tc>
        <w:tc>
          <w:tcPr>
            <w:tcW w:w="740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8.64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(3.76)</w:t>
            </w:r>
          </w:p>
        </w:tc>
        <w:tc>
          <w:tcPr>
            <w:tcW w:w="874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8.00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(3.51)</w:t>
            </w:r>
          </w:p>
        </w:tc>
        <w:tc>
          <w:tcPr>
            <w:tcW w:w="908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7.33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  <w:vertAlign w:val="subscript"/>
              </w:rPr>
              <w:t>(3)</w:t>
            </w:r>
          </w:p>
        </w:tc>
        <w:tc>
          <w:tcPr>
            <w:tcW w:w="688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&lt;.001</w:t>
            </w:r>
          </w:p>
        </w:tc>
        <w:tc>
          <w:tcPr>
            <w:tcW w:w="74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.06</w:t>
            </w:r>
          </w:p>
        </w:tc>
        <w:tc>
          <w:tcPr>
            <w:tcW w:w="1323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1&gt;3;4 (&lt;.01)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 xml:space="preserve"> 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</w:p>
        </w:tc>
        <w:tc>
          <w:tcPr>
            <w:tcW w:w="769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tcMar>
              <w:top w:w="100" w:type="dxa"/>
              <w:left w:w="70" w:type="dxa"/>
              <w:bottom w:w="100" w:type="dxa"/>
              <w:right w:w="100" w:type="dxa"/>
            </w:tcMar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(1)=.82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(2)=.61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(3)=.75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(4)=.77</w:t>
            </w:r>
          </w:p>
        </w:tc>
      </w:tr>
      <w:tr>
        <w:trPr>
          <w:trHeight w:val="1595" w:hRule="atLeast"/>
        </w:trPr>
        <w:tc>
          <w:tcPr>
            <w:tcW w:w="186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MPS-ORGANIZATION MEAN (SD)</w:t>
            </w:r>
          </w:p>
        </w:tc>
        <w:tc>
          <w:tcPr>
            <w:tcW w:w="742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23.42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(5.76)</w:t>
            </w:r>
          </w:p>
        </w:tc>
        <w:tc>
          <w:tcPr>
            <w:tcW w:w="94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20.70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(6.23)</w:t>
            </w:r>
          </w:p>
        </w:tc>
        <w:tc>
          <w:tcPr>
            <w:tcW w:w="740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23.10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(4.66)</w:t>
            </w:r>
          </w:p>
        </w:tc>
        <w:tc>
          <w:tcPr>
            <w:tcW w:w="874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22.06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(4.93)</w:t>
            </w:r>
          </w:p>
        </w:tc>
        <w:tc>
          <w:tcPr>
            <w:tcW w:w="908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3.52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  <w:vertAlign w:val="subscript"/>
              </w:rPr>
              <w:t>(3)</w:t>
            </w:r>
          </w:p>
        </w:tc>
        <w:tc>
          <w:tcPr>
            <w:tcW w:w="688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&lt;.02</w:t>
            </w:r>
          </w:p>
        </w:tc>
        <w:tc>
          <w:tcPr>
            <w:tcW w:w="74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.03</w:t>
            </w:r>
          </w:p>
        </w:tc>
        <w:tc>
          <w:tcPr>
            <w:tcW w:w="1323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1&gt;2 (&lt;.05)</w:t>
            </w:r>
          </w:p>
        </w:tc>
        <w:tc>
          <w:tcPr>
            <w:tcW w:w="769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tcMar>
              <w:top w:w="100" w:type="dxa"/>
              <w:left w:w="70" w:type="dxa"/>
              <w:bottom w:w="100" w:type="dxa"/>
              <w:right w:w="100" w:type="dxa"/>
            </w:tcMar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(1)=.91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(2)=.93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(3)=.90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(4)=.92</w:t>
            </w:r>
          </w:p>
        </w:tc>
      </w:tr>
      <w:tr>
        <w:trPr>
          <w:trHeight w:val="1595" w:hRule="atLeast"/>
        </w:trPr>
        <w:tc>
          <w:tcPr>
            <w:tcW w:w="186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BAI-TOT MEAN (SD)</w:t>
            </w:r>
          </w:p>
        </w:tc>
        <w:tc>
          <w:tcPr>
            <w:tcW w:w="742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26.67 (14.46)</w:t>
            </w:r>
          </w:p>
        </w:tc>
        <w:tc>
          <w:tcPr>
            <w:tcW w:w="94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9.36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(10.45)</w:t>
            </w:r>
          </w:p>
        </w:tc>
        <w:tc>
          <w:tcPr>
            <w:tcW w:w="740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7.36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(9.62)</w:t>
            </w:r>
          </w:p>
        </w:tc>
        <w:tc>
          <w:tcPr>
            <w:tcW w:w="874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9.50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(7.80)</w:t>
            </w:r>
          </w:p>
        </w:tc>
        <w:tc>
          <w:tcPr>
            <w:tcW w:w="908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60.50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  <w:vertAlign w:val="subscript"/>
              </w:rPr>
              <w:t>(3)</w:t>
            </w:r>
          </w:p>
        </w:tc>
        <w:tc>
          <w:tcPr>
            <w:tcW w:w="688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&lt;.001</w:t>
            </w:r>
          </w:p>
        </w:tc>
        <w:tc>
          <w:tcPr>
            <w:tcW w:w="74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.36</w:t>
            </w:r>
          </w:p>
        </w:tc>
        <w:tc>
          <w:tcPr>
            <w:tcW w:w="1323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1&gt;2;3;4 (&lt;.001)</w:t>
            </w:r>
          </w:p>
        </w:tc>
        <w:tc>
          <w:tcPr>
            <w:tcW w:w="769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tcMar>
              <w:top w:w="100" w:type="dxa"/>
              <w:left w:w="70" w:type="dxa"/>
              <w:bottom w:w="100" w:type="dxa"/>
              <w:right w:w="100" w:type="dxa"/>
            </w:tcMar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(1)=.93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(2)=.93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(3)=.94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(4)=.88</w:t>
            </w:r>
          </w:p>
        </w:tc>
      </w:tr>
      <w:tr>
        <w:trPr>
          <w:trHeight w:val="1595" w:hRule="atLeast"/>
        </w:trPr>
        <w:tc>
          <w:tcPr>
            <w:tcW w:w="186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BDI-II-TOT MEAN (SD)</w:t>
            </w:r>
          </w:p>
        </w:tc>
        <w:tc>
          <w:tcPr>
            <w:tcW w:w="742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30.14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(14.49)</w:t>
            </w:r>
          </w:p>
        </w:tc>
        <w:tc>
          <w:tcPr>
            <w:tcW w:w="94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11.87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(11.44)</w:t>
            </w:r>
          </w:p>
        </w:tc>
        <w:tc>
          <w:tcPr>
            <w:tcW w:w="740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6.88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(7.49)</w:t>
            </w:r>
          </w:p>
        </w:tc>
        <w:tc>
          <w:tcPr>
            <w:tcW w:w="874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7.10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(7.81)</w:t>
            </w:r>
          </w:p>
        </w:tc>
        <w:tc>
          <w:tcPr>
            <w:tcW w:w="908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97.75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  <w:vertAlign w:val="subscript"/>
              </w:rPr>
              <w:t>(3)</w:t>
            </w:r>
          </w:p>
        </w:tc>
        <w:tc>
          <w:tcPr>
            <w:tcW w:w="688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&lt;.001</w:t>
            </w:r>
          </w:p>
        </w:tc>
        <w:tc>
          <w:tcPr>
            <w:tcW w:w="745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.48</w:t>
            </w:r>
          </w:p>
        </w:tc>
        <w:tc>
          <w:tcPr>
            <w:tcW w:w="1323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1&gt;2;3;4 (&lt;.001)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shd w:fill="FFFFFF" w:val="clear"/>
              </w:rPr>
              <w:t>2&gt;3 (&lt;.05)</w:t>
            </w:r>
          </w:p>
        </w:tc>
        <w:tc>
          <w:tcPr>
            <w:tcW w:w="769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tcMar>
              <w:top w:w="100" w:type="dxa"/>
              <w:left w:w="70" w:type="dxa"/>
              <w:bottom w:w="100" w:type="dxa"/>
              <w:right w:w="100" w:type="dxa"/>
            </w:tcMar>
          </w:tcPr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(1)=.93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(2)=.94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(3)=.90</w:t>
            </w:r>
          </w:p>
          <w:p>
            <w:pPr>
              <w:pStyle w:val="Standard"/>
              <w:keepNext/>
              <w:spacing w:lineRule="auto" w:line="276"/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shd w:fill="FFFFFF" w:val="clear"/>
              </w:rPr>
              <w:t>(4)=.92</w:t>
            </w:r>
          </w:p>
        </w:tc>
      </w:tr>
    </w:tbl>
    <w:p>
      <w:pPr>
        <w:pStyle w:val="Standard"/>
        <w:spacing w:lineRule="auto" w:line="276"/>
        <w:jc w:val="both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18"/>
          <w:szCs w:val="18"/>
          <w:shd w:fill="FFFFFF" w:val="clear"/>
        </w:rPr>
        <w:t>Notes.</w:t>
      </w:r>
      <w:r>
        <w:rPr>
          <w:rFonts w:eastAsia="Times New Roman" w:cs="Times New Roman" w:ascii="Times New Roman" w:hAnsi="Times New Roman"/>
          <w:color w:val="000000"/>
          <w:sz w:val="18"/>
          <w:szCs w:val="18"/>
          <w:shd w:fill="FFFFFF" w:val="clear"/>
        </w:rPr>
        <w:t xml:space="preserve"> BMI= Body Mass Index; EHQ-21= Eating Habits Questionnaire-21; BAI = Beck Anxiety Inventory; BDI-II: Beck Depression Inventory-II OCI-R = Obsessive Compulsive Inventory-</w:t>
      </w:r>
      <w:r>
        <w:rPr>
          <w:rFonts w:eastAsia="Times New Roman" w:cs="Times New Roman" w:ascii="Times New Roman" w:hAnsi="Times New Roman"/>
          <w:i/>
          <w:color w:val="000000"/>
          <w:sz w:val="18"/>
          <w:szCs w:val="18"/>
          <w:shd w:fill="FFFFFF" w:val="clear"/>
        </w:rPr>
        <w:t>Revised;</w:t>
      </w:r>
      <w:r>
        <w:rPr>
          <w:rFonts w:eastAsia="Times New Roman" w:cs="Times New Roman" w:ascii="Times New Roman" w:hAnsi="Times New Roman"/>
          <w:color w:val="000000"/>
          <w:sz w:val="18"/>
          <w:szCs w:val="18"/>
          <w:shd w:fill="FFFFFF" w:val="clear"/>
        </w:rPr>
        <w:t xml:space="preserve"> MPS = Multidimensional Perfectionism Scale; EDI-3 = Eating Disorder Inventory-3; AN/BN = AnorexiaNervosa/BulimiaNervosa; Obesity/BED = Obesity/Binge Eating Disorder; SD = Standard Deviation; </w:t>
      </w:r>
      <w:r>
        <w:rPr>
          <w:rFonts w:eastAsia="Times New Roman" w:cs="Times New Roman" w:ascii="Times New Roman" w:hAnsi="Times New Roman"/>
          <w:i/>
          <w:color w:val="000000"/>
          <w:sz w:val="18"/>
          <w:szCs w:val="18"/>
          <w:shd w:fill="FFFFFF" w:val="clear"/>
        </w:rPr>
        <w:t>n.s.</w:t>
      </w:r>
      <w:r>
        <w:rPr>
          <w:rFonts w:eastAsia="Times New Roman" w:cs="Times New Roman" w:ascii="Times New Roman" w:hAnsi="Times New Roman"/>
          <w:color w:val="000000"/>
          <w:sz w:val="18"/>
          <w:szCs w:val="18"/>
          <w:shd w:fill="FFFFFF" w:val="clear"/>
        </w:rPr>
        <w:t xml:space="preserve"> = Not statistically significant; d.f. = degrees of freedom; α = Cronbach’s Alpha coefficient.</w:t>
      </w:r>
    </w:p>
    <w:p>
      <w:pPr>
        <w:pStyle w:val="Standard"/>
        <w:spacing w:lineRule="auto" w:line="276"/>
        <w:jc w:val="both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Georgia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2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4"/>
        <w:lang w:val="it-IT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 w:qFormat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 w:qFormat="1"/>
    <w:lsdException w:name="line number" w:uiPriority="0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a1f5c"/>
    <w:pPr>
      <w:widowControl/>
      <w:suppressAutoHyphens w:val="true"/>
      <w:bidi w:val="0"/>
      <w:jc w:val="left"/>
      <w:textAlignment w:val="baseline"/>
    </w:pPr>
    <w:rPr>
      <w:rFonts w:ascii="Arial" w:hAnsi="Arial" w:eastAsia="Arial" w:cs="Arial"/>
      <w:color w:val="00000A"/>
      <w:sz w:val="22"/>
      <w:szCs w:val="22"/>
      <w:lang w:val="en-US" w:eastAsia="it-IT" w:bidi="ar-SA"/>
    </w:rPr>
  </w:style>
  <w:style w:type="paragraph" w:styleId="Titolo1">
    <w:name w:val="Heading 1"/>
    <w:basedOn w:val="Normal"/>
    <w:link w:val="Titolo1Carattere"/>
    <w:uiPriority w:val="9"/>
    <w:qFormat/>
    <w:rsid w:val="007a1f5c"/>
    <w:pPr>
      <w:keepNext/>
      <w:keepLines/>
      <w:widowControl w:val="false"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link w:val="Titolo2Carattere"/>
    <w:uiPriority w:val="9"/>
    <w:qFormat/>
    <w:rsid w:val="007a1f5c"/>
    <w:pPr>
      <w:keepNext/>
      <w:keepLines/>
      <w:widowControl w:val="false"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link w:val="Titolo3Carattere"/>
    <w:uiPriority w:val="9"/>
    <w:qFormat/>
    <w:rsid w:val="007a1f5c"/>
    <w:pPr>
      <w:keepNext/>
      <w:keepLines/>
      <w:widowControl w:val="false"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link w:val="Titolo4Carattere"/>
    <w:uiPriority w:val="9"/>
    <w:qFormat/>
    <w:rsid w:val="007a1f5c"/>
    <w:pPr>
      <w:keepNext/>
      <w:keepLines/>
      <w:widowControl w:val="false"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link w:val="Titolo5Carattere"/>
    <w:uiPriority w:val="9"/>
    <w:qFormat/>
    <w:rsid w:val="007a1f5c"/>
    <w:pPr>
      <w:keepNext/>
      <w:keepLines/>
      <w:widowControl w:val="false"/>
      <w:spacing w:before="220" w:after="40"/>
      <w:outlineLvl w:val="4"/>
    </w:pPr>
    <w:rPr>
      <w:b/>
    </w:rPr>
  </w:style>
  <w:style w:type="paragraph" w:styleId="Titolo6">
    <w:name w:val="Heading 6"/>
    <w:basedOn w:val="Normal"/>
    <w:link w:val="Titolo6Carattere"/>
    <w:uiPriority w:val="9"/>
    <w:qFormat/>
    <w:rsid w:val="007a1f5c"/>
    <w:pPr>
      <w:keepNext/>
      <w:keepLines/>
      <w:widowControl w:val="false"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link w:val="Titolo1"/>
    <w:uiPriority w:val="9"/>
    <w:qFormat/>
    <w:rsid w:val="007a1f5c"/>
    <w:rPr>
      <w:rFonts w:ascii="Arial" w:hAnsi="Arial" w:eastAsia="Arial" w:cs="Arial"/>
      <w:b/>
      <w:color w:val="00000A"/>
      <w:sz w:val="48"/>
      <w:szCs w:val="48"/>
      <w:lang w:val="en-US" w:eastAsia="it-IT"/>
    </w:rPr>
  </w:style>
  <w:style w:type="character" w:styleId="Titolo2Carattere" w:customStyle="1">
    <w:name w:val="Titolo 2 Carattere"/>
    <w:basedOn w:val="DefaultParagraphFont"/>
    <w:link w:val="Titolo2"/>
    <w:uiPriority w:val="9"/>
    <w:qFormat/>
    <w:rsid w:val="007a1f5c"/>
    <w:rPr>
      <w:rFonts w:ascii="Arial" w:hAnsi="Arial" w:eastAsia="Arial" w:cs="Arial"/>
      <w:b/>
      <w:color w:val="00000A"/>
      <w:sz w:val="36"/>
      <w:szCs w:val="36"/>
      <w:lang w:val="en-US" w:eastAsia="it-IT"/>
    </w:rPr>
  </w:style>
  <w:style w:type="character" w:styleId="Titolo3Carattere" w:customStyle="1">
    <w:name w:val="Titolo 3 Carattere"/>
    <w:basedOn w:val="DefaultParagraphFont"/>
    <w:link w:val="Titolo3"/>
    <w:uiPriority w:val="9"/>
    <w:qFormat/>
    <w:rsid w:val="007a1f5c"/>
    <w:rPr>
      <w:rFonts w:ascii="Arial" w:hAnsi="Arial" w:eastAsia="Arial" w:cs="Arial"/>
      <w:b/>
      <w:color w:val="00000A"/>
      <w:sz w:val="28"/>
      <w:szCs w:val="28"/>
      <w:lang w:val="en-US" w:eastAsia="it-IT"/>
    </w:rPr>
  </w:style>
  <w:style w:type="character" w:styleId="Titolo4Carattere" w:customStyle="1">
    <w:name w:val="Titolo 4 Carattere"/>
    <w:basedOn w:val="DefaultParagraphFont"/>
    <w:link w:val="Titolo4"/>
    <w:uiPriority w:val="9"/>
    <w:qFormat/>
    <w:rsid w:val="007a1f5c"/>
    <w:rPr>
      <w:rFonts w:ascii="Arial" w:hAnsi="Arial" w:eastAsia="Arial" w:cs="Arial"/>
      <w:b/>
      <w:color w:val="00000A"/>
      <w:lang w:val="en-US" w:eastAsia="it-IT"/>
    </w:rPr>
  </w:style>
  <w:style w:type="character" w:styleId="Titolo5Carattere" w:customStyle="1">
    <w:name w:val="Titolo 5 Carattere"/>
    <w:basedOn w:val="DefaultParagraphFont"/>
    <w:link w:val="Titolo5"/>
    <w:uiPriority w:val="9"/>
    <w:qFormat/>
    <w:rsid w:val="007a1f5c"/>
    <w:rPr>
      <w:rFonts w:ascii="Arial" w:hAnsi="Arial" w:eastAsia="Arial" w:cs="Arial"/>
      <w:b/>
      <w:color w:val="00000A"/>
      <w:sz w:val="22"/>
      <w:szCs w:val="22"/>
      <w:lang w:val="en-US" w:eastAsia="it-IT"/>
    </w:rPr>
  </w:style>
  <w:style w:type="character" w:styleId="Titolo6Carattere" w:customStyle="1">
    <w:name w:val="Titolo 6 Carattere"/>
    <w:basedOn w:val="DefaultParagraphFont"/>
    <w:link w:val="Titolo6"/>
    <w:uiPriority w:val="9"/>
    <w:qFormat/>
    <w:rsid w:val="007a1f5c"/>
    <w:rPr>
      <w:rFonts w:ascii="Arial" w:hAnsi="Arial" w:eastAsia="Arial" w:cs="Arial"/>
      <w:b/>
      <w:color w:val="00000A"/>
      <w:sz w:val="20"/>
      <w:szCs w:val="20"/>
      <w:lang w:val="en-US" w:eastAsia="it-IT"/>
    </w:rPr>
  </w:style>
  <w:style w:type="character" w:styleId="Linenumber">
    <w:name w:val="line number"/>
    <w:basedOn w:val="DefaultParagraphFont"/>
    <w:qFormat/>
    <w:rsid w:val="007a1f5c"/>
    <w:rPr/>
  </w:style>
  <w:style w:type="character" w:styleId="Internetlink" w:customStyle="1">
    <w:name w:val="Internet link"/>
    <w:qFormat/>
    <w:rsid w:val="007a1f5c"/>
    <w:rPr>
      <w:color w:val="000080"/>
      <w:u w:val="single"/>
    </w:rPr>
  </w:style>
  <w:style w:type="character" w:styleId="Linenumbering" w:customStyle="1">
    <w:name w:val="Line numbering"/>
    <w:qFormat/>
    <w:rsid w:val="007a1f5c"/>
    <w:rPr/>
  </w:style>
  <w:style w:type="character" w:styleId="SottotitoloCarattere" w:customStyle="1">
    <w:name w:val="Sottotitolo Carattere"/>
    <w:basedOn w:val="DefaultParagraphFont"/>
    <w:link w:val="Sottotitolo"/>
    <w:uiPriority w:val="11"/>
    <w:qFormat/>
    <w:rsid w:val="007a1f5c"/>
    <w:rPr>
      <w:rFonts w:ascii="Georgia" w:hAnsi="Georgia" w:eastAsia="Georgia" w:cs="Georgia"/>
      <w:i/>
      <w:color w:val="666666"/>
      <w:sz w:val="48"/>
      <w:szCs w:val="48"/>
    </w:rPr>
  </w:style>
  <w:style w:type="character" w:styleId="TestocommentoCarattere" w:customStyle="1">
    <w:name w:val="Testo commento Carattere"/>
    <w:basedOn w:val="DefaultParagraphFont"/>
    <w:link w:val="Testocommento"/>
    <w:qFormat/>
    <w:rsid w:val="007a1f5c"/>
    <w:rPr>
      <w:rFonts w:cs="Mangal"/>
      <w:sz w:val="20"/>
      <w:szCs w:val="18"/>
      <w:lang w:eastAsia="en-GB"/>
    </w:rPr>
  </w:style>
  <w:style w:type="character" w:styleId="TestofumettoCarattere" w:customStyle="1">
    <w:name w:val="Testo fumetto Carattere"/>
    <w:basedOn w:val="DefaultParagraphFont"/>
    <w:link w:val="Testofumetto"/>
    <w:qFormat/>
    <w:rsid w:val="007a1f5c"/>
    <w:rPr>
      <w:rFonts w:ascii="Segoe UI" w:hAnsi="Segoe UI" w:eastAsia="Segoe UI" w:cs="Mangal"/>
      <w:sz w:val="18"/>
      <w:szCs w:val="16"/>
      <w:lang w:eastAsia="en-GB"/>
    </w:rPr>
  </w:style>
  <w:style w:type="character" w:styleId="IntestazioneCarattere" w:customStyle="1">
    <w:name w:val="Intestazione Carattere"/>
    <w:basedOn w:val="DefaultParagraphFont"/>
    <w:link w:val="Intestazione"/>
    <w:qFormat/>
    <w:rsid w:val="007a1f5c"/>
    <w:rPr/>
  </w:style>
  <w:style w:type="character" w:styleId="PidipaginaCarattere" w:customStyle="1">
    <w:name w:val="Piè di pagina Carattere"/>
    <w:basedOn w:val="DefaultParagraphFont"/>
    <w:link w:val="Pidipagina"/>
    <w:qFormat/>
    <w:rsid w:val="007a1f5c"/>
    <w:rPr/>
  </w:style>
  <w:style w:type="character" w:styleId="SoggettocommentoCarattere" w:customStyle="1">
    <w:name w:val="Soggetto commento Carattere"/>
    <w:basedOn w:val="TestocommentoCarattere"/>
    <w:link w:val="Soggettocommento"/>
    <w:qFormat/>
    <w:rsid w:val="007a1f5c"/>
    <w:rPr>
      <w:rFonts w:cs="Mangal"/>
      <w:b/>
      <w:bCs/>
      <w:sz w:val="20"/>
      <w:szCs w:val="20"/>
      <w:lang w:eastAsia="en-GB"/>
    </w:rPr>
  </w:style>
  <w:style w:type="character" w:styleId="CommentTextChar" w:customStyle="1">
    <w:name w:val="Comment Text Char"/>
    <w:basedOn w:val="DefaultParagraphFont"/>
    <w:qFormat/>
    <w:rsid w:val="007a1f5c"/>
    <w:rPr>
      <w:rFonts w:cs="Mangal"/>
      <w:sz w:val="20"/>
      <w:szCs w:val="18"/>
    </w:rPr>
  </w:style>
  <w:style w:type="character" w:styleId="Annotationreference">
    <w:name w:val="annotation reference"/>
    <w:basedOn w:val="DefaultParagraphFont"/>
    <w:qFormat/>
    <w:rsid w:val="007a1f5c"/>
    <w:rPr>
      <w:sz w:val="16"/>
      <w:szCs w:val="16"/>
    </w:rPr>
  </w:style>
  <w:style w:type="character" w:styleId="BalloonTextChar" w:customStyle="1">
    <w:name w:val="Balloon Text Char"/>
    <w:basedOn w:val="DefaultParagraphFont"/>
    <w:qFormat/>
    <w:rsid w:val="007a1f5c"/>
    <w:rPr>
      <w:rFonts w:ascii="Segoe UI" w:hAnsi="Segoe UI" w:eastAsia="Segoe UI" w:cs="Mangal"/>
      <w:sz w:val="18"/>
      <w:szCs w:val="16"/>
    </w:rPr>
  </w:style>
  <w:style w:type="character" w:styleId="StandardCarattere" w:customStyle="1">
    <w:name w:val="Standard Carattere"/>
    <w:basedOn w:val="DefaultParagraphFont"/>
    <w:qFormat/>
    <w:rsid w:val="007a1f5c"/>
    <w:rPr/>
  </w:style>
  <w:style w:type="character" w:styleId="CollegamentoInternet" w:customStyle="1">
    <w:name w:val="Collegamento Internet"/>
    <w:rsid w:val="007a1f5c"/>
    <w:rPr>
      <w:color w:val="000080"/>
      <w:u w:val="single"/>
    </w:rPr>
  </w:style>
  <w:style w:type="character" w:styleId="Numerazionerighe" w:customStyle="1">
    <w:name w:val="Numerazione righe"/>
    <w:rsid w:val="007a1f5c"/>
    <w:rPr/>
  </w:style>
  <w:style w:type="character" w:styleId="CorpotestoCarattere" w:customStyle="1">
    <w:name w:val="Corpo testo Carattere"/>
    <w:basedOn w:val="DefaultParagraphFont"/>
    <w:link w:val="Corpotesto"/>
    <w:qFormat/>
    <w:rsid w:val="007a1f5c"/>
    <w:rPr>
      <w:rFonts w:ascii="Arial" w:hAnsi="Arial" w:eastAsia="Arial" w:cs="Arial"/>
      <w:color w:val="00000A"/>
      <w:sz w:val="22"/>
      <w:szCs w:val="22"/>
      <w:lang w:val="en-US" w:eastAsia="it-IT"/>
    </w:rPr>
  </w:style>
  <w:style w:type="character" w:styleId="TitoloCarattere" w:customStyle="1">
    <w:name w:val="Titolo Carattere"/>
    <w:basedOn w:val="DefaultParagraphFont"/>
    <w:link w:val="Titolo"/>
    <w:qFormat/>
    <w:rsid w:val="007a1f5c"/>
    <w:rPr>
      <w:rFonts w:ascii="Arial" w:hAnsi="Arial" w:eastAsia="Arial" w:cs="Arial"/>
      <w:b/>
      <w:color w:val="00000A"/>
      <w:sz w:val="72"/>
      <w:szCs w:val="72"/>
      <w:lang w:val="en-US" w:eastAsia="it-IT"/>
    </w:rPr>
  </w:style>
  <w:style w:type="character" w:styleId="SottotitoloCarattere1" w:customStyle="1">
    <w:name w:val="Sottotitolo Carattere1"/>
    <w:basedOn w:val="DefaultParagraphFont"/>
    <w:uiPriority w:val="11"/>
    <w:qFormat/>
    <w:rsid w:val="007a1f5c"/>
    <w:rPr>
      <w:rFonts w:eastAsia="" w:eastAsiaTheme="minorEastAsia"/>
      <w:color w:val="5A5A5A" w:themeColor="text1" w:themeTint="a5"/>
      <w:spacing w:val="15"/>
      <w:sz w:val="22"/>
      <w:szCs w:val="22"/>
      <w:lang w:val="en-US" w:eastAsia="it-IT"/>
    </w:rPr>
  </w:style>
  <w:style w:type="character" w:styleId="IntestazioneCarattere1" w:customStyle="1">
    <w:name w:val="Intestazione Carattere1"/>
    <w:basedOn w:val="DefaultParagraphFont"/>
    <w:uiPriority w:val="99"/>
    <w:semiHidden/>
    <w:qFormat/>
    <w:rsid w:val="007a1f5c"/>
    <w:rPr>
      <w:rFonts w:ascii="Arial" w:hAnsi="Arial" w:eastAsia="Arial" w:cs="Arial"/>
      <w:color w:val="00000A"/>
      <w:sz w:val="22"/>
      <w:szCs w:val="22"/>
      <w:lang w:val="en-US" w:eastAsia="it-IT"/>
    </w:rPr>
  </w:style>
  <w:style w:type="character" w:styleId="PidipaginaCarattere1" w:customStyle="1">
    <w:name w:val="Piè di pagina Carattere1"/>
    <w:basedOn w:val="DefaultParagraphFont"/>
    <w:uiPriority w:val="99"/>
    <w:semiHidden/>
    <w:qFormat/>
    <w:rsid w:val="007a1f5c"/>
    <w:rPr>
      <w:rFonts w:ascii="Arial" w:hAnsi="Arial" w:eastAsia="Arial" w:cs="Arial"/>
      <w:color w:val="00000A"/>
      <w:sz w:val="22"/>
      <w:szCs w:val="22"/>
      <w:lang w:val="en-US" w:eastAsia="it-IT"/>
    </w:rPr>
  </w:style>
  <w:style w:type="character" w:styleId="TestocommentoCarattere1" w:customStyle="1">
    <w:name w:val="Testo commento Carattere1"/>
    <w:basedOn w:val="DefaultParagraphFont"/>
    <w:uiPriority w:val="99"/>
    <w:semiHidden/>
    <w:qFormat/>
    <w:rsid w:val="007a1f5c"/>
    <w:rPr>
      <w:rFonts w:ascii="Arial" w:hAnsi="Arial" w:eastAsia="Arial" w:cs="Arial"/>
      <w:color w:val="00000A"/>
      <w:sz w:val="20"/>
      <w:szCs w:val="20"/>
      <w:lang w:val="en-US" w:eastAsia="it-IT"/>
    </w:rPr>
  </w:style>
  <w:style w:type="character" w:styleId="TestofumettoCarattere1" w:customStyle="1">
    <w:name w:val="Testo fumetto Carattere1"/>
    <w:basedOn w:val="DefaultParagraphFont"/>
    <w:uiPriority w:val="99"/>
    <w:semiHidden/>
    <w:qFormat/>
    <w:rsid w:val="007a1f5c"/>
    <w:rPr>
      <w:rFonts w:ascii="Times New Roman" w:hAnsi="Times New Roman" w:eastAsia="Arial" w:cs="Times New Roman"/>
      <w:color w:val="00000A"/>
      <w:sz w:val="18"/>
      <w:szCs w:val="18"/>
      <w:lang w:val="en-US" w:eastAsia="it-IT"/>
    </w:rPr>
  </w:style>
  <w:style w:type="character" w:styleId="SoggettocommentoCarattere1" w:customStyle="1">
    <w:name w:val="Soggetto commento Carattere1"/>
    <w:basedOn w:val="TestocommentoCarattere1"/>
    <w:uiPriority w:val="99"/>
    <w:semiHidden/>
    <w:qFormat/>
    <w:rsid w:val="007a1f5c"/>
    <w:rPr>
      <w:rFonts w:ascii="Arial" w:hAnsi="Arial" w:eastAsia="Arial" w:cs="Arial"/>
      <w:b/>
      <w:bCs/>
      <w:color w:val="00000A"/>
      <w:sz w:val="20"/>
      <w:szCs w:val="20"/>
      <w:lang w:val="en-US" w:eastAsia="it-IT"/>
    </w:rPr>
  </w:style>
  <w:style w:type="paragraph" w:styleId="Titolo">
    <w:name w:val="Titolo"/>
    <w:basedOn w:val="Normal"/>
    <w:next w:val="Corpodeltesto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link w:val="CorpotestoCarattere"/>
    <w:rsid w:val="007a1f5c"/>
    <w:pPr>
      <w:spacing w:lineRule="auto" w:line="288" w:before="0" w:after="140"/>
    </w:pPr>
    <w:rPr/>
  </w:style>
  <w:style w:type="paragraph" w:styleId="Elenco">
    <w:name w:val="List"/>
    <w:basedOn w:val="Normal"/>
    <w:rsid w:val="007a1f5c"/>
    <w:pPr>
      <w:widowControl w:val="false"/>
    </w:pPr>
    <w:rPr>
      <w:rFonts w:cs="Lucida Sans"/>
      <w:sz w:val="24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rsid w:val="007a1f5c"/>
    <w:pPr>
      <w:widowControl w:val="false"/>
      <w:suppressLineNumbers/>
    </w:pPr>
    <w:rPr>
      <w:rFonts w:cs="Lucida Sans"/>
      <w:sz w:val="24"/>
    </w:rPr>
  </w:style>
  <w:style w:type="paragraph" w:styleId="Standard" w:customStyle="1">
    <w:name w:val="Standard"/>
    <w:qFormat/>
    <w:rsid w:val="007a1f5c"/>
    <w:pPr>
      <w:widowControl/>
      <w:bidi w:val="0"/>
      <w:jc w:val="left"/>
    </w:pPr>
    <w:rPr>
      <w:rFonts w:ascii="Arial" w:hAnsi="Arial" w:eastAsia="Arial" w:cs="Arial"/>
      <w:color w:val="00000A"/>
      <w:sz w:val="22"/>
      <w:szCs w:val="22"/>
      <w:lang w:val="en-US" w:eastAsia="it-IT" w:bidi="ar-SA"/>
    </w:rPr>
  </w:style>
  <w:style w:type="paragraph" w:styleId="Titolo11" w:customStyle="1">
    <w:name w:val="Titolo1"/>
    <w:basedOn w:val="Normal"/>
    <w:qFormat/>
    <w:rsid w:val="007a1f5c"/>
    <w:pPr>
      <w:keepNext/>
      <w:widowControl w:val="fals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Standard"/>
    <w:qFormat/>
    <w:rsid w:val="007a1f5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extbody" w:customStyle="1">
    <w:name w:val="Text body"/>
    <w:basedOn w:val="Standard"/>
    <w:qFormat/>
    <w:rsid w:val="007a1f5c"/>
    <w:pPr>
      <w:spacing w:lineRule="auto" w:line="288" w:before="0" w:after="140"/>
    </w:pPr>
    <w:rPr/>
  </w:style>
  <w:style w:type="paragraph" w:styleId="Titoloprincipale">
    <w:name w:val="Title"/>
    <w:basedOn w:val="Standard"/>
    <w:link w:val="TitoloCarattere"/>
    <w:qFormat/>
    <w:rsid w:val="007a1f5c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Standard"/>
    <w:link w:val="SottotitoloCarattere"/>
    <w:uiPriority w:val="11"/>
    <w:qFormat/>
    <w:rsid w:val="007a1f5c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  <w:lang w:val="it-IT" w:eastAsia="en-US"/>
    </w:rPr>
  </w:style>
  <w:style w:type="paragraph" w:styleId="Intestazione">
    <w:name w:val="Header"/>
    <w:basedOn w:val="Standard"/>
    <w:link w:val="IntestazioneCarattere"/>
    <w:rsid w:val="007a1f5c"/>
    <w:pPr/>
    <w:rPr>
      <w:rFonts w:ascii="Calibri" w:hAnsi="Calibri" w:eastAsia="Calibri" w:cs="" w:asciiTheme="minorHAnsi" w:cstheme="minorBidi" w:eastAsiaTheme="minorHAnsi" w:hAnsiTheme="minorHAnsi"/>
      <w:color w:val="00000A"/>
      <w:sz w:val="24"/>
      <w:szCs w:val="24"/>
      <w:lang w:val="it-IT" w:eastAsia="en-US"/>
    </w:rPr>
  </w:style>
  <w:style w:type="paragraph" w:styleId="Pidipagina">
    <w:name w:val="Footer"/>
    <w:basedOn w:val="Standard"/>
    <w:link w:val="PidipaginaCarattere"/>
    <w:rsid w:val="007a1f5c"/>
    <w:pPr/>
    <w:rPr>
      <w:rFonts w:ascii="Calibri" w:hAnsi="Calibri" w:eastAsia="Calibri" w:cs="" w:asciiTheme="minorHAnsi" w:cstheme="minorBidi" w:eastAsiaTheme="minorHAnsi" w:hAnsiTheme="minorHAnsi"/>
      <w:color w:val="00000A"/>
      <w:sz w:val="24"/>
      <w:szCs w:val="24"/>
      <w:lang w:val="it-IT" w:eastAsia="en-US"/>
    </w:rPr>
  </w:style>
  <w:style w:type="paragraph" w:styleId="Contenutotabella" w:customStyle="1">
    <w:name w:val="Contenuto tabella"/>
    <w:basedOn w:val="Standard"/>
    <w:qFormat/>
    <w:rsid w:val="007a1f5c"/>
    <w:pPr/>
    <w:rPr/>
  </w:style>
  <w:style w:type="paragraph" w:styleId="LOnormal" w:customStyle="1">
    <w:name w:val="LO-normal"/>
    <w:qFormat/>
    <w:rsid w:val="007a1f5c"/>
    <w:pPr>
      <w:widowControl/>
      <w:bidi w:val="0"/>
      <w:jc w:val="left"/>
    </w:pPr>
    <w:rPr>
      <w:rFonts w:ascii="Arial" w:hAnsi="Arial" w:eastAsia="Arial" w:cs="Arial"/>
      <w:color w:val="00000A"/>
      <w:sz w:val="22"/>
      <w:szCs w:val="22"/>
      <w:lang w:val="en-US" w:eastAsia="en-GB" w:bidi="ar-SA"/>
    </w:rPr>
  </w:style>
  <w:style w:type="paragraph" w:styleId="Annotationtext">
    <w:name w:val="annotation text"/>
    <w:basedOn w:val="Standard"/>
    <w:link w:val="TestocommentoCarattere"/>
    <w:qFormat/>
    <w:rsid w:val="007a1f5c"/>
    <w:pPr>
      <w:widowControl w:val="false"/>
    </w:pPr>
    <w:rPr>
      <w:rFonts w:ascii="Calibri" w:hAnsi="Calibri" w:eastAsia="Calibri" w:cs="Mangal" w:asciiTheme="minorHAnsi" w:eastAsiaTheme="minorHAnsi" w:hAnsiTheme="minorHAnsi"/>
      <w:color w:val="00000A"/>
      <w:sz w:val="20"/>
      <w:szCs w:val="18"/>
      <w:lang w:val="it-IT" w:eastAsia="en-GB"/>
    </w:rPr>
  </w:style>
  <w:style w:type="paragraph" w:styleId="BalloonText">
    <w:name w:val="Balloon Text"/>
    <w:basedOn w:val="Standard"/>
    <w:link w:val="TestofumettoCarattere"/>
    <w:qFormat/>
    <w:rsid w:val="007a1f5c"/>
    <w:pPr>
      <w:widowControl w:val="false"/>
    </w:pPr>
    <w:rPr>
      <w:rFonts w:ascii="Segoe UI" w:hAnsi="Segoe UI" w:eastAsia="Segoe UI" w:cs="Mangal"/>
      <w:color w:val="00000A"/>
      <w:sz w:val="18"/>
      <w:szCs w:val="16"/>
      <w:lang w:val="it-IT" w:eastAsia="en-GB"/>
    </w:rPr>
  </w:style>
  <w:style w:type="paragraph" w:styleId="HeaderandFooter" w:customStyle="1">
    <w:name w:val="Header and Footer"/>
    <w:basedOn w:val="Standard"/>
    <w:qFormat/>
    <w:rsid w:val="007a1f5c"/>
    <w:pPr>
      <w:widowControl w:val="false"/>
      <w:suppressLineNumbers/>
      <w:tabs>
        <w:tab w:val="center" w:pos="4513" w:leader="none"/>
        <w:tab w:val="right" w:pos="9026" w:leader="none"/>
      </w:tabs>
    </w:pPr>
    <w:rPr>
      <w:lang w:eastAsia="en-GB"/>
    </w:rPr>
  </w:style>
  <w:style w:type="paragraph" w:styleId="NormalWeb">
    <w:name w:val="Normal (Web)"/>
    <w:basedOn w:val="Normal"/>
    <w:qFormat/>
    <w:rsid w:val="007a1f5c"/>
    <w:pPr>
      <w:suppressAutoHyphens w:val="false"/>
      <w:spacing w:before="100" w:after="100"/>
      <w:textAlignment w:val="auto"/>
    </w:pPr>
    <w:rPr>
      <w:rFonts w:ascii="Times New Roman" w:hAnsi="Times New Roman" w:eastAsia="Times New Roman" w:cs="Times New Roman"/>
      <w:sz w:val="24"/>
      <w:szCs w:val="24"/>
      <w:lang w:val="it-IT"/>
    </w:rPr>
  </w:style>
  <w:style w:type="paragraph" w:styleId="Annotationsubject">
    <w:name w:val="annotation subject"/>
    <w:basedOn w:val="Annotationtext"/>
    <w:link w:val="SoggettocommentoCarattere"/>
    <w:qFormat/>
    <w:rsid w:val="007a1f5c"/>
    <w:pPr/>
    <w:rPr>
      <w:b/>
      <w:bCs/>
      <w:szCs w:val="20"/>
    </w:rPr>
  </w:style>
  <w:style w:type="paragraph" w:styleId="Titolotabella" w:customStyle="1">
    <w:name w:val="Titolo tabella"/>
    <w:basedOn w:val="Contenutotabella"/>
    <w:qFormat/>
    <w:rsid w:val="007a1f5c"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Nessunelenco1" w:customStyle="1">
    <w:name w:val="Nessun elenco1"/>
    <w:qFormat/>
    <w:rsid w:val="007a1f5c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LibreOffice/5.3.3.2$Windows_x86 LibreOffice_project/3d9a8b4b4e538a85e0782bd6c2d430bafe583448</Application>
  <Pages>18</Pages>
  <Words>785</Words>
  <Characters>4796</Characters>
  <CharactersWithSpaces>5351</CharactersWithSpaces>
  <Paragraphs>922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2021-03-29T17:10:00Z</dcterms:created>
  <dc:creator>Eleonora Maggio</dc:creator>
  <dc:description/>
  <dc:language>en-GB</dc:language>
  <cp:lastModifiedBy>Eleonora Maggio</cp:lastModifiedBy>
  <dcterms:modified xsi:type="dcterms:W3CDTF">2021-03-29T17:14:00Z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