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CB5F4" w14:textId="14469E11" w:rsidR="00207818" w:rsidRDefault="00207818" w:rsidP="00207818">
      <w:pPr>
        <w:spacing w:line="480" w:lineRule="auto"/>
        <w:jc w:val="center"/>
        <w:rPr>
          <w:rFonts w:asciiTheme="majorBidi" w:hAnsiTheme="majorBidi" w:cstheme="majorBidi"/>
          <w:szCs w:val="24"/>
        </w:rPr>
      </w:pPr>
      <w:bookmarkStart w:id="0" w:name="_Hlk61212264"/>
      <w:r>
        <w:rPr>
          <w:rFonts w:asciiTheme="majorBidi" w:hAnsiTheme="majorBidi" w:cstheme="majorBidi"/>
          <w:szCs w:val="24"/>
        </w:rPr>
        <w:t>Supplementary file</w:t>
      </w:r>
    </w:p>
    <w:p w14:paraId="416D2C3B" w14:textId="742AA25A" w:rsidR="00207818" w:rsidRDefault="00207818" w:rsidP="00207818">
      <w:pPr>
        <w:spacing w:line="480" w:lineRule="auto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Count regressions</w:t>
      </w:r>
    </w:p>
    <w:p w14:paraId="3895FCF1" w14:textId="679EAFD7" w:rsidR="00207818" w:rsidRDefault="00207818" w:rsidP="000805F4">
      <w:pPr>
        <w:spacing w:line="480" w:lineRule="auto"/>
        <w:rPr>
          <w:rFonts w:asciiTheme="majorBidi" w:hAnsiTheme="majorBidi" w:cstheme="majorBidi"/>
          <w:i/>
          <w:iCs/>
          <w:color w:val="000000" w:themeColor="text1"/>
          <w:szCs w:val="24"/>
        </w:rPr>
      </w:pPr>
      <w:r w:rsidRPr="004C3971">
        <w:rPr>
          <w:rFonts w:asciiTheme="majorBidi" w:hAnsiTheme="majorBidi" w:cstheme="majorBidi"/>
          <w:szCs w:val="24"/>
        </w:rPr>
        <w:t>There are several regression models for analyzing count data including Poisson and Negative binomial (NB), generalized Poisson (GP),and exponentiated exponential geometric (EEG) as well as their zero-inflated counterparts (ZIP, ZINB, ZIGP, ZIEEG). Because there is no model with the best fitting for all data, there is a need to assess different models for a data set. So, selecting a model with the best goodness-of-fit based on different criteria is of great importance</w:t>
      </w:r>
    </w:p>
    <w:p w14:paraId="4A610C6C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5846B5">
        <w:rPr>
          <w:rFonts w:asciiTheme="majorBidi" w:hAnsiTheme="majorBidi" w:cstheme="majorBidi"/>
          <w:i/>
          <w:iCs/>
          <w:color w:val="000000" w:themeColor="text1"/>
        </w:rPr>
        <w:t>Poisson regression: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312EF0">
        <w:rPr>
          <w:rFonts w:asciiTheme="majorBidi" w:hAnsiTheme="majorBidi" w:cstheme="majorBidi"/>
          <w:color w:val="000000" w:themeColor="text1"/>
        </w:rPr>
        <w:t>The Poisson probability distribution is as follows:</w:t>
      </w:r>
    </w:p>
    <w:bookmarkStart w:id="1" w:name="MTBlankEqn"/>
    <w:p w14:paraId="08266B12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  <w:position w:val="-28"/>
        </w:rPr>
        <w:object w:dxaOrig="3840" w:dyaOrig="700" w14:anchorId="7A7712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34.8pt" o:ole="">
            <v:imagedata r:id="rId4" o:title=""/>
          </v:shape>
          <o:OLEObject Type="Embed" ProgID="Equation.DSMT4" ShapeID="_x0000_i1025" DrawAspect="Content" ObjectID="_1691748171" r:id="rId5"/>
        </w:object>
      </w:r>
      <w:bookmarkEnd w:id="1"/>
      <w:r w:rsidRPr="00312EF0">
        <w:rPr>
          <w:rFonts w:asciiTheme="majorBidi" w:hAnsiTheme="majorBidi" w:cstheme="majorBidi"/>
          <w:color w:val="000000" w:themeColor="text1"/>
          <w:rtl/>
        </w:rPr>
        <w:t xml:space="preserve">          </w:t>
      </w:r>
      <w:r>
        <w:rPr>
          <w:rFonts w:asciiTheme="majorBidi" w:hAnsiTheme="majorBidi" w:cstheme="majorBidi"/>
          <w:color w:val="000000" w:themeColor="text1"/>
        </w:rPr>
        <w:t xml:space="preserve">              </w:t>
      </w:r>
      <w:r w:rsidRPr="00312EF0">
        <w:rPr>
          <w:rFonts w:asciiTheme="majorBidi" w:hAnsiTheme="majorBidi" w:cstheme="majorBidi"/>
          <w:color w:val="000000" w:themeColor="text1"/>
          <w:rtl/>
        </w:rPr>
        <w:t xml:space="preserve">                                           </w:t>
      </w:r>
      <w:r>
        <w:rPr>
          <w:rFonts w:asciiTheme="majorBidi" w:hAnsiTheme="majorBidi" w:cstheme="majorBidi"/>
          <w:color w:val="000000" w:themeColor="text1"/>
          <w:rtl/>
        </w:rPr>
        <w:t xml:space="preserve">                    </w:t>
      </w:r>
      <w:r w:rsidRPr="00312EF0">
        <w:rPr>
          <w:rFonts w:asciiTheme="majorBidi" w:hAnsiTheme="majorBidi" w:cstheme="majorBidi"/>
          <w:color w:val="000000" w:themeColor="text1"/>
        </w:rPr>
        <w:t>(1)</w:t>
      </w:r>
    </w:p>
    <w:p w14:paraId="44E6513A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</w:rPr>
        <w:t xml:space="preserve">with </w:t>
      </w:r>
      <w:r w:rsidRPr="00312EF0">
        <w:rPr>
          <w:rFonts w:asciiTheme="majorBidi" w:hAnsiTheme="majorBidi" w:cstheme="majorBidi"/>
          <w:color w:val="000000" w:themeColor="text1"/>
          <w:position w:val="-10"/>
        </w:rPr>
        <w:object w:dxaOrig="1939" w:dyaOrig="320" w14:anchorId="451C859A">
          <v:shape id="_x0000_i1026" type="#_x0000_t75" style="width:96.6pt;height:17.4pt" o:ole="">
            <v:imagedata r:id="rId6" o:title=""/>
          </v:shape>
          <o:OLEObject Type="Embed" ProgID="Equation.DSMT4" ShapeID="_x0000_i1026" DrawAspect="Content" ObjectID="_1691748172" r:id="rId7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, where </w:t>
      </w:r>
      <w:r w:rsidRPr="00312EF0">
        <w:rPr>
          <w:rFonts w:asciiTheme="majorBidi" w:hAnsiTheme="majorBidi" w:cstheme="majorBidi"/>
          <w:color w:val="000000" w:themeColor="text1"/>
          <w:position w:val="-6"/>
        </w:rPr>
        <w:object w:dxaOrig="220" w:dyaOrig="279" w14:anchorId="723E3797">
          <v:shape id="_x0000_i1027" type="#_x0000_t75" style="width:9pt;height:13.8pt" o:ole="">
            <v:imagedata r:id="rId8" o:title=""/>
          </v:shape>
          <o:OLEObject Type="Embed" ProgID="Equation.DSMT4" ShapeID="_x0000_i1027" DrawAspect="Content" ObjectID="_1691748173" r:id="rId9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stands for the mean and variance of the response variable. In order to investigate the effect of explanatory variables, the canonical link (here logarithm of </w:t>
      </w:r>
      <w:r w:rsidRPr="00312EF0">
        <w:rPr>
          <w:rFonts w:asciiTheme="majorBidi" w:hAnsiTheme="majorBidi" w:cstheme="majorBidi"/>
          <w:color w:val="000000" w:themeColor="text1"/>
          <w:position w:val="-6"/>
        </w:rPr>
        <w:object w:dxaOrig="220" w:dyaOrig="279" w14:anchorId="57E7831B">
          <v:shape id="_x0000_i1028" type="#_x0000_t75" style="width:9pt;height:13.8pt" o:ole="">
            <v:imagedata r:id="rId10" o:title=""/>
          </v:shape>
          <o:OLEObject Type="Embed" ProgID="Equation.DSMT4" ShapeID="_x0000_i1028" DrawAspect="Content" ObjectID="_1691748174" r:id="rId11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) is related to covariates through </w:t>
      </w:r>
      <w:r w:rsidRPr="00312EF0">
        <w:rPr>
          <w:rFonts w:asciiTheme="majorBidi" w:hAnsiTheme="majorBidi" w:cstheme="majorBidi"/>
          <w:color w:val="000000" w:themeColor="text1"/>
          <w:position w:val="-10"/>
        </w:rPr>
        <w:object w:dxaOrig="1280" w:dyaOrig="420" w14:anchorId="679D8856">
          <v:shape id="_x0000_i1029" type="#_x0000_t75" style="width:63.6pt;height:20.4pt" o:ole="">
            <v:imagedata r:id="rId12" o:title=""/>
          </v:shape>
          <o:OLEObject Type="Embed" ProgID="Equation.DSMT4" ShapeID="_x0000_i1029" DrawAspect="Content" ObjectID="_1691748175" r:id="rId13"/>
        </w:object>
      </w:r>
      <w:r w:rsidRPr="00312EF0">
        <w:rPr>
          <w:rFonts w:asciiTheme="majorBidi" w:hAnsiTheme="majorBidi" w:cstheme="majorBidi"/>
          <w:color w:val="000000" w:themeColor="text1"/>
        </w:rPr>
        <w:t>.</w:t>
      </w:r>
    </w:p>
    <w:p w14:paraId="52C7070B" w14:textId="77777777" w:rsidR="00923BE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5846B5">
        <w:rPr>
          <w:rFonts w:asciiTheme="majorBidi" w:hAnsiTheme="majorBidi" w:cstheme="majorBidi"/>
          <w:i/>
          <w:iCs/>
          <w:color w:val="000000" w:themeColor="text1"/>
        </w:rPr>
        <w:t>Negative binomial regression: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312EF0">
        <w:rPr>
          <w:rFonts w:asciiTheme="majorBidi" w:hAnsiTheme="majorBidi" w:cstheme="majorBidi"/>
          <w:color w:val="000000" w:themeColor="text1"/>
        </w:rPr>
        <w:t>The</w:t>
      </w:r>
      <w:r w:rsidRPr="00312EF0">
        <w:rPr>
          <w:rFonts w:asciiTheme="majorBidi" w:hAnsiTheme="majorBidi" w:cstheme="majorBidi"/>
          <w:color w:val="000000" w:themeColor="text1"/>
          <w:rtl/>
        </w:rPr>
        <w:t xml:space="preserve"> </w:t>
      </w:r>
      <w:hyperlink r:id="rId14" w:tooltip="Probability mass function" w:history="1">
        <w:r w:rsidRPr="00312EF0">
          <w:rPr>
            <w:rFonts w:asciiTheme="majorBidi" w:hAnsiTheme="majorBidi" w:cstheme="majorBidi"/>
            <w:color w:val="000000" w:themeColor="text1"/>
          </w:rPr>
          <w:t>probability mass function</w:t>
        </w:r>
      </w:hyperlink>
      <w:r w:rsidRPr="00312EF0">
        <w:rPr>
          <w:rFonts w:asciiTheme="majorBidi" w:hAnsiTheme="majorBidi" w:cstheme="majorBidi"/>
          <w:color w:val="000000" w:themeColor="text1"/>
          <w:rtl/>
        </w:rPr>
        <w:t xml:space="preserve"> </w:t>
      </w:r>
      <w:r w:rsidRPr="00312EF0">
        <w:rPr>
          <w:rFonts w:asciiTheme="majorBidi" w:hAnsiTheme="majorBidi" w:cstheme="majorBidi"/>
          <w:color w:val="000000" w:themeColor="text1"/>
        </w:rPr>
        <w:t>of the negative binomial distribution is as follows:</w:t>
      </w:r>
    </w:p>
    <w:p w14:paraId="38661D31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  <w:position w:val="-54"/>
        </w:rPr>
        <w:object w:dxaOrig="6940" w:dyaOrig="1200" w14:anchorId="218429CE">
          <v:shape id="_x0000_i1030" type="#_x0000_t75" style="width:348.6pt;height:60pt" o:ole="" fillcolor="window">
            <v:imagedata r:id="rId15" o:title=""/>
          </v:shape>
          <o:OLEObject Type="Embed" ProgID="Equation.DSMT4" ShapeID="_x0000_i1030" DrawAspect="Content" ObjectID="_1691748176" r:id="rId16"/>
        </w:object>
      </w:r>
      <w:r w:rsidRPr="00312EF0">
        <w:rPr>
          <w:rFonts w:asciiTheme="majorBidi" w:hAnsiTheme="majorBidi" w:cstheme="majorBidi"/>
          <w:color w:val="000000" w:themeColor="text1"/>
          <w:rtl/>
        </w:rPr>
        <w:t xml:space="preserve">                                   </w:t>
      </w:r>
      <w:r w:rsidRPr="00312EF0">
        <w:rPr>
          <w:rFonts w:asciiTheme="majorBidi" w:hAnsiTheme="majorBidi" w:cstheme="majorBidi"/>
          <w:color w:val="000000" w:themeColor="text1"/>
        </w:rPr>
        <w:t>(2)</w:t>
      </w:r>
    </w:p>
    <w:p w14:paraId="6A5C07A8" w14:textId="117A0657" w:rsidR="00207818" w:rsidRPr="00923BE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eastAsiaTheme="minorHAns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</w:rPr>
        <w:lastRenderedPageBreak/>
        <w:t xml:space="preserve">with mean and variance of </w:t>
      </w:r>
      <w:r w:rsidRPr="00312EF0">
        <w:rPr>
          <w:rFonts w:asciiTheme="majorBidi" w:hAnsiTheme="majorBidi" w:cstheme="majorBidi"/>
          <w:color w:val="000000" w:themeColor="text1"/>
          <w:position w:val="-14"/>
        </w:rPr>
        <w:object w:dxaOrig="1040" w:dyaOrig="400" w14:anchorId="66448027">
          <v:shape id="_x0000_i1031" type="#_x0000_t75" style="width:52.8pt;height:19.8pt" o:ole="">
            <v:imagedata r:id="rId17" o:title=""/>
          </v:shape>
          <o:OLEObject Type="Embed" ProgID="Equation.DSMT4" ShapeID="_x0000_i1031" DrawAspect="Content" ObjectID="_1691748177" r:id="rId18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and </w:t>
      </w:r>
      <w:r w:rsidRPr="00312EF0">
        <w:rPr>
          <w:rFonts w:asciiTheme="majorBidi" w:hAnsiTheme="majorBidi" w:cstheme="majorBidi"/>
          <w:color w:val="000000" w:themeColor="text1"/>
          <w:position w:val="-14"/>
        </w:rPr>
        <w:object w:dxaOrig="1800" w:dyaOrig="400" w14:anchorId="6CF53A79">
          <v:shape id="_x0000_i1032" type="#_x0000_t75" style="width:90.6pt;height:19.8pt" o:ole="">
            <v:imagedata r:id="rId19" o:title=""/>
          </v:shape>
          <o:OLEObject Type="Embed" ProgID="Equation.DSMT4" ShapeID="_x0000_i1032" DrawAspect="Content" ObjectID="_1691748178" r:id="rId20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respectively. The canonical link function of the NB is </w:t>
      </w:r>
      <w:r w:rsidRPr="00312EF0">
        <w:rPr>
          <w:rFonts w:asciiTheme="majorBidi" w:hAnsiTheme="majorBidi" w:cstheme="majorBidi"/>
          <w:color w:val="000000" w:themeColor="text1"/>
          <w:position w:val="-10"/>
        </w:rPr>
        <w:object w:dxaOrig="1320" w:dyaOrig="420" w14:anchorId="16D119CA">
          <v:shape id="_x0000_i1033" type="#_x0000_t75" style="width:66pt;height:20.4pt" o:ole="">
            <v:imagedata r:id="rId21" o:title=""/>
          </v:shape>
          <o:OLEObject Type="Embed" ProgID="Equation.DSMT4" ShapeID="_x0000_i1033" DrawAspect="Content" ObjectID="_1691748179" r:id="rId22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. The parameter </w:t>
      </w:r>
      <w:r w:rsidRPr="00312EF0">
        <w:rPr>
          <w:rFonts w:asciiTheme="majorBidi" w:hAnsiTheme="majorBidi" w:cstheme="majorBidi"/>
          <w:color w:val="000000" w:themeColor="text1"/>
          <w:position w:val="-6"/>
        </w:rPr>
        <w:object w:dxaOrig="240" w:dyaOrig="220" w14:anchorId="6ED70829">
          <v:shape id="_x0000_i1034" type="#_x0000_t75" style="width:12.6pt;height:9.6pt" o:ole="">
            <v:imagedata r:id="rId23" o:title=""/>
          </v:shape>
          <o:OLEObject Type="Embed" ProgID="Equation.DSMT4" ShapeID="_x0000_i1034" DrawAspect="Content" ObjectID="_1691748180" r:id="rId24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is called dispersion (over-</w:t>
      </w:r>
      <w:r>
        <w:rPr>
          <w:rFonts w:asciiTheme="majorBidi" w:hAnsiTheme="majorBidi" w:cstheme="majorBidi"/>
          <w:color w:val="000000" w:themeColor="text1"/>
        </w:rPr>
        <w:t xml:space="preserve">dispersion) parameter </w:t>
      </w:r>
      <w:r w:rsidRPr="00312EF0"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ADDIN EN.CITE &lt;EndNote&gt;&lt;Cite&gt;&lt;Author&gt;Pittman&lt;/Author&gt;&lt;Year&gt;2018&lt;/Year&gt;&lt;RecNum&gt;33&lt;/RecNum&gt;&lt;DisplayText&gt;&lt;style face="superscript"&gt;34&lt;/style&gt;&lt;/DisplayText&gt;&lt;record&gt;&lt;rec-number&gt;33&lt;/rec-number&gt;&lt;foreign-keys&gt;&lt;key app="EN" db-id="z2rpfvtrw2vawqevdvhpppt0sdf005pz0ext" timestamp="1579440677"&gt;33&lt;/key&gt;&lt;/foreign-keys&gt;&lt;ref-type name="Journal Article"&gt;17&lt;/ref-type&gt;&lt;contributors&gt;&lt;authors&gt;&lt;author&gt;Pittman, Brian&lt;/author&gt;&lt;author&gt;Buta, Eugenia&lt;/author&gt;&lt;author&gt;Krishnan-Sarin, Suchitra&lt;/author&gt;&lt;author&gt;O’Malley, Stephanie S&lt;/author&gt;&lt;author&gt;Liss, Thomas&lt;/author&gt;&lt;author&gt;Gueorguieva, Ralitza %J Nicotine&lt;/author&gt;&lt;author&gt;Tobacco Research&lt;/author&gt;&lt;/authors&gt;&lt;/contributors&gt;&lt;titles&gt;&lt;title&gt;Models for Analyzing Zero-Inflated and Overdispersed Count Data: An Application to Cigarette and Marijuana Use&lt;/title&gt;&lt;secondary-title&gt;Nicotine &amp;amp; Tobacco Research&lt;/secondary-title&gt;&lt;/titles&gt;&lt;periodical&gt;&lt;full-title&gt;Nicotine &amp;amp; Tobacco Research&lt;/full-title&gt;&lt;/periodical&gt;&lt;dates&gt;&lt;year&gt;2018&lt;/year&gt;&lt;/dates&gt;&lt;urls&gt;&lt;/urls&gt;&lt;/record&gt;&lt;/Cite&gt;&lt;/EndNote&gt;</w:instrText>
      </w:r>
      <w:r w:rsidRPr="00312EF0">
        <w:rPr>
          <w:rFonts w:asciiTheme="majorBidi" w:hAnsiTheme="majorBidi" w:cstheme="majorBidi"/>
          <w:color w:val="000000" w:themeColor="text1"/>
        </w:rPr>
        <w:fldChar w:fldCharType="separate"/>
      </w:r>
      <w:r w:rsidRPr="00A2511C">
        <w:rPr>
          <w:rFonts w:asciiTheme="majorBidi" w:hAnsiTheme="majorBidi" w:cstheme="majorBidi"/>
          <w:noProof/>
          <w:color w:val="000000" w:themeColor="text1"/>
          <w:vertAlign w:val="superscript"/>
        </w:rPr>
        <w:t>34</w:t>
      </w:r>
      <w:r w:rsidRPr="00312EF0">
        <w:rPr>
          <w:rFonts w:asciiTheme="majorBidi" w:hAnsiTheme="majorBidi" w:cstheme="majorBidi"/>
          <w:color w:val="000000" w:themeColor="text1"/>
        </w:rPr>
        <w:fldChar w:fldCharType="end"/>
      </w:r>
      <w:r w:rsidRPr="00312EF0">
        <w:rPr>
          <w:rFonts w:asciiTheme="majorBidi" w:hAnsiTheme="majorBidi" w:cstheme="majorBidi"/>
          <w:color w:val="000000" w:themeColor="text1"/>
        </w:rPr>
        <w:t>.</w:t>
      </w:r>
    </w:p>
    <w:p w14:paraId="1AE9AA65" w14:textId="68115AFB" w:rsidR="000805F4" w:rsidRPr="007F141D" w:rsidRDefault="000805F4" w:rsidP="007F141D">
      <w:pPr>
        <w:spacing w:line="480" w:lineRule="auto"/>
        <w:rPr>
          <w:szCs w:val="24"/>
          <w:lang w:val="x-none" w:eastAsia="x-none" w:bidi="fa-IR"/>
        </w:rPr>
      </w:pPr>
      <w:r>
        <w:rPr>
          <w:rFonts w:asciiTheme="majorBidi" w:hAnsiTheme="majorBidi" w:cstheme="majorBidi"/>
          <w:i/>
          <w:iCs/>
          <w:color w:val="000000" w:themeColor="text1"/>
          <w:szCs w:val="24"/>
        </w:rPr>
        <w:t>The Generalized Poisson</w:t>
      </w:r>
      <w:bookmarkEnd w:id="0"/>
      <w:r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 regression model</w:t>
      </w:r>
      <w:r w:rsidR="007F141D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: </w:t>
      </w:r>
      <w:r>
        <w:rPr>
          <w:szCs w:val="24"/>
        </w:rPr>
        <w:t>A distribution most often used for count data that has over/under dispersion is the Generalized Poisson distribution.</w:t>
      </w:r>
      <w:r>
        <w:rPr>
          <w:szCs w:val="24"/>
          <w:lang w:bidi="fa-IR"/>
        </w:rPr>
        <w:t xml:space="preserve"> This distribution is a generalization of the Poisson distribution. The probability distribution is as follows:</w:t>
      </w:r>
    </w:p>
    <w:p w14:paraId="113A9FAA" w14:textId="77777777" w:rsidR="000805F4" w:rsidRDefault="000805F4" w:rsidP="000805F4">
      <w:pPr>
        <w:autoSpaceDE w:val="0"/>
        <w:autoSpaceDN w:val="0"/>
        <w:adjustRightInd w:val="0"/>
        <w:spacing w:line="480" w:lineRule="auto"/>
        <w:jc w:val="both"/>
        <w:rPr>
          <w:b/>
          <w:color w:val="000000"/>
          <w:szCs w:val="24"/>
        </w:rPr>
      </w:pPr>
      <w:r>
        <w:rPr>
          <w:b/>
          <w:color w:val="000000"/>
          <w:position w:val="-32"/>
          <w:szCs w:val="24"/>
        </w:rPr>
        <w:object w:dxaOrig="7080" w:dyaOrig="780" w14:anchorId="4354AB2D">
          <v:shape id="_x0000_i1035" type="#_x0000_t75" style="width:354pt;height:39pt" o:ole="">
            <v:imagedata r:id="rId25" o:title=""/>
          </v:shape>
          <o:OLEObject Type="Embed" ProgID="Equation.DSMT4" ShapeID="_x0000_i1035" DrawAspect="Content" ObjectID="_1691748181" r:id="rId26"/>
        </w:object>
      </w:r>
    </w:p>
    <w:p w14:paraId="110BEE5D" w14:textId="77777777" w:rsidR="000805F4" w:rsidRDefault="000805F4" w:rsidP="000805F4">
      <w:pPr>
        <w:autoSpaceDE w:val="0"/>
        <w:autoSpaceDN w:val="0"/>
        <w:adjustRightInd w:val="0"/>
        <w:spacing w:line="480" w:lineRule="auto"/>
        <w:jc w:val="both"/>
        <w:rPr>
          <w:szCs w:val="24"/>
          <w:lang w:bidi="fa-IR"/>
        </w:rPr>
      </w:pPr>
      <w:r>
        <w:rPr>
          <w:szCs w:val="24"/>
          <w:lang w:bidi="fa-IR"/>
        </w:rPr>
        <w:t xml:space="preserve">This model has two parameters </w:t>
      </w:r>
      <w:r>
        <w:rPr>
          <w:position w:val="-12"/>
          <w:szCs w:val="24"/>
        </w:rPr>
        <w:object w:dxaOrig="300" w:dyaOrig="396" w14:anchorId="2237B6D0">
          <v:shape id="_x0000_i1036" type="#_x0000_t75" style="width:15pt;height:19.8pt" o:ole="">
            <v:imagedata r:id="rId27" o:title=""/>
          </v:shape>
          <o:OLEObject Type="Embed" ProgID="Equation.DSMT4" ShapeID="_x0000_i1036" DrawAspect="Content" ObjectID="_1691748182" r:id="rId28"/>
        </w:object>
      </w:r>
      <w:r>
        <w:rPr>
          <w:szCs w:val="24"/>
          <w:lang w:bidi="fa-IR"/>
        </w:rPr>
        <w:t xml:space="preserve">and </w:t>
      </w:r>
      <w:r>
        <w:rPr>
          <w:position w:val="-4"/>
          <w:szCs w:val="24"/>
        </w:rPr>
        <w:object w:dxaOrig="192" w:dyaOrig="192" w14:anchorId="4E6D1EC1">
          <v:shape id="_x0000_i1037" type="#_x0000_t75" style="width:9.6pt;height:9.6pt" o:ole="">
            <v:imagedata r:id="rId29" o:title=""/>
          </v:shape>
          <o:OLEObject Type="Embed" ProgID="Equation.DSMT4" ShapeID="_x0000_i1037" DrawAspect="Content" ObjectID="_1691748183" r:id="rId30"/>
        </w:object>
      </w:r>
      <w:r>
        <w:rPr>
          <w:szCs w:val="24"/>
          <w:lang w:bidi="fa-IR"/>
        </w:rPr>
        <w:t xml:space="preserve">. </w:t>
      </w:r>
      <w:r>
        <w:rPr>
          <w:position w:val="-4"/>
          <w:szCs w:val="24"/>
        </w:rPr>
        <w:object w:dxaOrig="192" w:dyaOrig="192" w14:anchorId="4B41C01C">
          <v:shape id="_x0000_i1038" type="#_x0000_t75" style="width:9.6pt;height:9.6pt" o:ole="">
            <v:imagedata r:id="rId29" o:title=""/>
          </v:shape>
          <o:OLEObject Type="Embed" ProgID="Equation.DSMT4" ShapeID="_x0000_i1038" DrawAspect="Content" ObjectID="_1691748184" r:id="rId31"/>
        </w:object>
      </w:r>
      <w:r>
        <w:rPr>
          <w:szCs w:val="24"/>
          <w:lang w:bidi="fa-IR"/>
        </w:rPr>
        <w:t xml:space="preserve"> is the distribution parameter. When</w:t>
      </w:r>
      <w:r>
        <w:rPr>
          <w:position w:val="-6"/>
          <w:szCs w:val="24"/>
          <w:lang w:bidi="fa-IR"/>
        </w:rPr>
        <w:object w:dxaOrig="732" w:dyaOrig="264" w14:anchorId="3473BE86">
          <v:shape id="_x0000_i1039" type="#_x0000_t75" style="width:36.6pt;height:13.8pt" o:ole="">
            <v:imagedata r:id="rId32" o:title=""/>
          </v:shape>
          <o:OLEObject Type="Embed" ProgID="Equation.DSMT4" ShapeID="_x0000_i1039" DrawAspect="Content" ObjectID="_1691748185" r:id="rId33"/>
        </w:object>
      </w:r>
      <w:r>
        <w:rPr>
          <w:szCs w:val="24"/>
          <w:lang w:bidi="fa-IR"/>
        </w:rPr>
        <w:t xml:space="preserve">, this model becomes a Poisson model, if </w:t>
      </w:r>
      <w:r>
        <w:rPr>
          <w:position w:val="-6"/>
          <w:szCs w:val="24"/>
          <w:lang w:bidi="fa-IR"/>
        </w:rPr>
        <w:object w:dxaOrig="576" w:dyaOrig="264" w14:anchorId="5760F80A">
          <v:shape id="_x0000_i1040" type="#_x0000_t75" style="width:28.8pt;height:13.8pt" o:ole="">
            <v:imagedata r:id="rId34" o:title=""/>
          </v:shape>
          <o:OLEObject Type="Embed" ProgID="Equation.DSMT4" ShapeID="_x0000_i1040" DrawAspect="Content" ObjectID="_1691748186" r:id="rId35"/>
        </w:object>
      </w:r>
      <w:r>
        <w:rPr>
          <w:szCs w:val="24"/>
          <w:lang w:bidi="fa-IR"/>
        </w:rPr>
        <w:t xml:space="preserve">, it shows over-dispersion and if </w:t>
      </w:r>
      <w:r>
        <w:rPr>
          <w:position w:val="-6"/>
          <w:szCs w:val="24"/>
          <w:lang w:bidi="fa-IR"/>
        </w:rPr>
        <w:object w:dxaOrig="576" w:dyaOrig="264" w14:anchorId="3E187DE9">
          <v:shape id="_x0000_i1041" type="#_x0000_t75" style="width:28.8pt;height:13.8pt" o:ole="">
            <v:imagedata r:id="rId36" o:title=""/>
          </v:shape>
          <o:OLEObject Type="Embed" ProgID="Equation.DSMT4" ShapeID="_x0000_i1041" DrawAspect="Content" ObjectID="_1691748187" r:id="rId37"/>
        </w:object>
      </w:r>
      <w:r>
        <w:rPr>
          <w:szCs w:val="24"/>
          <w:lang w:bidi="fa-IR"/>
        </w:rPr>
        <w:t>, it shows under-dispersion. The mean and variance of this distribution are as follows:</w:t>
      </w:r>
    </w:p>
    <w:p w14:paraId="11C422B4" w14:textId="77777777" w:rsidR="000805F4" w:rsidRDefault="000805F4" w:rsidP="000805F4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  <w:szCs w:val="24"/>
        </w:rPr>
      </w:pPr>
      <w:r>
        <w:rPr>
          <w:rFonts w:asciiTheme="majorBidi" w:hAnsiTheme="majorBidi" w:cstheme="majorBidi"/>
          <w:color w:val="000000" w:themeColor="text1"/>
          <w:position w:val="-36"/>
          <w:szCs w:val="24"/>
        </w:rPr>
        <w:object w:dxaOrig="2328" w:dyaOrig="876" w14:anchorId="4CA32B29">
          <v:shape id="_x0000_i1042" type="#_x0000_t75" style="width:116.4pt;height:43.2pt" o:ole="">
            <v:imagedata r:id="rId38" o:title=""/>
          </v:shape>
          <o:OLEObject Type="Embed" ProgID="Equation.DSMT4" ShapeID="_x0000_i1042" DrawAspect="Content" ObjectID="_1691748188" r:id="rId39"/>
        </w:object>
      </w:r>
    </w:p>
    <w:p w14:paraId="2C7420B8" w14:textId="77777777" w:rsidR="000805F4" w:rsidRDefault="000805F4" w:rsidP="000805F4">
      <w:pPr>
        <w:autoSpaceDE w:val="0"/>
        <w:autoSpaceDN w:val="0"/>
        <w:adjustRightInd w:val="0"/>
        <w:spacing w:line="480" w:lineRule="auto"/>
        <w:jc w:val="both"/>
        <w:rPr>
          <w:szCs w:val="24"/>
          <w:lang w:bidi="fa-IR"/>
        </w:rPr>
      </w:pPr>
      <w:r>
        <w:rPr>
          <w:szCs w:val="24"/>
          <w:lang w:bidi="fa-IR"/>
        </w:rPr>
        <w:t xml:space="preserve">A log link function for linking </w:t>
      </w:r>
      <w:r>
        <w:rPr>
          <w:position w:val="-12"/>
          <w:szCs w:val="24"/>
        </w:rPr>
        <w:object w:dxaOrig="300" w:dyaOrig="396" w14:anchorId="2ABBA3BB">
          <v:shape id="_x0000_i1043" type="#_x0000_t75" style="width:15pt;height:19.8pt" o:ole="">
            <v:imagedata r:id="rId27" o:title=""/>
          </v:shape>
          <o:OLEObject Type="Embed" ProgID="Equation.DSMT4" ShapeID="_x0000_i1043" DrawAspect="Content" ObjectID="_1691748189" r:id="rId40"/>
        </w:object>
      </w:r>
      <w:r>
        <w:rPr>
          <w:rFonts w:hint="cs"/>
          <w:szCs w:val="24"/>
          <w:rtl/>
          <w:lang w:bidi="fa-IR"/>
        </w:rPr>
        <w:t xml:space="preserve"> </w:t>
      </w:r>
      <w:r>
        <w:rPr>
          <w:szCs w:val="24"/>
          <w:lang w:bidi="fa-IR"/>
        </w:rPr>
        <w:t xml:space="preserve">to a linear predictor </w:t>
      </w:r>
      <w:r>
        <w:rPr>
          <w:position w:val="-12"/>
          <w:szCs w:val="24"/>
        </w:rPr>
        <w:object w:dxaOrig="372" w:dyaOrig="396" w14:anchorId="7B84FC9F">
          <v:shape id="_x0000_i1044" type="#_x0000_t75" style="width:18.6pt;height:19.8pt" o:ole="">
            <v:imagedata r:id="rId41" o:title=""/>
          </v:shape>
          <o:OLEObject Type="Embed" ProgID="Equation.DSMT4" ShapeID="_x0000_i1044" DrawAspect="Content" ObjectID="_1691748190" r:id="rId42"/>
        </w:object>
      </w:r>
      <w:r>
        <w:rPr>
          <w:szCs w:val="24"/>
          <w:lang w:bidi="fa-IR"/>
        </w:rPr>
        <w:t>is as follows:</w:t>
      </w:r>
    </w:p>
    <w:p w14:paraId="7E17F7B3" w14:textId="77777777" w:rsidR="000805F4" w:rsidRDefault="000805F4" w:rsidP="000805F4">
      <w:pPr>
        <w:autoSpaceDE w:val="0"/>
        <w:autoSpaceDN w:val="0"/>
        <w:adjustRightInd w:val="0"/>
        <w:spacing w:line="480" w:lineRule="auto"/>
        <w:jc w:val="both"/>
        <w:rPr>
          <w:szCs w:val="24"/>
        </w:rPr>
      </w:pPr>
      <w:r>
        <w:rPr>
          <w:position w:val="-12"/>
          <w:szCs w:val="24"/>
        </w:rPr>
        <w:object w:dxaOrig="1524" w:dyaOrig="396" w14:anchorId="37DC48BD">
          <v:shape id="_x0000_i1045" type="#_x0000_t75" style="width:76.8pt;height:19.8pt" o:ole="">
            <v:imagedata r:id="rId43" o:title=""/>
          </v:shape>
          <o:OLEObject Type="Embed" ProgID="Equation.DSMT4" ShapeID="_x0000_i1045" DrawAspect="Content" ObjectID="_1691748191" r:id="rId44"/>
        </w:object>
      </w:r>
    </w:p>
    <w:p w14:paraId="32E7BAD4" w14:textId="1157D7EA" w:rsidR="00F66B19" w:rsidRDefault="00207818" w:rsidP="00BF0216">
      <w:pPr>
        <w:autoSpaceDE w:val="0"/>
        <w:autoSpaceDN w:val="0"/>
        <w:adjustRightInd w:val="0"/>
        <w:spacing w:line="480" w:lineRule="auto"/>
        <w:jc w:val="both"/>
        <w:rPr>
          <w:szCs w:val="24"/>
          <w:rtl/>
          <w:lang w:bidi="fa-IR"/>
        </w:rPr>
      </w:pPr>
      <w:r>
        <w:rPr>
          <w:szCs w:val="24"/>
          <w:lang w:bidi="fa-IR"/>
        </w:rPr>
        <w:t>w</w:t>
      </w:r>
      <w:r w:rsidR="000805F4">
        <w:rPr>
          <w:szCs w:val="24"/>
          <w:lang w:bidi="fa-IR"/>
        </w:rPr>
        <w:t xml:space="preserve">here </w:t>
      </w:r>
      <w:r w:rsidR="000805F4">
        <w:rPr>
          <w:position w:val="-12"/>
          <w:szCs w:val="24"/>
        </w:rPr>
        <w:object w:dxaOrig="372" w:dyaOrig="396" w14:anchorId="18DF4092">
          <v:shape id="_x0000_i1046" type="#_x0000_t75" style="width:18.6pt;height:19.8pt" o:ole="">
            <v:imagedata r:id="rId41" o:title=""/>
          </v:shape>
          <o:OLEObject Type="Embed" ProgID="Equation.DSMT4" ShapeID="_x0000_i1046" DrawAspect="Content" ObjectID="_1691748192" r:id="rId45"/>
        </w:object>
      </w:r>
      <w:r w:rsidR="000805F4">
        <w:rPr>
          <w:szCs w:val="24"/>
          <w:lang w:bidi="fa-IR"/>
        </w:rPr>
        <w:t xml:space="preserve">the vector shows the explanatory variables for the individual </w:t>
      </w:r>
      <w:r w:rsidR="000805F4">
        <w:rPr>
          <w:position w:val="-14"/>
          <w:szCs w:val="24"/>
        </w:rPr>
        <w:object w:dxaOrig="1968" w:dyaOrig="396" w14:anchorId="47BCE693">
          <v:shape id="_x0000_i1047" type="#_x0000_t75" style="width:98.4pt;height:19.8pt" o:ole="">
            <v:imagedata r:id="rId46" o:title=""/>
          </v:shape>
          <o:OLEObject Type="Embed" ProgID="Equation.DSMT4" ShapeID="_x0000_i1047" DrawAspect="Content" ObjectID="_1691748193" r:id="rId47"/>
        </w:object>
      </w:r>
      <w:r w:rsidR="000805F4">
        <w:rPr>
          <w:szCs w:val="24"/>
          <w:lang w:bidi="fa-IR"/>
        </w:rPr>
        <w:t xml:space="preserve"> and </w:t>
      </w:r>
      <w:r w:rsidR="000805F4">
        <w:rPr>
          <w:position w:val="-14"/>
          <w:szCs w:val="24"/>
        </w:rPr>
        <w:object w:dxaOrig="2004" w:dyaOrig="396" w14:anchorId="34E65E75">
          <v:shape id="_x0000_i1048" type="#_x0000_t75" style="width:100.8pt;height:19.8pt" o:ole="">
            <v:imagedata r:id="rId48" o:title=""/>
          </v:shape>
          <o:OLEObject Type="Embed" ProgID="Equation.DSMT4" ShapeID="_x0000_i1048" DrawAspect="Content" ObjectID="_1691748194" r:id="rId49"/>
        </w:object>
      </w:r>
      <w:r w:rsidR="000805F4">
        <w:rPr>
          <w:szCs w:val="24"/>
        </w:rPr>
        <w:t xml:space="preserve"> </w:t>
      </w:r>
      <w:r w:rsidR="000805F4">
        <w:rPr>
          <w:szCs w:val="24"/>
          <w:lang w:bidi="fa-IR"/>
        </w:rPr>
        <w:t>the vector of regression coefficients</w:t>
      </w:r>
      <w:r>
        <w:rPr>
          <w:szCs w:val="24"/>
          <w:lang w:bidi="fa-IR"/>
        </w:rPr>
        <w:t>,</w:t>
      </w:r>
      <w:r w:rsidR="000805F4">
        <w:rPr>
          <w:szCs w:val="24"/>
          <w:lang w:bidi="fa-IR"/>
        </w:rPr>
        <w:t xml:space="preserve"> p represents the number of predictor variables </w:t>
      </w:r>
      <w:r w:rsidR="000805F4">
        <w:rPr>
          <w:szCs w:val="24"/>
          <w:lang w:bidi="fa-IR"/>
        </w:rPr>
        <w:fldChar w:fldCharType="begin"/>
      </w:r>
      <w:r w:rsidR="000805F4">
        <w:rPr>
          <w:szCs w:val="24"/>
          <w:lang w:bidi="fa-IR"/>
        </w:rPr>
        <w:instrText xml:space="preserve"> ADDIN EN.CITE &lt;EndNote&gt;&lt;Cite&gt;&lt;Author&gt;Consul&lt;/Author&gt;&lt;Year&gt;1973&lt;/Year&gt;&lt;RecNum&gt;105&lt;/RecNum&gt;&lt;DisplayText&gt;(38)&lt;/DisplayText&gt;&lt;record&gt;&lt;rec-number&gt;105&lt;/rec-number&gt;&lt;foreign-keys&gt;&lt;key app="EN" db-id="50wwtftrf25rebevwxl5stdt95f5sdwrserr" timestamp="0"&gt;105&lt;/key&gt;&lt;/foreign-keys&gt;&lt;ref-type name="Journal Article"&gt;17&lt;/ref-type&gt;&lt;contributors&gt;&lt;authors&gt;&lt;author&gt;Consul, Prem C&lt;/author&gt;&lt;author&gt;Jain, Gaurav C&lt;/author&gt;&lt;/authors&gt;&lt;/contributors&gt;&lt;titles&gt;&lt;title&gt;A generalization of the Poisson distribution&lt;/title&gt;&lt;secondary-title&gt;Technometrics&lt;/secondary-title&gt;&lt;/titles&gt;&lt;pages&gt;791-799&lt;/pages&gt;&lt;volume&gt;15&lt;/volume&gt;&lt;number&gt;4&lt;/number&gt;&lt;dates&gt;&lt;year&gt;1973&lt;/year&gt;&lt;/dates&gt;&lt;isbn&gt;0040-1706&lt;/isbn&gt;&lt;urls&gt;&lt;/urls&gt;&lt;/record&gt;&lt;/Cite&gt;&lt;/EndNote&gt;</w:instrText>
      </w:r>
      <w:r w:rsidR="000805F4">
        <w:rPr>
          <w:szCs w:val="24"/>
          <w:lang w:bidi="fa-IR"/>
        </w:rPr>
        <w:fldChar w:fldCharType="separate"/>
      </w:r>
      <w:r w:rsidR="000805F4">
        <w:rPr>
          <w:noProof/>
          <w:szCs w:val="24"/>
          <w:lang w:bidi="fa-IR"/>
        </w:rPr>
        <w:t>(38)</w:t>
      </w:r>
      <w:r w:rsidR="000805F4">
        <w:rPr>
          <w:szCs w:val="24"/>
          <w:lang w:bidi="fa-IR"/>
        </w:rPr>
        <w:fldChar w:fldCharType="end"/>
      </w:r>
      <w:r w:rsidR="000805F4">
        <w:rPr>
          <w:szCs w:val="24"/>
          <w:lang w:bidi="fa-IR"/>
        </w:rPr>
        <w:t>.</w:t>
      </w:r>
    </w:p>
    <w:p w14:paraId="5D4C14EF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5846B5">
        <w:rPr>
          <w:rFonts w:asciiTheme="majorBidi" w:hAnsiTheme="majorBidi" w:cstheme="majorBidi"/>
          <w:i/>
          <w:iCs/>
          <w:color w:val="000000" w:themeColor="text1"/>
        </w:rPr>
        <w:lastRenderedPageBreak/>
        <w:t>Exponentiated-exponential geometric regression</w:t>
      </w:r>
      <w:r>
        <w:rPr>
          <w:rFonts w:asciiTheme="majorBidi" w:hAnsiTheme="majorBidi" w:cstheme="majorBidi"/>
          <w:color w:val="000000" w:themeColor="text1"/>
        </w:rPr>
        <w:t xml:space="preserve">: </w:t>
      </w:r>
      <w:r w:rsidRPr="00312EF0">
        <w:rPr>
          <w:rFonts w:asciiTheme="majorBidi" w:hAnsiTheme="majorBidi" w:cstheme="majorBidi"/>
          <w:color w:val="000000" w:themeColor="text1"/>
        </w:rPr>
        <w:t>The exponentiated-exponential distribution is a unimodal and right-skewed distribution. The probability function of Y</w:t>
      </w:r>
      <w:r w:rsidRPr="00AE3CC7">
        <w:rPr>
          <w:rFonts w:asciiTheme="majorBidi" w:hAnsiTheme="majorBidi" w:cstheme="majorBidi"/>
          <w:color w:val="000000" w:themeColor="text1"/>
          <w:vertAlign w:val="subscript"/>
        </w:rPr>
        <w:t>i</w:t>
      </w:r>
      <w:r w:rsidRPr="00312EF0">
        <w:rPr>
          <w:rFonts w:asciiTheme="majorBidi" w:hAnsiTheme="majorBidi" w:cstheme="majorBidi"/>
          <w:color w:val="000000" w:themeColor="text1"/>
        </w:rPr>
        <w:t xml:space="preserve"> with EEG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AE3CC7">
        <w:rPr>
          <w:rFonts w:asciiTheme="majorBidi" w:hAnsiTheme="majorBidi" w:cstheme="majorBidi"/>
          <w:color w:val="0033CC"/>
        </w:rPr>
        <w:t xml:space="preserve">distribution </w:t>
      </w:r>
      <w:r w:rsidRPr="00312EF0">
        <w:rPr>
          <w:rFonts w:asciiTheme="majorBidi" w:hAnsiTheme="majorBidi" w:cstheme="majorBidi"/>
          <w:color w:val="000000" w:themeColor="text1"/>
        </w:rPr>
        <w:t>is given as follows:</w:t>
      </w:r>
    </w:p>
    <w:p w14:paraId="4ACBFC4D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  <w:position w:val="-16"/>
        </w:rPr>
        <w:object w:dxaOrig="5220" w:dyaOrig="480" w14:anchorId="70273B1E">
          <v:shape id="_x0000_i1049" type="#_x0000_t75" style="width:262.8pt;height:24.6pt" o:ole="">
            <v:imagedata r:id="rId50" o:title=""/>
          </v:shape>
          <o:OLEObject Type="Embed" ProgID="Equation.DSMT4" ShapeID="_x0000_i1049" DrawAspect="Content" ObjectID="_1691748195" r:id="rId51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                           </w:t>
      </w:r>
      <w:r>
        <w:rPr>
          <w:rFonts w:asciiTheme="majorBidi" w:hAnsiTheme="majorBidi" w:cstheme="majorBidi"/>
          <w:color w:val="000000" w:themeColor="text1"/>
        </w:rPr>
        <w:t xml:space="preserve">           </w:t>
      </w:r>
      <w:r w:rsidRPr="00312EF0">
        <w:rPr>
          <w:rFonts w:asciiTheme="majorBidi" w:hAnsiTheme="majorBidi" w:cstheme="majorBidi"/>
          <w:color w:val="000000" w:themeColor="text1"/>
        </w:rPr>
        <w:t xml:space="preserve">                        (4)</w:t>
      </w:r>
    </w:p>
    <w:p w14:paraId="0E9AE9E5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</w:rPr>
        <w:t>where c &gt; 0 (c affects the shape of the distribution and over/under dispersion; so that the values smaller ≤ 2 is related to the over-dispersion, while the values greater than 2 are related to both over/under/equi-dispersed distributions) and</w:t>
      </w:r>
      <w:r w:rsidRPr="00312EF0">
        <w:rPr>
          <w:rFonts w:asciiTheme="majorBidi" w:hAnsiTheme="majorBidi" w:cstheme="majorBidi"/>
          <w:color w:val="000000" w:themeColor="text1"/>
          <w:position w:val="-10"/>
        </w:rPr>
        <w:object w:dxaOrig="1400" w:dyaOrig="360" w14:anchorId="2C13CE2F">
          <v:shape id="_x0000_i1050" type="#_x0000_t75" style="width:70.2pt;height:18.6pt" o:ole="">
            <v:imagedata r:id="rId52" o:title=""/>
          </v:shape>
          <o:OLEObject Type="Embed" ProgID="Equation.DSMT4" ShapeID="_x0000_i1050" DrawAspect="Content" ObjectID="_1691748196" r:id="rId53"/>
        </w:object>
      </w:r>
      <w:r w:rsidRPr="00312EF0">
        <w:rPr>
          <w:rFonts w:asciiTheme="majorBidi" w:hAnsiTheme="majorBidi" w:cstheme="majorBidi"/>
          <w:color w:val="000000" w:themeColor="text1"/>
        </w:rPr>
        <w:t>. This distribution does not have a mean and variance in</w:t>
      </w:r>
      <w:r>
        <w:rPr>
          <w:rFonts w:asciiTheme="majorBidi" w:hAnsiTheme="majorBidi" w:cstheme="majorBidi"/>
          <w:color w:val="000000" w:themeColor="text1"/>
        </w:rPr>
        <w:t xml:space="preserve"> a</w:t>
      </w:r>
      <w:r w:rsidRPr="00312EF0">
        <w:rPr>
          <w:rFonts w:asciiTheme="majorBidi" w:hAnsiTheme="majorBidi" w:cstheme="majorBidi"/>
          <w:color w:val="000000" w:themeColor="text1"/>
        </w:rPr>
        <w:t xml:space="preserve"> closed-form. Therefore, Famoy et al suggested that the regression problem should be handled through </w:t>
      </w:r>
      <w:r w:rsidRPr="00312EF0">
        <w:rPr>
          <w:rFonts w:asciiTheme="majorBidi" w:hAnsiTheme="majorBidi" w:cstheme="majorBidi"/>
          <w:color w:val="000000" w:themeColor="text1"/>
          <w:position w:val="-14"/>
        </w:rPr>
        <w:object w:dxaOrig="3640" w:dyaOrig="400" w14:anchorId="0ED9A44A">
          <v:shape id="_x0000_i1051" type="#_x0000_t75" style="width:181.2pt;height:19.8pt" o:ole="">
            <v:imagedata r:id="rId54" o:title=""/>
          </v:shape>
          <o:OLEObject Type="Embed" ProgID="Equation.DSMT4" ShapeID="_x0000_i1051" DrawAspect="Content" ObjectID="_1691748197" r:id="rId55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function </w:t>
      </w:r>
      <w:r w:rsidRPr="00312EF0">
        <w:rPr>
          <w:rFonts w:asciiTheme="majorBidi" w:hAnsiTheme="majorBidi" w:cstheme="majorBidi"/>
          <w:color w:val="000000" w:themeColor="text1"/>
        </w:rPr>
        <w:fldChar w:fldCharType="begin"/>
      </w:r>
      <w:r>
        <w:rPr>
          <w:rFonts w:asciiTheme="majorBidi" w:hAnsiTheme="majorBidi" w:cstheme="majorBidi"/>
          <w:color w:val="000000" w:themeColor="text1"/>
        </w:rPr>
        <w:instrText xml:space="preserve"> ADDIN EN.CITE &lt;EndNote&gt;&lt;Cite&gt;&lt;Author&gt;Famoye&lt;/Author&gt;&lt;Year&gt;2017&lt;/Year&gt;&lt;RecNum&gt;32&lt;/RecNum&gt;&lt;DisplayText&gt;&lt;style face="superscript"&gt;33&lt;/style&gt;&lt;/DisplayText&gt;&lt;record&gt;&lt;rec-number&gt;32&lt;/rec-number&gt;&lt;foreign-keys&gt;&lt;key app="EN" db-id="z2rpfvtrw2vawqevdvhpppt0sdf005pz0ext" timestamp="1579440677"&gt;32&lt;/key&gt;&lt;/foreign-keys&gt;&lt;ref-type name="Journal Article"&gt;17&lt;/ref-type&gt;&lt;contributors&gt;&lt;authors&gt;&lt;author&gt;Famoye, Felix&lt;/author&gt;&lt;author&gt;Lee, Carl %J Journal of Applied Statistics&lt;/author&gt;&lt;/authors&gt;&lt;/contributors&gt;&lt;titles&gt;&lt;title&gt;Exponentiated-exponential geometric regression model&lt;/title&gt;&lt;secondary-title&gt;Journal of Applied Statistics&lt;/secondary-title&gt;&lt;/titles&gt;&lt;periodical&gt;&lt;full-title&gt;Journal of Applied Statistics&lt;/full-title&gt;&lt;/periodical&gt;&lt;pages&gt;2963-2977&lt;/pages&gt;&lt;volume&gt;44&lt;/volume&gt;&lt;number&gt;16&lt;/number&gt;&lt;dates&gt;&lt;year&gt;2017&lt;/year&gt;&lt;/dates&gt;&lt;isbn&gt;0266-4763&lt;/isbn&gt;&lt;urls&gt;&lt;/urls&gt;&lt;/record&gt;&lt;/Cite&gt;&lt;/EndNote&gt;</w:instrText>
      </w:r>
      <w:r w:rsidRPr="00312EF0">
        <w:rPr>
          <w:rFonts w:asciiTheme="majorBidi" w:hAnsiTheme="majorBidi" w:cstheme="majorBidi"/>
          <w:color w:val="000000" w:themeColor="text1"/>
        </w:rPr>
        <w:fldChar w:fldCharType="separate"/>
      </w:r>
      <w:r w:rsidRPr="00A2511C">
        <w:rPr>
          <w:rFonts w:asciiTheme="majorBidi" w:hAnsiTheme="majorBidi" w:cstheme="majorBidi"/>
          <w:noProof/>
          <w:color w:val="000000" w:themeColor="text1"/>
          <w:vertAlign w:val="superscript"/>
        </w:rPr>
        <w:t>33</w:t>
      </w:r>
      <w:r w:rsidRPr="00312EF0">
        <w:rPr>
          <w:rFonts w:asciiTheme="majorBidi" w:hAnsiTheme="majorBidi" w:cstheme="majorBidi"/>
          <w:color w:val="000000" w:themeColor="text1"/>
        </w:rPr>
        <w:fldChar w:fldCharType="end"/>
      </w:r>
      <w:r w:rsidRPr="00312EF0">
        <w:rPr>
          <w:rFonts w:asciiTheme="majorBidi" w:hAnsiTheme="majorBidi" w:cstheme="majorBidi"/>
          <w:color w:val="000000" w:themeColor="text1"/>
        </w:rPr>
        <w:t>.</w:t>
      </w:r>
    </w:p>
    <w:p w14:paraId="680BBA73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5846B5">
        <w:rPr>
          <w:rFonts w:asciiTheme="majorBidi" w:hAnsiTheme="majorBidi" w:cstheme="majorBidi"/>
          <w:i/>
          <w:iCs/>
          <w:color w:val="000000" w:themeColor="text1"/>
        </w:rPr>
        <w:t>Zero-Inflated models</w:t>
      </w:r>
      <w:r>
        <w:rPr>
          <w:rFonts w:asciiTheme="majorBidi" w:hAnsiTheme="majorBidi" w:cstheme="majorBidi"/>
          <w:color w:val="000000" w:themeColor="text1"/>
        </w:rPr>
        <w:t xml:space="preserve">: </w:t>
      </w:r>
      <w:r w:rsidRPr="007F141D">
        <w:rPr>
          <w:rFonts w:asciiTheme="majorBidi" w:hAnsiTheme="majorBidi" w:cstheme="majorBidi"/>
        </w:rPr>
        <w:t xml:space="preserve">Sometimes, count data consist of many zeros that cannot be handled using the above distributions. All </w:t>
      </w:r>
      <w:r w:rsidRPr="00312EF0">
        <w:rPr>
          <w:rFonts w:asciiTheme="majorBidi" w:hAnsiTheme="majorBidi" w:cstheme="majorBidi"/>
          <w:color w:val="000000" w:themeColor="text1"/>
        </w:rPr>
        <w:t>distributions of Poisson, NB, GP, and EEGR can be considered as mixture models called zero-inflated (ZI) models to account for the excess zero counts. The general form of ZI models which is as follows is based on logistic regression (typically with a logit link) to predict which class the zero belongs to:</w:t>
      </w:r>
    </w:p>
    <w:p w14:paraId="24FCB9D3" w14:textId="77777777" w:rsidR="00923BE0" w:rsidRPr="00312EF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  <w:position w:val="-36"/>
        </w:rPr>
        <w:object w:dxaOrig="7400" w:dyaOrig="840" w14:anchorId="4E805BBC">
          <v:shape id="_x0000_i1052" type="#_x0000_t75" style="width:368.4pt;height:42pt" o:ole="">
            <v:imagedata r:id="rId56" o:title=""/>
          </v:shape>
          <o:OLEObject Type="Embed" ProgID="Equation.DSMT4" ShapeID="_x0000_i1052" DrawAspect="Content" ObjectID="_1691748198" r:id="rId57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                           (</w:t>
      </w:r>
      <w:r>
        <w:rPr>
          <w:rFonts w:asciiTheme="majorBidi" w:hAnsiTheme="majorBidi" w:cstheme="majorBidi"/>
          <w:color w:val="000000" w:themeColor="text1"/>
        </w:rPr>
        <w:t>5</w:t>
      </w:r>
      <w:r w:rsidRPr="00312EF0">
        <w:rPr>
          <w:rFonts w:asciiTheme="majorBidi" w:hAnsiTheme="majorBidi" w:cstheme="majorBidi"/>
          <w:color w:val="000000" w:themeColor="text1"/>
        </w:rPr>
        <w:t>)</w:t>
      </w:r>
    </w:p>
    <w:p w14:paraId="0E71AAA6" w14:textId="77777777" w:rsidR="00923BE0" w:rsidRDefault="00923BE0" w:rsidP="00923BE0">
      <w:pPr>
        <w:pStyle w:val="NormalWeb"/>
        <w:shd w:val="clear" w:color="auto" w:fill="FFFFFF"/>
        <w:spacing w:before="0" w:beforeAutospacing="0" w:after="360" w:afterAutospacing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312EF0">
        <w:rPr>
          <w:rFonts w:asciiTheme="majorBidi" w:hAnsiTheme="majorBidi" w:cstheme="majorBidi"/>
          <w:color w:val="000000" w:themeColor="text1"/>
        </w:rPr>
        <w:t xml:space="preserve">where f(y) stands for the count distribution and the </w:t>
      </w:r>
      <w:r w:rsidRPr="00312EF0">
        <w:rPr>
          <w:rFonts w:asciiTheme="majorBidi" w:hAnsiTheme="majorBidi" w:cstheme="majorBidi"/>
          <w:color w:val="000000" w:themeColor="text1"/>
          <w:position w:val="-10"/>
        </w:rPr>
        <w:object w:dxaOrig="200" w:dyaOrig="320" w14:anchorId="2D4C259F">
          <v:shape id="_x0000_i1053" type="#_x0000_t75" style="width:12pt;height:17.4pt" o:ole="">
            <v:imagedata r:id="rId58" o:title=""/>
          </v:shape>
          <o:OLEObject Type="Embed" ProgID="Equation.DSMT4" ShapeID="_x0000_i1053" DrawAspect="Content" ObjectID="_1691748199" r:id="rId59"/>
        </w:object>
      </w:r>
      <w:r w:rsidRPr="00312EF0">
        <w:rPr>
          <w:rFonts w:asciiTheme="majorBidi" w:hAnsiTheme="majorBidi" w:cstheme="majorBidi"/>
          <w:color w:val="000000" w:themeColor="text1"/>
        </w:rPr>
        <w:t xml:space="preserve"> is the uncertainty parameter (mixing proportion).</w:t>
      </w:r>
    </w:p>
    <w:p w14:paraId="7202D5AA" w14:textId="77777777" w:rsidR="00923BE0" w:rsidRPr="00BF0216" w:rsidRDefault="00923BE0" w:rsidP="00BF0216">
      <w:pPr>
        <w:autoSpaceDE w:val="0"/>
        <w:autoSpaceDN w:val="0"/>
        <w:adjustRightInd w:val="0"/>
        <w:spacing w:line="480" w:lineRule="auto"/>
        <w:jc w:val="both"/>
        <w:rPr>
          <w:szCs w:val="24"/>
          <w:lang w:bidi="fa-IR"/>
        </w:rPr>
      </w:pPr>
    </w:p>
    <w:sectPr w:rsidR="00923BE0" w:rsidRPr="00BF0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B19"/>
    <w:rsid w:val="000805F4"/>
    <w:rsid w:val="00207818"/>
    <w:rsid w:val="007F141D"/>
    <w:rsid w:val="00923BE0"/>
    <w:rsid w:val="00BF0216"/>
    <w:rsid w:val="00DD2396"/>
    <w:rsid w:val="00F6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46D3"/>
  <w15:docId w15:val="{03F4627C-0355-4C01-ADC8-272538DB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5F4"/>
    <w:pPr>
      <w:spacing w:after="200" w:line="276" w:lineRule="auto"/>
    </w:pPr>
    <w:rPr>
      <w:rFonts w:ascii="Times New Roman" w:eastAsia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805F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923BE0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5" Type="http://schemas.openxmlformats.org/officeDocument/2006/relationships/oleObject" Target="embeddings/oleObject1.bin"/><Relationship Id="rId61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hyperlink" Target="https://en.wikipedia.org/wiki/Probability_mass_function" TargetMode="External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sharareh parami</dc:creator>
  <cp:keywords/>
  <dc:description/>
  <cp:lastModifiedBy>sharareh parami</cp:lastModifiedBy>
  <cp:revision>7</cp:revision>
  <dcterms:created xsi:type="dcterms:W3CDTF">2021-08-25T20:55:00Z</dcterms:created>
  <dcterms:modified xsi:type="dcterms:W3CDTF">2021-08-29T08:42:00Z</dcterms:modified>
</cp:coreProperties>
</file>