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2834C" w14:textId="0C14ADC3" w:rsidR="0006029C" w:rsidRPr="008939E1" w:rsidRDefault="00757CFF" w:rsidP="0006029C">
      <w:pPr>
        <w:spacing w:after="0" w:line="480" w:lineRule="auto"/>
        <w:jc w:val="both"/>
        <w:rPr>
          <w:rFonts w:ascii="Times New Roman" w:hAnsi="Times New Roman"/>
          <w:b/>
          <w:sz w:val="24"/>
          <w:szCs w:val="24"/>
        </w:rPr>
      </w:pPr>
      <w:r>
        <w:rPr>
          <w:rFonts w:ascii="Times New Roman" w:hAnsi="Times New Roman"/>
          <w:b/>
          <w:sz w:val="24"/>
          <w:szCs w:val="24"/>
        </w:rPr>
        <w:t>Phase 1 - detailed results</w:t>
      </w:r>
    </w:p>
    <w:p w14:paraId="4AE3B8B9" w14:textId="77777777" w:rsidR="0006029C" w:rsidRPr="008939E1" w:rsidRDefault="0006029C" w:rsidP="0006029C">
      <w:pPr>
        <w:spacing w:after="0" w:line="480" w:lineRule="auto"/>
        <w:jc w:val="both"/>
        <w:rPr>
          <w:rFonts w:ascii="Times New Roman" w:hAnsi="Times New Roman"/>
          <w:b/>
          <w:i/>
          <w:iCs/>
          <w:sz w:val="24"/>
          <w:szCs w:val="24"/>
        </w:rPr>
      </w:pPr>
      <w:r w:rsidRPr="008939E1">
        <w:rPr>
          <w:rFonts w:ascii="Times New Roman" w:hAnsi="Times New Roman"/>
          <w:b/>
          <w:i/>
          <w:iCs/>
          <w:sz w:val="24"/>
          <w:szCs w:val="24"/>
        </w:rPr>
        <w:t>SPQ</w:t>
      </w:r>
    </w:p>
    <w:p w14:paraId="1D32814D" w14:textId="77777777" w:rsidR="0006029C" w:rsidRPr="008939E1" w:rsidRDefault="0006029C" w:rsidP="0006029C">
      <w:pPr>
        <w:spacing w:after="0" w:line="480" w:lineRule="auto"/>
        <w:jc w:val="both"/>
        <w:rPr>
          <w:rFonts w:ascii="Times New Roman" w:hAnsi="Times New Roman"/>
          <w:sz w:val="24"/>
          <w:szCs w:val="24"/>
        </w:rPr>
      </w:pPr>
      <w:r w:rsidRPr="008939E1">
        <w:rPr>
          <w:rFonts w:ascii="Times New Roman" w:hAnsi="Times New Roman"/>
          <w:sz w:val="24"/>
          <w:szCs w:val="24"/>
        </w:rPr>
        <w:t xml:space="preserve">Out of 869 respondents recruited for this study, 319 completed the SPQ in both languages (123 subjects did the original version first, while 196 subjects started with the translated scale), the rest of respondents chose not to participate in the second round (207 completed only the English version, while 343 did only the Czech one, </w:t>
      </w:r>
      <w:proofErr w:type="gramStart"/>
      <w:r w:rsidRPr="008939E1">
        <w:rPr>
          <w:rFonts w:ascii="Times New Roman" w:hAnsi="Times New Roman"/>
          <w:sz w:val="24"/>
          <w:szCs w:val="24"/>
        </w:rPr>
        <w:t>i.e.</w:t>
      </w:r>
      <w:proofErr w:type="gramEnd"/>
      <w:r w:rsidRPr="008939E1">
        <w:rPr>
          <w:rFonts w:ascii="Times New Roman" w:hAnsi="Times New Roman"/>
          <w:sz w:val="24"/>
          <w:szCs w:val="24"/>
        </w:rPr>
        <w:t xml:space="preserve"> we gathered data on 526 English and 662 Czech SPQs). Scores on both the original and translated scale significantly deviated from normality (EN: skewness 0.638, kurtosis -0.795, SW = 0.908, df = 526, p &lt; 0.001; CZ: skewness 0.943, kurtosis -0.017, SW = 0.892, df = 662, p &lt; 0.001). We adopted the Mann-Whitney U test to compare the SPQ scores according to the order of administration for both languages separately. People who completed the original version first scored significantly higher compared to those who did it </w:t>
      </w:r>
      <w:r>
        <w:rPr>
          <w:rFonts w:ascii="Times New Roman" w:hAnsi="Times New Roman"/>
          <w:sz w:val="24"/>
          <w:szCs w:val="24"/>
        </w:rPr>
        <w:t>in</w:t>
      </w:r>
      <w:r w:rsidRPr="008939E1">
        <w:rPr>
          <w:rFonts w:ascii="Times New Roman" w:hAnsi="Times New Roman"/>
          <w:sz w:val="24"/>
          <w:szCs w:val="24"/>
        </w:rPr>
        <w:t xml:space="preserve"> the second round (EN first: M = 10.36 ± 0.46, SD = 8.43; EN second: M = 8.46 ± 0.49, SD = 6.87; p = 0.028). There was a similar trend, though nonsignificant, for the Czech translation to yield slightly higher scores on the first compared to second administration (CZ first: M = 8.09 ± 0.30, SD = 6.91; CZ second: M = 7.37 ± 0.65, SD = 7.24; p = 0.140). </w:t>
      </w:r>
    </w:p>
    <w:p w14:paraId="3597369F" w14:textId="77777777" w:rsidR="0006029C" w:rsidRDefault="0006029C" w:rsidP="0006029C">
      <w:pPr>
        <w:spacing w:after="0" w:line="480" w:lineRule="auto"/>
        <w:ind w:firstLine="708"/>
        <w:jc w:val="both"/>
        <w:rPr>
          <w:rFonts w:ascii="Times New Roman" w:hAnsi="Times New Roman"/>
          <w:sz w:val="24"/>
          <w:szCs w:val="24"/>
        </w:rPr>
      </w:pPr>
      <w:r w:rsidRPr="008939E1">
        <w:rPr>
          <w:rFonts w:ascii="Times New Roman" w:hAnsi="Times New Roman"/>
          <w:sz w:val="24"/>
          <w:szCs w:val="24"/>
        </w:rPr>
        <w:t>From those who completed both language versions, four subjects had an absolute difference of scores on the English and Czech version 10 or higher and these were excluded as outliers from further analyses. According to the Mann-Whitney U test, the mean absolute score difference (∆M = 1.94 ± 0.11, SD = 1.86) was unaffected by the language of the first administration (EN first: ∆M = 1.82 ± 0.16, SD = 1.71; CZ first: ∆M = 2.01 ± 0.14, SD = 1.95; p = 0.568). However, when directly comparing the total scores on both language versions, a statistically significant difference was found with the English scale yielding slightly higher scores (EN: M = 8.16 ± 0.40, SD = 7.03; CZ: M = 7.81 ± 0.39, SD = 6.97; p = 0.008). Comparison of responses on individual items of both language versions revealed a significant difference at the Bonferroni-corrected level α = &lt; 0.002 on 4 items (16, 17, 20, and 28).</w:t>
      </w:r>
    </w:p>
    <w:p w14:paraId="05174ED4" w14:textId="77777777" w:rsidR="0006029C" w:rsidRPr="008939E1" w:rsidRDefault="0006029C" w:rsidP="0006029C">
      <w:pPr>
        <w:spacing w:after="0" w:line="480" w:lineRule="auto"/>
        <w:ind w:firstLine="708"/>
        <w:jc w:val="both"/>
        <w:rPr>
          <w:rFonts w:ascii="Times New Roman" w:hAnsi="Times New Roman"/>
          <w:sz w:val="24"/>
          <w:szCs w:val="24"/>
        </w:rPr>
      </w:pPr>
      <w:bookmarkStart w:id="0" w:name="_Hlk85041913"/>
      <w:r w:rsidRPr="00713569">
        <w:rPr>
          <w:rFonts w:ascii="Times New Roman" w:hAnsi="Times New Roman"/>
          <w:sz w:val="24"/>
          <w:szCs w:val="24"/>
        </w:rPr>
        <w:lastRenderedPageBreak/>
        <w:t xml:space="preserve">Based on these results, the studied sample was divided respective to the language </w:t>
      </w:r>
      <w:r>
        <w:rPr>
          <w:rFonts w:ascii="Times New Roman" w:hAnsi="Times New Roman"/>
          <w:sz w:val="24"/>
          <w:szCs w:val="24"/>
        </w:rPr>
        <w:t>order</w:t>
      </w:r>
      <w:r w:rsidRPr="00713569">
        <w:rPr>
          <w:rFonts w:ascii="Times New Roman" w:hAnsi="Times New Roman"/>
          <w:sz w:val="24"/>
          <w:szCs w:val="24"/>
        </w:rPr>
        <w:t xml:space="preserve"> and each data subset was analysed separately. When the original instrument was administered first, it yielded a significantly higher total score (</w:t>
      </w:r>
      <w:r w:rsidRPr="00713569">
        <w:rPr>
          <w:rFonts w:ascii="Times New Roman" w:hAnsi="Times New Roman"/>
          <w:i/>
          <w:sz w:val="24"/>
          <w:szCs w:val="24"/>
        </w:rPr>
        <w:t>M</w:t>
      </w:r>
      <w:r w:rsidRPr="00713569">
        <w:rPr>
          <w:rFonts w:ascii="Times New Roman" w:hAnsi="Times New Roman"/>
          <w:sz w:val="24"/>
          <w:szCs w:val="24"/>
        </w:rPr>
        <w:t xml:space="preserve"> = </w:t>
      </w:r>
      <w:r>
        <w:rPr>
          <w:rFonts w:ascii="Times New Roman" w:hAnsi="Times New Roman"/>
          <w:sz w:val="24"/>
          <w:szCs w:val="24"/>
        </w:rPr>
        <w:t>7.93 ± 0.67</w:t>
      </w:r>
      <w:r w:rsidRPr="00713569">
        <w:rPr>
          <w:rFonts w:ascii="Times New Roman" w:hAnsi="Times New Roman"/>
          <w:sz w:val="24"/>
          <w:szCs w:val="24"/>
        </w:rPr>
        <w:t xml:space="preserve">, </w:t>
      </w:r>
      <w:r w:rsidRPr="00713569">
        <w:rPr>
          <w:rFonts w:ascii="Times New Roman" w:hAnsi="Times New Roman"/>
          <w:i/>
          <w:sz w:val="24"/>
          <w:szCs w:val="24"/>
        </w:rPr>
        <w:t>SD</w:t>
      </w:r>
      <w:r w:rsidRPr="00713569">
        <w:rPr>
          <w:rFonts w:ascii="Times New Roman" w:hAnsi="Times New Roman"/>
          <w:sz w:val="24"/>
          <w:szCs w:val="24"/>
        </w:rPr>
        <w:t xml:space="preserve"> = </w:t>
      </w:r>
      <w:r>
        <w:rPr>
          <w:rFonts w:ascii="Times New Roman" w:hAnsi="Times New Roman"/>
          <w:sz w:val="24"/>
          <w:szCs w:val="24"/>
        </w:rPr>
        <w:t>7.40</w:t>
      </w:r>
      <w:r w:rsidRPr="00713569">
        <w:rPr>
          <w:rFonts w:ascii="Times New Roman" w:hAnsi="Times New Roman"/>
          <w:sz w:val="24"/>
          <w:szCs w:val="24"/>
        </w:rPr>
        <w:t>) compared to the retest using the Czech translation (</w:t>
      </w:r>
      <w:r w:rsidRPr="00713569">
        <w:rPr>
          <w:rFonts w:ascii="Times New Roman" w:hAnsi="Times New Roman"/>
          <w:i/>
          <w:sz w:val="24"/>
          <w:szCs w:val="24"/>
        </w:rPr>
        <w:t>M</w:t>
      </w:r>
      <w:r w:rsidRPr="00713569">
        <w:rPr>
          <w:rFonts w:ascii="Times New Roman" w:hAnsi="Times New Roman"/>
          <w:sz w:val="24"/>
          <w:szCs w:val="24"/>
        </w:rPr>
        <w:t xml:space="preserve"> = </w:t>
      </w:r>
      <w:r>
        <w:rPr>
          <w:rFonts w:ascii="Times New Roman" w:hAnsi="Times New Roman"/>
          <w:sz w:val="24"/>
          <w:szCs w:val="24"/>
        </w:rPr>
        <w:t>7.39</w:t>
      </w:r>
      <w:r w:rsidRPr="00713569">
        <w:rPr>
          <w:rFonts w:ascii="Times New Roman" w:hAnsi="Times New Roman"/>
          <w:sz w:val="24"/>
          <w:szCs w:val="24"/>
        </w:rPr>
        <w:t xml:space="preserve"> ± </w:t>
      </w:r>
      <w:r>
        <w:rPr>
          <w:rFonts w:ascii="Times New Roman" w:hAnsi="Times New Roman"/>
          <w:sz w:val="24"/>
          <w:szCs w:val="24"/>
        </w:rPr>
        <w:t>0.66</w:t>
      </w:r>
      <w:r w:rsidRPr="00713569">
        <w:rPr>
          <w:rFonts w:ascii="Times New Roman" w:hAnsi="Times New Roman"/>
          <w:sz w:val="24"/>
          <w:szCs w:val="24"/>
        </w:rPr>
        <w:t xml:space="preserve">, </w:t>
      </w:r>
      <w:r w:rsidRPr="00713569">
        <w:rPr>
          <w:rFonts w:ascii="Times New Roman" w:hAnsi="Times New Roman"/>
          <w:i/>
          <w:sz w:val="24"/>
          <w:szCs w:val="24"/>
        </w:rPr>
        <w:t>SD</w:t>
      </w:r>
      <w:r w:rsidRPr="00713569">
        <w:rPr>
          <w:rFonts w:ascii="Times New Roman" w:hAnsi="Times New Roman"/>
          <w:sz w:val="24"/>
          <w:szCs w:val="24"/>
        </w:rPr>
        <w:t xml:space="preserve"> = </w:t>
      </w:r>
      <w:r>
        <w:rPr>
          <w:rFonts w:ascii="Times New Roman" w:hAnsi="Times New Roman"/>
          <w:sz w:val="24"/>
          <w:szCs w:val="24"/>
        </w:rPr>
        <w:t>7.27</w:t>
      </w:r>
      <w:r w:rsidRPr="00713569">
        <w:rPr>
          <w:rFonts w:ascii="Times New Roman" w:hAnsi="Times New Roman"/>
          <w:sz w:val="24"/>
          <w:szCs w:val="24"/>
        </w:rPr>
        <w:t xml:space="preserve">); p </w:t>
      </w:r>
      <w:r>
        <w:rPr>
          <w:rFonts w:ascii="Times New Roman" w:hAnsi="Times New Roman"/>
          <w:sz w:val="24"/>
          <w:szCs w:val="24"/>
        </w:rPr>
        <w:t>=</w:t>
      </w:r>
      <w:r w:rsidRPr="00713569">
        <w:rPr>
          <w:rFonts w:ascii="Times New Roman" w:hAnsi="Times New Roman"/>
          <w:sz w:val="24"/>
          <w:szCs w:val="24"/>
        </w:rPr>
        <w:t xml:space="preserve"> 0.00</w:t>
      </w:r>
      <w:r>
        <w:rPr>
          <w:rFonts w:ascii="Times New Roman" w:hAnsi="Times New Roman"/>
          <w:sz w:val="24"/>
          <w:szCs w:val="24"/>
        </w:rPr>
        <w:t>8</w:t>
      </w:r>
      <w:r w:rsidRPr="00713569">
        <w:rPr>
          <w:rFonts w:ascii="Times New Roman" w:hAnsi="Times New Roman"/>
          <w:sz w:val="24"/>
          <w:szCs w:val="24"/>
        </w:rPr>
        <w:t xml:space="preserve">. Interestingly, the </w:t>
      </w:r>
      <w:r>
        <w:rPr>
          <w:rFonts w:ascii="Times New Roman" w:hAnsi="Times New Roman"/>
          <w:sz w:val="24"/>
          <w:szCs w:val="24"/>
        </w:rPr>
        <w:t>opposite</w:t>
      </w:r>
      <w:r w:rsidRPr="00713569">
        <w:rPr>
          <w:rFonts w:ascii="Times New Roman" w:hAnsi="Times New Roman"/>
          <w:sz w:val="24"/>
          <w:szCs w:val="24"/>
        </w:rPr>
        <w:t xml:space="preserve"> pattern, though </w:t>
      </w:r>
      <w:r>
        <w:rPr>
          <w:rFonts w:ascii="Times New Roman" w:hAnsi="Times New Roman"/>
          <w:sz w:val="24"/>
          <w:szCs w:val="24"/>
        </w:rPr>
        <w:t xml:space="preserve">less pronounced and statistically nonsignificant, </w:t>
      </w:r>
      <w:r w:rsidRPr="00713569">
        <w:rPr>
          <w:rFonts w:ascii="Times New Roman" w:hAnsi="Times New Roman"/>
          <w:sz w:val="24"/>
          <w:szCs w:val="24"/>
        </w:rPr>
        <w:t>was found when the</w:t>
      </w:r>
      <w:r>
        <w:rPr>
          <w:rFonts w:ascii="Times New Roman" w:hAnsi="Times New Roman"/>
          <w:sz w:val="24"/>
          <w:szCs w:val="24"/>
        </w:rPr>
        <w:t xml:space="preserve"> translated measure</w:t>
      </w:r>
      <w:r w:rsidRPr="00713569">
        <w:rPr>
          <w:rFonts w:ascii="Times New Roman" w:hAnsi="Times New Roman"/>
          <w:sz w:val="24"/>
          <w:szCs w:val="24"/>
        </w:rPr>
        <w:t xml:space="preserve"> was tested first (</w:t>
      </w:r>
      <w:r w:rsidRPr="00713569">
        <w:rPr>
          <w:rFonts w:ascii="Times New Roman" w:hAnsi="Times New Roman"/>
          <w:i/>
          <w:sz w:val="24"/>
          <w:szCs w:val="24"/>
        </w:rPr>
        <w:t>M</w:t>
      </w:r>
      <w:r w:rsidRPr="00713569">
        <w:rPr>
          <w:rFonts w:ascii="Times New Roman" w:hAnsi="Times New Roman"/>
          <w:sz w:val="24"/>
          <w:szCs w:val="24"/>
        </w:rPr>
        <w:t xml:space="preserve"> = </w:t>
      </w:r>
      <w:r>
        <w:rPr>
          <w:rFonts w:ascii="Times New Roman" w:hAnsi="Times New Roman"/>
          <w:sz w:val="24"/>
          <w:szCs w:val="24"/>
        </w:rPr>
        <w:t>8.07</w:t>
      </w:r>
      <w:r w:rsidRPr="00713569">
        <w:rPr>
          <w:rFonts w:ascii="Times New Roman" w:hAnsi="Times New Roman"/>
          <w:sz w:val="24"/>
          <w:szCs w:val="24"/>
        </w:rPr>
        <w:t xml:space="preserve"> ± 0.</w:t>
      </w:r>
      <w:r>
        <w:rPr>
          <w:rFonts w:ascii="Times New Roman" w:hAnsi="Times New Roman"/>
          <w:sz w:val="24"/>
          <w:szCs w:val="24"/>
        </w:rPr>
        <w:t>49</w:t>
      </w:r>
      <w:r w:rsidRPr="00713569">
        <w:rPr>
          <w:rFonts w:ascii="Times New Roman" w:hAnsi="Times New Roman"/>
          <w:sz w:val="24"/>
          <w:szCs w:val="24"/>
        </w:rPr>
        <w:t xml:space="preserve">, </w:t>
      </w:r>
      <w:r w:rsidRPr="00713569">
        <w:rPr>
          <w:rFonts w:ascii="Times New Roman" w:hAnsi="Times New Roman"/>
          <w:i/>
          <w:sz w:val="24"/>
          <w:szCs w:val="24"/>
        </w:rPr>
        <w:t>SD</w:t>
      </w:r>
      <w:r w:rsidRPr="00713569">
        <w:rPr>
          <w:rFonts w:ascii="Times New Roman" w:hAnsi="Times New Roman"/>
          <w:sz w:val="24"/>
          <w:szCs w:val="24"/>
        </w:rPr>
        <w:t xml:space="preserve"> = </w:t>
      </w:r>
      <w:r>
        <w:rPr>
          <w:rFonts w:ascii="Times New Roman" w:hAnsi="Times New Roman"/>
          <w:sz w:val="24"/>
          <w:szCs w:val="24"/>
        </w:rPr>
        <w:t>6.78</w:t>
      </w:r>
      <w:r w:rsidRPr="00713569">
        <w:rPr>
          <w:rFonts w:ascii="Times New Roman" w:hAnsi="Times New Roman"/>
          <w:sz w:val="24"/>
          <w:szCs w:val="24"/>
        </w:rPr>
        <w:t>) followed by the English original (</w:t>
      </w:r>
      <w:r w:rsidRPr="00713569">
        <w:rPr>
          <w:rFonts w:ascii="Times New Roman" w:hAnsi="Times New Roman"/>
          <w:i/>
          <w:sz w:val="24"/>
          <w:szCs w:val="24"/>
        </w:rPr>
        <w:t>M</w:t>
      </w:r>
      <w:r w:rsidRPr="00713569">
        <w:rPr>
          <w:rFonts w:ascii="Times New Roman" w:hAnsi="Times New Roman"/>
          <w:sz w:val="24"/>
          <w:szCs w:val="24"/>
        </w:rPr>
        <w:t xml:space="preserve"> = </w:t>
      </w:r>
      <w:r>
        <w:rPr>
          <w:rFonts w:ascii="Times New Roman" w:hAnsi="Times New Roman"/>
          <w:sz w:val="24"/>
          <w:szCs w:val="24"/>
        </w:rPr>
        <w:t>8.31</w:t>
      </w:r>
      <w:r w:rsidRPr="00713569">
        <w:rPr>
          <w:rFonts w:ascii="Times New Roman" w:hAnsi="Times New Roman"/>
          <w:sz w:val="24"/>
          <w:szCs w:val="24"/>
        </w:rPr>
        <w:t xml:space="preserve"> ± 0.</w:t>
      </w:r>
      <w:r>
        <w:rPr>
          <w:rFonts w:ascii="Times New Roman" w:hAnsi="Times New Roman"/>
          <w:sz w:val="24"/>
          <w:szCs w:val="24"/>
        </w:rPr>
        <w:t>49</w:t>
      </w:r>
      <w:r w:rsidRPr="00713569">
        <w:rPr>
          <w:rFonts w:ascii="Times New Roman" w:hAnsi="Times New Roman"/>
          <w:sz w:val="24"/>
          <w:szCs w:val="24"/>
        </w:rPr>
        <w:t xml:space="preserve">, </w:t>
      </w:r>
      <w:r w:rsidRPr="00713569">
        <w:rPr>
          <w:rFonts w:ascii="Times New Roman" w:hAnsi="Times New Roman"/>
          <w:i/>
          <w:sz w:val="24"/>
          <w:szCs w:val="24"/>
        </w:rPr>
        <w:t>SD</w:t>
      </w:r>
      <w:r w:rsidRPr="00713569">
        <w:rPr>
          <w:rFonts w:ascii="Times New Roman" w:hAnsi="Times New Roman"/>
          <w:sz w:val="24"/>
          <w:szCs w:val="24"/>
        </w:rPr>
        <w:t xml:space="preserve"> = </w:t>
      </w:r>
      <w:r>
        <w:rPr>
          <w:rFonts w:ascii="Times New Roman" w:hAnsi="Times New Roman"/>
          <w:sz w:val="24"/>
          <w:szCs w:val="24"/>
        </w:rPr>
        <w:t>6.79</w:t>
      </w:r>
      <w:r w:rsidRPr="00713569">
        <w:rPr>
          <w:rFonts w:ascii="Times New Roman" w:hAnsi="Times New Roman"/>
          <w:sz w:val="24"/>
          <w:szCs w:val="24"/>
        </w:rPr>
        <w:t>)</w:t>
      </w:r>
      <w:r>
        <w:rPr>
          <w:rFonts w:ascii="Times New Roman" w:hAnsi="Times New Roman"/>
          <w:sz w:val="24"/>
          <w:szCs w:val="24"/>
          <w:lang w:val="en-US"/>
        </w:rPr>
        <w:t>; p = 0.193.</w:t>
      </w:r>
    </w:p>
    <w:bookmarkEnd w:id="0"/>
    <w:p w14:paraId="6A37BF0E" w14:textId="77777777" w:rsidR="0006029C" w:rsidRDefault="0006029C" w:rsidP="0006029C">
      <w:pPr>
        <w:spacing w:after="0" w:line="480" w:lineRule="auto"/>
        <w:ind w:firstLine="708"/>
        <w:jc w:val="both"/>
        <w:rPr>
          <w:rFonts w:ascii="Times New Roman" w:hAnsi="Times New Roman"/>
          <w:b/>
          <w:bCs/>
          <w:i/>
          <w:iCs/>
          <w:sz w:val="24"/>
          <w:szCs w:val="24"/>
        </w:rPr>
      </w:pPr>
      <w:r w:rsidRPr="008939E1">
        <w:rPr>
          <w:rFonts w:ascii="Times New Roman" w:hAnsi="Times New Roman"/>
          <w:sz w:val="24"/>
          <w:szCs w:val="24"/>
        </w:rPr>
        <w:t>Despite these outcomes,</w:t>
      </w:r>
      <w:r w:rsidRPr="008939E1">
        <w:rPr>
          <w:rFonts w:ascii="Times New Roman" w:hAnsi="Times New Roman"/>
          <w:sz w:val="24"/>
          <w:szCs w:val="24"/>
          <w:lang w:eastAsia="cs-CZ"/>
        </w:rPr>
        <w:t xml:space="preserve"> the TOST confirmed that the two language versions of </w:t>
      </w:r>
      <w:r>
        <w:rPr>
          <w:rFonts w:ascii="Times New Roman" w:hAnsi="Times New Roman"/>
          <w:sz w:val="24"/>
          <w:szCs w:val="24"/>
          <w:lang w:eastAsia="cs-CZ"/>
        </w:rPr>
        <w:t xml:space="preserve">the </w:t>
      </w:r>
      <w:r w:rsidRPr="008939E1">
        <w:rPr>
          <w:rFonts w:ascii="Times New Roman" w:hAnsi="Times New Roman"/>
          <w:sz w:val="24"/>
          <w:szCs w:val="24"/>
          <w:lang w:eastAsia="cs-CZ"/>
        </w:rPr>
        <w:t xml:space="preserve">SPQ were equivalent in measuring fear of spiders. The 90% CI of the difference in mean total scores (-0.56; 1.27) was completely contained within the interval of acceptance criterion (-2.13; 2.13). This was supported by the left and right one-sided t-test on the lower and upper bound; t = -3.18, df = 628, p = 0.001 and t = 4.46, p &lt; 0.001, respectively. </w:t>
      </w:r>
      <w:r w:rsidRPr="008939E1">
        <w:rPr>
          <w:rFonts w:ascii="Times New Roman" w:hAnsi="Times New Roman"/>
          <w:sz w:val="24"/>
          <w:szCs w:val="24"/>
        </w:rPr>
        <w:t xml:space="preserve">Finally, using the test-retest formula, we found an excellent correlation between scores on the original and translated scale r = 0.928. </w:t>
      </w:r>
    </w:p>
    <w:p w14:paraId="77A96415" w14:textId="77777777" w:rsidR="0006029C" w:rsidRDefault="0006029C" w:rsidP="0006029C">
      <w:pPr>
        <w:spacing w:after="0" w:line="240" w:lineRule="auto"/>
        <w:rPr>
          <w:rFonts w:ascii="Times New Roman" w:hAnsi="Times New Roman"/>
          <w:sz w:val="24"/>
          <w:szCs w:val="24"/>
        </w:rPr>
      </w:pPr>
      <w:r>
        <w:rPr>
          <w:rFonts w:ascii="Times New Roman" w:hAnsi="Times New Roman"/>
          <w:sz w:val="24"/>
          <w:szCs w:val="24"/>
        </w:rPr>
        <w:br w:type="page"/>
      </w:r>
    </w:p>
    <w:p w14:paraId="38717E54" w14:textId="77777777" w:rsidR="0006029C" w:rsidRPr="008939E1" w:rsidRDefault="0006029C" w:rsidP="0006029C">
      <w:pPr>
        <w:spacing w:after="0" w:line="480" w:lineRule="auto"/>
        <w:jc w:val="both"/>
        <w:rPr>
          <w:rFonts w:ascii="Times New Roman" w:hAnsi="Times New Roman"/>
          <w:b/>
          <w:bCs/>
          <w:i/>
          <w:iCs/>
          <w:sz w:val="24"/>
          <w:szCs w:val="24"/>
        </w:rPr>
      </w:pPr>
      <w:r w:rsidRPr="008939E1">
        <w:rPr>
          <w:rFonts w:ascii="Times New Roman" w:hAnsi="Times New Roman"/>
          <w:b/>
          <w:bCs/>
          <w:i/>
          <w:iCs/>
          <w:sz w:val="24"/>
          <w:szCs w:val="24"/>
        </w:rPr>
        <w:lastRenderedPageBreak/>
        <w:t>SBQ</w:t>
      </w:r>
    </w:p>
    <w:p w14:paraId="75082A5D" w14:textId="77777777" w:rsidR="0006029C" w:rsidRPr="008939E1" w:rsidRDefault="0006029C" w:rsidP="0006029C">
      <w:pPr>
        <w:spacing w:after="0" w:line="480" w:lineRule="auto"/>
        <w:jc w:val="both"/>
        <w:rPr>
          <w:rFonts w:ascii="Times New Roman" w:hAnsi="Times New Roman"/>
          <w:sz w:val="24"/>
          <w:szCs w:val="24"/>
        </w:rPr>
      </w:pPr>
      <w:r w:rsidRPr="008939E1">
        <w:rPr>
          <w:rFonts w:ascii="Times New Roman" w:hAnsi="Times New Roman"/>
          <w:sz w:val="24"/>
          <w:szCs w:val="24"/>
        </w:rPr>
        <w:t>For the SBQ, we collected data from 833 participants, 314 of them completed both the original and translated version (118 subjects had the English SQB first, 196 subjects started with the Czech translation), the rest of respondents chose not to participate in the second round (200 completed the scale only in English and 319 only in Czech, thus overall</w:t>
      </w:r>
      <w:r>
        <w:rPr>
          <w:rFonts w:ascii="Times New Roman" w:hAnsi="Times New Roman"/>
          <w:sz w:val="24"/>
          <w:szCs w:val="24"/>
        </w:rPr>
        <w:t xml:space="preserve">, </w:t>
      </w:r>
      <w:r w:rsidRPr="008939E1">
        <w:rPr>
          <w:rFonts w:ascii="Times New Roman" w:hAnsi="Times New Roman"/>
          <w:sz w:val="24"/>
          <w:szCs w:val="24"/>
        </w:rPr>
        <w:t>we gathered 514 English and 633 Czech SBQs). Subscale scores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and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on both the original and translated scale significantly deviated from normality (EN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skewness 0.945, kurtosis 0.181, SW = 0.909, df = 514, p &lt; 0.001; EN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skewness 1.372, kurtosis 0.992, SW = 0.781, df = 514, p &lt; 0.001; CZ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skewness 0.982, kurtosis 0.439, SW = 0.914, df = 633, p &lt; 0.001; CZ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skewness 1.505, kurtosis 1.677, SW = 0.781, df = 633, p &lt; 0.001). </w:t>
      </w:r>
    </w:p>
    <w:p w14:paraId="554E276C" w14:textId="77777777" w:rsidR="0006029C" w:rsidRPr="008939E1" w:rsidRDefault="0006029C" w:rsidP="0006029C">
      <w:pPr>
        <w:spacing w:after="0" w:line="480" w:lineRule="auto"/>
        <w:ind w:firstLine="708"/>
        <w:jc w:val="both"/>
        <w:rPr>
          <w:rFonts w:ascii="Times New Roman" w:hAnsi="Times New Roman"/>
          <w:sz w:val="24"/>
          <w:szCs w:val="24"/>
        </w:rPr>
      </w:pPr>
      <w:r w:rsidRPr="008939E1">
        <w:rPr>
          <w:rFonts w:ascii="Times New Roman" w:hAnsi="Times New Roman"/>
          <w:sz w:val="24"/>
          <w:szCs w:val="24"/>
        </w:rPr>
        <w:t xml:space="preserve">The Mann-Whitney U test showed that when the original scale was administered first, it yielded higher scores than when it was completed at the second administration (EN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first: M = 26.62 ± 1.13, SD = 20.13; EN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second: M = 20.90 ± 1.40, SD = 19.65; p &lt; 0.001; EN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first: M = 18.46 ± 1.26, SD = 22.53; EN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second: M = 12.78 ± 1.27, SD = 17.72; p = 0.013). Similarly, scores on the Czech SBQ tended to be higher at the first administration, although the difference was statistically significant only for the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subscale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CZ first: M = 22.96 ± 0.75, SD = 17.07;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CZ second: M = 20.85 ± 1.75, SD = 18.97; p = 0.031;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CZ first: M = 13.81 ± 0.77, SD = 17.46;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CZ second: M = 13.22 ± 1.73, SD = 18.79; p = 0.156). </w:t>
      </w:r>
    </w:p>
    <w:p w14:paraId="324B3AF8" w14:textId="77777777" w:rsidR="0006029C" w:rsidRPr="008939E1" w:rsidRDefault="0006029C" w:rsidP="0006029C">
      <w:pPr>
        <w:spacing w:after="0" w:line="480" w:lineRule="auto"/>
        <w:ind w:firstLine="708"/>
        <w:jc w:val="both"/>
        <w:rPr>
          <w:rFonts w:ascii="Times New Roman" w:hAnsi="Times New Roman"/>
          <w:sz w:val="24"/>
          <w:szCs w:val="24"/>
        </w:rPr>
      </w:pPr>
      <w:r w:rsidRPr="008939E1">
        <w:rPr>
          <w:rFonts w:ascii="Times New Roman" w:hAnsi="Times New Roman"/>
          <w:sz w:val="24"/>
          <w:szCs w:val="24"/>
        </w:rPr>
        <w:t xml:space="preserve">Out of 314 respondents who completed the SBQ in both languages, six subjects reached an absolute score difference on either of the subscales more than 30 and therefore were excluded from further analyses as outliers. The mean absolute difference in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and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scores between both language versions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∆M = 6.70 ± 0.36, SD = 6.31;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∆M = 4.72 ± 0.37, SD = 6.57) was unaffected by the language of the first administration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EN first: ∆M = 7.06 ± 0.56, SD = 6.10;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CZ first: ∆M = 6.49 ± 0.47, SD = 6.44; p = 0.144;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EN first: ∆M = 5.26 ± 0.68, </w:t>
      </w:r>
      <w:r w:rsidRPr="008939E1">
        <w:rPr>
          <w:rFonts w:ascii="Times New Roman" w:hAnsi="Times New Roman"/>
          <w:sz w:val="24"/>
          <w:szCs w:val="24"/>
        </w:rPr>
        <w:lastRenderedPageBreak/>
        <w:t xml:space="preserve">SD = 7.31;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CZ first: ∆M = 4.39 ± 0.44, SD = 6.07; p = 0.599). Furthermore, there was no significant difference in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and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scores on the English and Czech scale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EN: M = 21.48 ± 1.06, SD = 18.61; </w:t>
      </w:r>
      <w:proofErr w:type="spellStart"/>
      <w:r w:rsidRPr="008939E1">
        <w:rPr>
          <w:rFonts w:ascii="Times New Roman" w:hAnsi="Times New Roman"/>
          <w:sz w:val="24"/>
          <w:szCs w:val="24"/>
        </w:rPr>
        <w:t>SpB</w:t>
      </w:r>
      <w:proofErr w:type="spellEnd"/>
      <w:r w:rsidRPr="008939E1">
        <w:rPr>
          <w:rFonts w:ascii="Times New Roman" w:hAnsi="Times New Roman"/>
          <w:sz w:val="24"/>
          <w:szCs w:val="24"/>
        </w:rPr>
        <w:t xml:space="preserve"> CZ: M = 20.79 ± 1.01, SD = 17.71; p = 0.186;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EN: M = 13.04 ± 1.07, SD = 18.70; </w:t>
      </w:r>
      <w:proofErr w:type="spellStart"/>
      <w:r w:rsidRPr="008939E1">
        <w:rPr>
          <w:rFonts w:ascii="Times New Roman" w:hAnsi="Times New Roman"/>
          <w:sz w:val="24"/>
          <w:szCs w:val="24"/>
        </w:rPr>
        <w:t>SrB</w:t>
      </w:r>
      <w:proofErr w:type="spellEnd"/>
      <w:r w:rsidRPr="008939E1">
        <w:rPr>
          <w:rFonts w:ascii="Times New Roman" w:hAnsi="Times New Roman"/>
          <w:sz w:val="24"/>
          <w:szCs w:val="24"/>
        </w:rPr>
        <w:t xml:space="preserve"> CZ: M = 12.70 ± 1.02, SD = 17.87; p = 0.704). </w:t>
      </w:r>
    </w:p>
    <w:p w14:paraId="0B2202AE" w14:textId="77777777" w:rsidR="0006029C" w:rsidRPr="008939E1" w:rsidRDefault="0006029C" w:rsidP="0006029C">
      <w:pPr>
        <w:spacing w:after="0" w:line="480" w:lineRule="auto"/>
        <w:ind w:firstLine="708"/>
        <w:jc w:val="both"/>
        <w:rPr>
          <w:rFonts w:ascii="Times New Roman" w:hAnsi="Times New Roman"/>
          <w:sz w:val="24"/>
          <w:szCs w:val="24"/>
          <w:lang w:eastAsia="cs-CZ"/>
        </w:rPr>
      </w:pPr>
      <w:r w:rsidRPr="008939E1">
        <w:rPr>
          <w:rFonts w:ascii="Times New Roman" w:hAnsi="Times New Roman"/>
          <w:sz w:val="24"/>
          <w:szCs w:val="24"/>
        </w:rPr>
        <w:t xml:space="preserve">Based on the </w:t>
      </w:r>
      <w:r w:rsidRPr="008939E1">
        <w:rPr>
          <w:rFonts w:ascii="Times New Roman" w:hAnsi="Times New Roman"/>
          <w:sz w:val="24"/>
          <w:szCs w:val="24"/>
          <w:lang w:eastAsia="cs-CZ"/>
        </w:rPr>
        <w:t xml:space="preserve">TOST, the two language versions of SBQ can be considered equivalent. The 90% CI for the difference in mean </w:t>
      </w:r>
      <w:proofErr w:type="spellStart"/>
      <w:r w:rsidRPr="008939E1">
        <w:rPr>
          <w:rFonts w:ascii="Times New Roman" w:hAnsi="Times New Roman"/>
          <w:sz w:val="24"/>
          <w:szCs w:val="24"/>
          <w:lang w:eastAsia="cs-CZ"/>
        </w:rPr>
        <w:t>SpB</w:t>
      </w:r>
      <w:proofErr w:type="spellEnd"/>
      <w:r w:rsidRPr="008939E1">
        <w:rPr>
          <w:rFonts w:ascii="Times New Roman" w:hAnsi="Times New Roman"/>
          <w:sz w:val="24"/>
          <w:szCs w:val="24"/>
          <w:lang w:eastAsia="cs-CZ"/>
        </w:rPr>
        <w:t xml:space="preserve"> scores (-1.77; 3.04) was completely contained within the interval of acceptance criterion (-5.68; 5.68) as well as was the 90% CI for the difference in mean </w:t>
      </w:r>
      <w:proofErr w:type="spellStart"/>
      <w:r w:rsidRPr="008939E1">
        <w:rPr>
          <w:rFonts w:ascii="Times New Roman" w:hAnsi="Times New Roman"/>
          <w:sz w:val="24"/>
          <w:szCs w:val="24"/>
          <w:lang w:eastAsia="cs-CZ"/>
        </w:rPr>
        <w:t>SrB</w:t>
      </w:r>
      <w:proofErr w:type="spellEnd"/>
      <w:r w:rsidRPr="008939E1">
        <w:rPr>
          <w:rFonts w:ascii="Times New Roman" w:hAnsi="Times New Roman"/>
          <w:sz w:val="24"/>
          <w:szCs w:val="24"/>
          <w:lang w:eastAsia="cs-CZ"/>
        </w:rPr>
        <w:t xml:space="preserve"> scores (-1.99; 2.85) contained within the interval of acceptance criterion (-5.73; 5.73). For both subscales, this was supported by the left and right one-sided t-test on the lower and upper bound (</w:t>
      </w:r>
      <w:proofErr w:type="spellStart"/>
      <w:r w:rsidRPr="008939E1">
        <w:rPr>
          <w:rFonts w:ascii="Times New Roman" w:hAnsi="Times New Roman"/>
          <w:sz w:val="24"/>
          <w:szCs w:val="24"/>
          <w:lang w:eastAsia="cs-CZ"/>
        </w:rPr>
        <w:t>SpB</w:t>
      </w:r>
      <w:proofErr w:type="spellEnd"/>
      <w:r w:rsidRPr="008939E1">
        <w:rPr>
          <w:rFonts w:ascii="Times New Roman" w:hAnsi="Times New Roman"/>
          <w:sz w:val="24"/>
          <w:szCs w:val="24"/>
          <w:lang w:eastAsia="cs-CZ"/>
        </w:rPr>
        <w:t xml:space="preserve">: t = -3.46, df = 626, p &lt; 0.001 and t = 4.33, p &lt; 0.001; </w:t>
      </w:r>
      <w:proofErr w:type="spellStart"/>
      <w:r w:rsidRPr="008939E1">
        <w:rPr>
          <w:rFonts w:ascii="Times New Roman" w:hAnsi="Times New Roman"/>
          <w:sz w:val="24"/>
          <w:szCs w:val="24"/>
          <w:lang w:eastAsia="cs-CZ"/>
        </w:rPr>
        <w:t>SrB</w:t>
      </w:r>
      <w:proofErr w:type="spellEnd"/>
      <w:r w:rsidRPr="008939E1">
        <w:rPr>
          <w:rFonts w:ascii="Times New Roman" w:hAnsi="Times New Roman"/>
          <w:sz w:val="24"/>
          <w:szCs w:val="24"/>
          <w:lang w:eastAsia="cs-CZ"/>
        </w:rPr>
        <w:t xml:space="preserve">: t = -3.61, df = 626, p &lt; 0.001 and t = 4.19, p &lt; 0.001, respectively). Finally, both </w:t>
      </w:r>
      <w:proofErr w:type="spellStart"/>
      <w:r w:rsidRPr="008939E1">
        <w:rPr>
          <w:rFonts w:ascii="Times New Roman" w:hAnsi="Times New Roman"/>
          <w:sz w:val="24"/>
          <w:szCs w:val="24"/>
          <w:lang w:eastAsia="cs-CZ"/>
        </w:rPr>
        <w:t>SpB</w:t>
      </w:r>
      <w:proofErr w:type="spellEnd"/>
      <w:r w:rsidRPr="008939E1">
        <w:rPr>
          <w:rFonts w:ascii="Times New Roman" w:hAnsi="Times New Roman"/>
          <w:sz w:val="24"/>
          <w:szCs w:val="24"/>
          <w:lang w:eastAsia="cs-CZ"/>
        </w:rPr>
        <w:t xml:space="preserve"> and </w:t>
      </w:r>
      <w:proofErr w:type="spellStart"/>
      <w:r w:rsidRPr="008939E1">
        <w:rPr>
          <w:rFonts w:ascii="Times New Roman" w:hAnsi="Times New Roman"/>
          <w:sz w:val="24"/>
          <w:szCs w:val="24"/>
          <w:lang w:eastAsia="cs-CZ"/>
        </w:rPr>
        <w:t>SrB</w:t>
      </w:r>
      <w:proofErr w:type="spellEnd"/>
      <w:r w:rsidRPr="008939E1">
        <w:rPr>
          <w:rFonts w:ascii="Times New Roman" w:hAnsi="Times New Roman"/>
          <w:sz w:val="24"/>
          <w:szCs w:val="24"/>
          <w:lang w:eastAsia="cs-CZ"/>
        </w:rPr>
        <w:t xml:space="preserve"> scores where highly correlated between the English and Czech version (r = 0.873 and r = 0.903, respectively).</w:t>
      </w:r>
    </w:p>
    <w:p w14:paraId="335C1F65" w14:textId="753D4F58" w:rsidR="00D97D31" w:rsidRPr="0006029C" w:rsidRDefault="00D97D31" w:rsidP="0006029C"/>
    <w:sectPr w:rsidR="00D97D31" w:rsidRPr="0006029C">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31"/>
    <w:rsid w:val="0006029C"/>
    <w:rsid w:val="00181CDF"/>
    <w:rsid w:val="0066199D"/>
    <w:rsid w:val="00757CFF"/>
    <w:rsid w:val="00962686"/>
    <w:rsid w:val="00A85CB7"/>
    <w:rsid w:val="00D97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C8CF"/>
  <w15:chartTrackingRefBased/>
  <w15:docId w15:val="{29230C30-F260-4FFD-9849-C703D2F3C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6029C"/>
    <w:pPr>
      <w:spacing w:after="200" w:line="276" w:lineRule="auto"/>
    </w:pPr>
    <w:rPr>
      <w:rFonts w:ascii="Calibri" w:eastAsia="MS Mincho" w:hAnsi="Calibri" w:cs="Times New Roman"/>
    </w:rPr>
  </w:style>
  <w:style w:type="paragraph" w:styleId="Nadpis1">
    <w:name w:val="heading 1"/>
    <w:basedOn w:val="Normln"/>
    <w:next w:val="Normln"/>
    <w:link w:val="Nadpis1Char"/>
    <w:uiPriority w:val="9"/>
    <w:qFormat/>
    <w:rsid w:val="00181CD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rticletitle">
    <w:name w:val="Article title"/>
    <w:basedOn w:val="Normln"/>
    <w:next w:val="Normln"/>
    <w:rsid w:val="00181CDF"/>
    <w:pPr>
      <w:spacing w:after="120" w:line="360" w:lineRule="auto"/>
    </w:pPr>
    <w:rPr>
      <w:rFonts w:ascii="Times New Roman" w:eastAsia="Times New Roman" w:hAnsi="Times New Roman"/>
      <w:b/>
      <w:sz w:val="28"/>
      <w:szCs w:val="24"/>
      <w:lang w:eastAsia="en-GB"/>
    </w:rPr>
  </w:style>
  <w:style w:type="paragraph" w:customStyle="1" w:styleId="Newparagraph">
    <w:name w:val="New paragraph"/>
    <w:basedOn w:val="Normln"/>
    <w:rsid w:val="00181CDF"/>
    <w:pPr>
      <w:spacing w:after="0" w:line="480" w:lineRule="auto"/>
      <w:ind w:firstLine="720"/>
    </w:pPr>
    <w:rPr>
      <w:rFonts w:ascii="Times New Roman" w:eastAsia="Times New Roman" w:hAnsi="Times New Roman"/>
      <w:sz w:val="24"/>
      <w:szCs w:val="24"/>
      <w:lang w:eastAsia="en-GB"/>
    </w:rPr>
  </w:style>
  <w:style w:type="paragraph" w:customStyle="1" w:styleId="Authornames">
    <w:name w:val="Author names"/>
    <w:basedOn w:val="Normln"/>
    <w:next w:val="Normln"/>
    <w:rsid w:val="00181CDF"/>
    <w:pPr>
      <w:spacing w:before="240" w:after="0" w:line="360" w:lineRule="auto"/>
    </w:pPr>
    <w:rPr>
      <w:rFonts w:ascii="Times New Roman" w:eastAsia="Times New Roman" w:hAnsi="Times New Roman"/>
      <w:sz w:val="28"/>
      <w:szCs w:val="24"/>
      <w:lang w:eastAsia="en-GB"/>
    </w:rPr>
  </w:style>
  <w:style w:type="paragraph" w:customStyle="1" w:styleId="Notesoncontributors">
    <w:name w:val="Notes on contributors"/>
    <w:basedOn w:val="Normln"/>
    <w:rsid w:val="00181CDF"/>
    <w:pPr>
      <w:spacing w:before="240" w:after="0" w:line="360" w:lineRule="auto"/>
    </w:pPr>
    <w:rPr>
      <w:rFonts w:ascii="Times New Roman" w:eastAsia="Times New Roman" w:hAnsi="Times New Roman"/>
      <w:szCs w:val="24"/>
      <w:lang w:eastAsia="en-GB"/>
    </w:rPr>
  </w:style>
  <w:style w:type="paragraph" w:customStyle="1" w:styleId="Bulletedlist">
    <w:name w:val="Bulleted list"/>
    <w:basedOn w:val="Normln"/>
    <w:next w:val="Normln"/>
    <w:rsid w:val="00181CDF"/>
    <w:pPr>
      <w:numPr>
        <w:numId w:val="1"/>
      </w:numPr>
      <w:spacing w:before="240" w:after="240" w:line="480" w:lineRule="auto"/>
      <w:contextualSpacing/>
    </w:pPr>
    <w:rPr>
      <w:rFonts w:ascii="Times New Roman" w:eastAsia="Times New Roman" w:hAnsi="Times New Roman"/>
      <w:sz w:val="24"/>
      <w:szCs w:val="24"/>
      <w:lang w:eastAsia="en-GB"/>
    </w:rPr>
  </w:style>
  <w:style w:type="paragraph" w:customStyle="1" w:styleId="Correspondencedetails">
    <w:name w:val="Correspondence details"/>
    <w:basedOn w:val="Normln"/>
    <w:rsid w:val="00181CDF"/>
    <w:pPr>
      <w:spacing w:before="240" w:after="0" w:line="360" w:lineRule="auto"/>
    </w:pPr>
    <w:rPr>
      <w:rFonts w:ascii="Times New Roman" w:eastAsia="Times New Roman" w:hAnsi="Times New Roman"/>
      <w:sz w:val="24"/>
      <w:szCs w:val="24"/>
      <w:lang w:eastAsia="en-GB"/>
    </w:rPr>
  </w:style>
  <w:style w:type="paragraph" w:customStyle="1" w:styleId="Displayedequation">
    <w:name w:val="Displayed equation"/>
    <w:basedOn w:val="Normln"/>
    <w:next w:val="Normln"/>
    <w:rsid w:val="00181CDF"/>
    <w:pPr>
      <w:tabs>
        <w:tab w:val="center" w:pos="4253"/>
        <w:tab w:val="right" w:pos="8222"/>
      </w:tabs>
      <w:spacing w:before="240" w:after="240" w:line="480" w:lineRule="auto"/>
      <w:jc w:val="center"/>
    </w:pPr>
    <w:rPr>
      <w:rFonts w:ascii="Times New Roman" w:eastAsia="Times New Roman" w:hAnsi="Times New Roman"/>
      <w:sz w:val="24"/>
      <w:szCs w:val="24"/>
      <w:lang w:eastAsia="en-GB"/>
    </w:rPr>
  </w:style>
  <w:style w:type="paragraph" w:customStyle="1" w:styleId="References">
    <w:name w:val="References"/>
    <w:basedOn w:val="Normln"/>
    <w:rsid w:val="00181CDF"/>
    <w:pPr>
      <w:spacing w:before="120" w:after="0" w:line="360" w:lineRule="auto"/>
      <w:ind w:left="720" w:hanging="720"/>
      <w:contextualSpacing/>
    </w:pPr>
    <w:rPr>
      <w:rFonts w:ascii="Times New Roman" w:eastAsia="Times New Roman" w:hAnsi="Times New Roman"/>
      <w:sz w:val="24"/>
      <w:szCs w:val="24"/>
      <w:lang w:eastAsia="en-GB"/>
    </w:rPr>
  </w:style>
  <w:style w:type="paragraph" w:customStyle="1" w:styleId="Displayedquotation">
    <w:name w:val="Displayed quotation"/>
    <w:basedOn w:val="Normln"/>
    <w:rsid w:val="00181CDF"/>
    <w:pPr>
      <w:tabs>
        <w:tab w:val="left" w:pos="1077"/>
        <w:tab w:val="left" w:pos="1440"/>
        <w:tab w:val="left" w:pos="1797"/>
        <w:tab w:val="left" w:pos="2155"/>
        <w:tab w:val="left" w:pos="2512"/>
      </w:tabs>
      <w:spacing w:before="240" w:after="360" w:line="360" w:lineRule="auto"/>
      <w:ind w:left="709" w:right="425"/>
      <w:contextualSpacing/>
    </w:pPr>
    <w:rPr>
      <w:rFonts w:ascii="Times New Roman" w:eastAsia="Times New Roman" w:hAnsi="Times New Roman"/>
      <w:szCs w:val="24"/>
      <w:lang w:eastAsia="en-GB"/>
    </w:rPr>
  </w:style>
  <w:style w:type="paragraph" w:customStyle="1" w:styleId="Figurecaption">
    <w:name w:val="Figure caption"/>
    <w:basedOn w:val="Normln"/>
    <w:next w:val="Normln"/>
    <w:rsid w:val="00181CDF"/>
    <w:pPr>
      <w:spacing w:before="240" w:after="0" w:line="360" w:lineRule="auto"/>
    </w:pPr>
    <w:rPr>
      <w:rFonts w:ascii="Times New Roman" w:eastAsia="Times New Roman" w:hAnsi="Times New Roman"/>
      <w:sz w:val="24"/>
      <w:szCs w:val="24"/>
      <w:lang w:eastAsia="en-GB"/>
    </w:rPr>
  </w:style>
  <w:style w:type="paragraph" w:customStyle="1" w:styleId="Footnotes">
    <w:name w:val="Footnotes"/>
    <w:basedOn w:val="Normln"/>
    <w:rsid w:val="00181CDF"/>
    <w:pPr>
      <w:spacing w:before="120" w:after="0" w:line="360" w:lineRule="auto"/>
      <w:ind w:left="482" w:hanging="482"/>
      <w:contextualSpacing/>
    </w:pPr>
    <w:rPr>
      <w:rFonts w:ascii="Times New Roman" w:eastAsia="Times New Roman" w:hAnsi="Times New Roman"/>
      <w:szCs w:val="24"/>
      <w:lang w:eastAsia="en-GB"/>
    </w:rPr>
  </w:style>
  <w:style w:type="paragraph" w:customStyle="1" w:styleId="Keywords">
    <w:name w:val="Keywords"/>
    <w:basedOn w:val="Normln"/>
    <w:next w:val="Normln"/>
    <w:rsid w:val="00181CDF"/>
    <w:pPr>
      <w:spacing w:before="240" w:after="240" w:line="360" w:lineRule="auto"/>
      <w:ind w:left="720" w:right="567"/>
    </w:pPr>
    <w:rPr>
      <w:rFonts w:ascii="Times New Roman" w:eastAsia="Times New Roman" w:hAnsi="Times New Roman"/>
      <w:szCs w:val="24"/>
      <w:lang w:eastAsia="en-GB"/>
    </w:rPr>
  </w:style>
  <w:style w:type="paragraph" w:customStyle="1" w:styleId="MDPI11articletype">
    <w:name w:val="MDPI_1.1_article_type"/>
    <w:basedOn w:val="Normln"/>
    <w:next w:val="Normln"/>
    <w:rsid w:val="00181CDF"/>
    <w:pPr>
      <w:adjustRightInd w:val="0"/>
      <w:snapToGrid w:val="0"/>
      <w:spacing w:before="240" w:after="0" w:line="240" w:lineRule="auto"/>
    </w:pPr>
    <w:rPr>
      <w:rFonts w:ascii="Palatino Linotype" w:eastAsia="Times New Roman" w:hAnsi="Palatino Linotype"/>
      <w:i/>
      <w:snapToGrid w:val="0"/>
      <w:color w:val="000000"/>
      <w:sz w:val="20"/>
      <w:lang w:val="en-US" w:eastAsia="de-DE" w:bidi="en-US"/>
    </w:rPr>
  </w:style>
  <w:style w:type="paragraph" w:customStyle="1" w:styleId="MDPI12title">
    <w:name w:val="MDPI_1.2_title"/>
    <w:next w:val="Normln"/>
    <w:rsid w:val="00181CDF"/>
    <w:pPr>
      <w:adjustRightInd w:val="0"/>
      <w:snapToGrid w:val="0"/>
      <w:spacing w:after="240" w:line="400" w:lineRule="exact"/>
    </w:pPr>
    <w:rPr>
      <w:rFonts w:ascii="Palatino Linotype" w:eastAsia="Times New Roman" w:hAnsi="Palatino Linotype" w:cs="Times New Roman"/>
      <w:b/>
      <w:snapToGrid w:val="0"/>
      <w:color w:val="000000"/>
      <w:sz w:val="36"/>
      <w:szCs w:val="20"/>
      <w:lang w:val="en-US" w:eastAsia="de-DE" w:bidi="en-US"/>
    </w:rPr>
  </w:style>
  <w:style w:type="paragraph" w:customStyle="1" w:styleId="MDPI13authornames">
    <w:name w:val="MDPI_1.3_authornames"/>
    <w:basedOn w:val="Normln"/>
    <w:next w:val="Normln"/>
    <w:rsid w:val="00181CDF"/>
    <w:pPr>
      <w:adjustRightInd w:val="0"/>
      <w:snapToGrid w:val="0"/>
      <w:spacing w:after="120" w:line="260" w:lineRule="atLeast"/>
    </w:pPr>
    <w:rPr>
      <w:rFonts w:ascii="Palatino Linotype" w:eastAsia="Times New Roman" w:hAnsi="Palatino Linotype"/>
      <w:b/>
      <w:color w:val="000000"/>
      <w:sz w:val="20"/>
      <w:lang w:val="en-US" w:eastAsia="de-DE" w:bidi="en-US"/>
    </w:rPr>
  </w:style>
  <w:style w:type="paragraph" w:styleId="Podnadpis">
    <w:name w:val="Subtitle"/>
    <w:basedOn w:val="Normln"/>
    <w:next w:val="Normln"/>
    <w:link w:val="PodnadpisChar"/>
    <w:uiPriority w:val="11"/>
    <w:rsid w:val="00181CDF"/>
    <w:pPr>
      <w:numPr>
        <w:ilvl w:val="1"/>
      </w:numPr>
      <w:spacing w:after="160" w:line="259" w:lineRule="auto"/>
    </w:pPr>
    <w:rPr>
      <w:rFonts w:asciiTheme="minorHAnsi" w:eastAsiaTheme="minorEastAsia" w:hAnsiTheme="minorHAnsi" w:cstheme="minorBidi"/>
      <w:color w:val="5A5A5A" w:themeColor="text1" w:themeTint="A5"/>
      <w:spacing w:val="15"/>
    </w:rPr>
  </w:style>
  <w:style w:type="character" w:customStyle="1" w:styleId="PodnadpisChar">
    <w:name w:val="Podnadpis Char"/>
    <w:basedOn w:val="Standardnpsmoodstavce"/>
    <w:link w:val="Podnadpis"/>
    <w:uiPriority w:val="11"/>
    <w:rsid w:val="00181CDF"/>
    <w:rPr>
      <w:rFonts w:eastAsiaTheme="minorEastAsia"/>
      <w:color w:val="5A5A5A" w:themeColor="text1" w:themeTint="A5"/>
      <w:spacing w:val="15"/>
    </w:rPr>
  </w:style>
  <w:style w:type="paragraph" w:styleId="Nzev">
    <w:name w:val="Title"/>
    <w:basedOn w:val="Normln"/>
    <w:next w:val="Normln"/>
    <w:link w:val="NzevChar"/>
    <w:uiPriority w:val="10"/>
    <w:rsid w:val="00181C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81CDF"/>
    <w:rPr>
      <w:rFonts w:asciiTheme="majorHAnsi" w:eastAsiaTheme="majorEastAsia" w:hAnsiTheme="majorHAnsi" w:cstheme="majorBidi"/>
      <w:spacing w:val="-10"/>
      <w:kern w:val="28"/>
      <w:sz w:val="56"/>
      <w:szCs w:val="56"/>
    </w:rPr>
  </w:style>
  <w:style w:type="character" w:styleId="Zdraznnjemn">
    <w:name w:val="Subtle Emphasis"/>
    <w:basedOn w:val="Standardnpsmoodstavce"/>
    <w:uiPriority w:val="19"/>
    <w:rsid w:val="00181CDF"/>
    <w:rPr>
      <w:i/>
      <w:iCs/>
      <w:color w:val="404040" w:themeColor="text1" w:themeTint="BF"/>
    </w:rPr>
  </w:style>
  <w:style w:type="character" w:styleId="Zdraznn">
    <w:name w:val="Emphasis"/>
    <w:basedOn w:val="Standardnpsmoodstavce"/>
    <w:uiPriority w:val="20"/>
    <w:rsid w:val="00181CDF"/>
    <w:rPr>
      <w:i/>
      <w:iCs/>
    </w:rPr>
  </w:style>
  <w:style w:type="character" w:styleId="Zdraznnintenzivn">
    <w:name w:val="Intense Emphasis"/>
    <w:basedOn w:val="Standardnpsmoodstavce"/>
    <w:uiPriority w:val="21"/>
    <w:rsid w:val="00181CDF"/>
    <w:rPr>
      <w:i/>
      <w:iCs/>
      <w:color w:val="4472C4" w:themeColor="accent1"/>
    </w:rPr>
  </w:style>
  <w:style w:type="paragraph" w:customStyle="1" w:styleId="MDPI14history">
    <w:name w:val="MDPI_1.4_history"/>
    <w:basedOn w:val="Normln"/>
    <w:next w:val="Normln"/>
    <w:rsid w:val="00181CDF"/>
    <w:pPr>
      <w:adjustRightInd w:val="0"/>
      <w:snapToGrid w:val="0"/>
      <w:spacing w:before="120" w:after="0" w:line="200" w:lineRule="atLeast"/>
      <w:ind w:left="113"/>
    </w:pPr>
    <w:rPr>
      <w:rFonts w:ascii="Palatino Linotype" w:eastAsia="Times New Roman" w:hAnsi="Palatino Linotype"/>
      <w:color w:val="000000"/>
      <w:sz w:val="18"/>
      <w:szCs w:val="20"/>
      <w:lang w:val="en-US" w:eastAsia="de-DE" w:bidi="en-US"/>
    </w:rPr>
  </w:style>
  <w:style w:type="paragraph" w:customStyle="1" w:styleId="MDPI17abstract">
    <w:name w:val="MDPI_1.7_abstract"/>
    <w:basedOn w:val="Normln"/>
    <w:next w:val="Normln"/>
    <w:rsid w:val="00181CDF"/>
    <w:pPr>
      <w:adjustRightInd w:val="0"/>
      <w:snapToGrid w:val="0"/>
      <w:spacing w:before="240" w:after="0" w:line="260" w:lineRule="atLeast"/>
      <w:ind w:left="113"/>
      <w:jc w:val="both"/>
    </w:pPr>
    <w:rPr>
      <w:rFonts w:ascii="Palatino Linotype" w:eastAsia="Times New Roman" w:hAnsi="Palatino Linotype"/>
      <w:color w:val="000000"/>
      <w:sz w:val="20"/>
      <w:lang w:val="en-US" w:eastAsia="de-DE" w:bidi="en-US"/>
    </w:rPr>
  </w:style>
  <w:style w:type="paragraph" w:customStyle="1" w:styleId="MDPI18keywords">
    <w:name w:val="MDPI_1.8_keywords"/>
    <w:basedOn w:val="Normln"/>
    <w:next w:val="Normln"/>
    <w:rsid w:val="00181CDF"/>
    <w:pPr>
      <w:adjustRightInd w:val="0"/>
      <w:snapToGrid w:val="0"/>
      <w:spacing w:before="240" w:after="0" w:line="260" w:lineRule="atLeast"/>
      <w:ind w:left="113"/>
      <w:jc w:val="both"/>
    </w:pPr>
    <w:rPr>
      <w:rFonts w:ascii="Palatino Linotype" w:eastAsia="Times New Roman" w:hAnsi="Palatino Linotype"/>
      <w:snapToGrid w:val="0"/>
      <w:color w:val="000000"/>
      <w:sz w:val="20"/>
      <w:lang w:val="en-US" w:eastAsia="de-DE" w:bidi="en-US"/>
    </w:rPr>
  </w:style>
  <w:style w:type="paragraph" w:customStyle="1" w:styleId="MDPI21heading1">
    <w:name w:val="MDPI_2.1_heading1"/>
    <w:basedOn w:val="Normln"/>
    <w:rsid w:val="00181CDF"/>
    <w:pPr>
      <w:adjustRightInd w:val="0"/>
      <w:snapToGrid w:val="0"/>
      <w:spacing w:before="240" w:after="120" w:line="260" w:lineRule="atLeast"/>
      <w:outlineLvl w:val="0"/>
    </w:pPr>
    <w:rPr>
      <w:rFonts w:ascii="Palatino Linotype" w:eastAsia="Times New Roman" w:hAnsi="Palatino Linotype"/>
      <w:b/>
      <w:snapToGrid w:val="0"/>
      <w:color w:val="000000"/>
      <w:sz w:val="20"/>
      <w:lang w:val="en-US" w:eastAsia="de-DE" w:bidi="en-US"/>
    </w:rPr>
  </w:style>
  <w:style w:type="paragraph" w:customStyle="1" w:styleId="MDPI22heading2">
    <w:name w:val="MDPI_2.2_heading2"/>
    <w:basedOn w:val="Normln"/>
    <w:rsid w:val="00181CDF"/>
    <w:pPr>
      <w:kinsoku w:val="0"/>
      <w:overflowPunct w:val="0"/>
      <w:autoSpaceDE w:val="0"/>
      <w:autoSpaceDN w:val="0"/>
      <w:adjustRightInd w:val="0"/>
      <w:snapToGrid w:val="0"/>
      <w:spacing w:before="240" w:after="120" w:line="260" w:lineRule="atLeast"/>
      <w:outlineLvl w:val="1"/>
    </w:pPr>
    <w:rPr>
      <w:rFonts w:ascii="Palatino Linotype" w:eastAsia="Times New Roman" w:hAnsi="Palatino Linotype"/>
      <w:i/>
      <w:noProof/>
      <w:snapToGrid w:val="0"/>
      <w:color w:val="000000"/>
      <w:sz w:val="20"/>
      <w:lang w:val="en-US" w:eastAsia="de-DE" w:bidi="en-US"/>
    </w:rPr>
  </w:style>
  <w:style w:type="character" w:customStyle="1" w:styleId="Nadpis1Char">
    <w:name w:val="Nadpis 1 Char"/>
    <w:basedOn w:val="Standardnpsmoodstavce"/>
    <w:link w:val="Nadpis1"/>
    <w:uiPriority w:val="9"/>
    <w:rsid w:val="00181CDF"/>
    <w:rPr>
      <w:rFonts w:asciiTheme="majorHAnsi" w:eastAsiaTheme="majorEastAsia" w:hAnsiTheme="majorHAnsi" w:cstheme="majorBidi"/>
      <w:color w:val="2F5496" w:themeColor="accent1" w:themeShade="BF"/>
      <w:sz w:val="32"/>
      <w:szCs w:val="32"/>
    </w:rPr>
  </w:style>
  <w:style w:type="paragraph" w:styleId="Nadpisobsahu">
    <w:name w:val="TOC Heading"/>
    <w:basedOn w:val="Nadpis1"/>
    <w:next w:val="Normln"/>
    <w:uiPriority w:val="39"/>
    <w:unhideWhenUsed/>
    <w:rsid w:val="00181CDF"/>
    <w:pPr>
      <w:outlineLvl w:val="9"/>
    </w:pPr>
    <w:rPr>
      <w:lang w:val="cs-CZ" w:eastAsia="cs-CZ"/>
    </w:rPr>
  </w:style>
  <w:style w:type="paragraph" w:customStyle="1" w:styleId="MDPI23heading3">
    <w:name w:val="MDPI_2.3_heading3"/>
    <w:basedOn w:val="Normln"/>
    <w:rsid w:val="00181CDF"/>
    <w:pPr>
      <w:adjustRightInd w:val="0"/>
      <w:snapToGrid w:val="0"/>
      <w:spacing w:before="240" w:after="120" w:line="260" w:lineRule="atLeast"/>
      <w:outlineLvl w:val="2"/>
    </w:pPr>
    <w:rPr>
      <w:rFonts w:ascii="Palatino Linotype" w:eastAsia="Times New Roman" w:hAnsi="Palatino Linotype"/>
      <w:snapToGrid w:val="0"/>
      <w:color w:val="000000"/>
      <w:sz w:val="20"/>
      <w:lang w:val="en-US" w:eastAsia="de-DE" w:bidi="en-US"/>
    </w:rPr>
  </w:style>
  <w:style w:type="paragraph" w:customStyle="1" w:styleId="MDPI31text">
    <w:name w:val="MDPI_3.1_text"/>
    <w:link w:val="MDPI31textChar"/>
    <w:rsid w:val="00181CDF"/>
    <w:pPr>
      <w:adjustRightInd w:val="0"/>
      <w:snapToGrid w:val="0"/>
      <w:spacing w:after="0" w:line="260" w:lineRule="atLeast"/>
      <w:ind w:firstLine="425"/>
      <w:jc w:val="both"/>
    </w:pPr>
    <w:rPr>
      <w:rFonts w:ascii="Palatino Linotype" w:eastAsia="Times New Roman" w:hAnsi="Palatino Linotype" w:cs="Times New Roman"/>
      <w:snapToGrid w:val="0"/>
      <w:color w:val="000000"/>
      <w:sz w:val="20"/>
      <w:lang w:val="en-US" w:eastAsia="de-DE" w:bidi="en-US"/>
    </w:rPr>
  </w:style>
  <w:style w:type="character" w:customStyle="1" w:styleId="MDPI31textChar">
    <w:name w:val="MDPI_3.1_text Char"/>
    <w:basedOn w:val="Standardnpsmoodstavce"/>
    <w:link w:val="MDPI31text"/>
    <w:rsid w:val="00181CDF"/>
    <w:rPr>
      <w:rFonts w:ascii="Palatino Linotype" w:eastAsia="Times New Roman" w:hAnsi="Palatino Linotype" w:cs="Times New Roman"/>
      <w:snapToGrid w:val="0"/>
      <w:color w:val="000000"/>
      <w:sz w:val="20"/>
      <w:lang w:val="en-US" w:eastAsia="de-DE" w:bidi="en-US"/>
    </w:rPr>
  </w:style>
  <w:style w:type="paragraph" w:styleId="Citt">
    <w:name w:val="Quote"/>
    <w:basedOn w:val="Normln"/>
    <w:next w:val="Normln"/>
    <w:link w:val="CittChar"/>
    <w:uiPriority w:val="29"/>
    <w:rsid w:val="00181CDF"/>
    <w:pPr>
      <w:spacing w:before="200" w:after="160" w:line="259" w:lineRule="auto"/>
      <w:ind w:left="864" w:right="864"/>
      <w:jc w:val="center"/>
    </w:pPr>
    <w:rPr>
      <w:rFonts w:asciiTheme="minorHAnsi" w:eastAsiaTheme="minorHAnsi" w:hAnsiTheme="minorHAnsi" w:cstheme="minorBidi"/>
      <w:i/>
      <w:iCs/>
      <w:color w:val="404040" w:themeColor="text1" w:themeTint="BF"/>
    </w:rPr>
  </w:style>
  <w:style w:type="character" w:customStyle="1" w:styleId="CittChar">
    <w:name w:val="Citát Char"/>
    <w:basedOn w:val="Standardnpsmoodstavce"/>
    <w:link w:val="Citt"/>
    <w:uiPriority w:val="29"/>
    <w:rsid w:val="00181CDF"/>
    <w:rPr>
      <w:i/>
      <w:iCs/>
      <w:color w:val="404040" w:themeColor="text1" w:themeTint="BF"/>
    </w:rPr>
  </w:style>
  <w:style w:type="paragraph" w:styleId="Vrazncitt">
    <w:name w:val="Intense Quote"/>
    <w:basedOn w:val="Normln"/>
    <w:next w:val="Normln"/>
    <w:link w:val="VrazncittChar"/>
    <w:uiPriority w:val="30"/>
    <w:rsid w:val="00181CDF"/>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heme="minorHAnsi" w:hAnsiTheme="minorHAnsi" w:cstheme="minorBidi"/>
      <w:i/>
      <w:iCs/>
      <w:color w:val="4472C4" w:themeColor="accent1"/>
    </w:rPr>
  </w:style>
  <w:style w:type="character" w:customStyle="1" w:styleId="VrazncittChar">
    <w:name w:val="Výrazný citát Char"/>
    <w:basedOn w:val="Standardnpsmoodstavce"/>
    <w:link w:val="Vrazncitt"/>
    <w:uiPriority w:val="30"/>
    <w:rsid w:val="00181CDF"/>
    <w:rPr>
      <w:i/>
      <w:iCs/>
      <w:color w:val="4472C4" w:themeColor="accent1"/>
    </w:rPr>
  </w:style>
  <w:style w:type="character" w:styleId="Odkazjemn">
    <w:name w:val="Subtle Reference"/>
    <w:basedOn w:val="Standardnpsmoodstavce"/>
    <w:uiPriority w:val="31"/>
    <w:rsid w:val="00181CDF"/>
    <w:rPr>
      <w:smallCaps/>
      <w:color w:val="5A5A5A" w:themeColor="text1" w:themeTint="A5"/>
    </w:rPr>
  </w:style>
  <w:style w:type="character" w:styleId="Odkazintenzivn">
    <w:name w:val="Intense Reference"/>
    <w:basedOn w:val="Standardnpsmoodstavce"/>
    <w:uiPriority w:val="32"/>
    <w:rsid w:val="00181CDF"/>
    <w:rPr>
      <w:b/>
      <w:bCs/>
      <w:smallCaps/>
      <w:color w:val="4472C4" w:themeColor="accent1"/>
      <w:spacing w:val="5"/>
    </w:rPr>
  </w:style>
  <w:style w:type="paragraph" w:customStyle="1" w:styleId="MDPI32textnoindent">
    <w:name w:val="MDPI_3.2_text_no_indent"/>
    <w:basedOn w:val="MDPI31text"/>
    <w:rsid w:val="00181CDF"/>
    <w:pPr>
      <w:ind w:firstLine="0"/>
    </w:pPr>
  </w:style>
  <w:style w:type="paragraph" w:customStyle="1" w:styleId="MDPI33textspaceafter">
    <w:name w:val="MDPI_3.3_text_space_after"/>
    <w:basedOn w:val="MDPI31text"/>
    <w:rsid w:val="00181CDF"/>
    <w:pPr>
      <w:spacing w:after="240"/>
    </w:pPr>
  </w:style>
  <w:style w:type="paragraph" w:customStyle="1" w:styleId="MDPI34textspacebefore">
    <w:name w:val="MDPI_3.4_text_space_before"/>
    <w:basedOn w:val="MDPI31text"/>
    <w:rsid w:val="00181CDF"/>
    <w:pPr>
      <w:spacing w:before="240"/>
    </w:pPr>
  </w:style>
  <w:style w:type="character" w:styleId="Nzevknihy">
    <w:name w:val="Book Title"/>
    <w:basedOn w:val="Standardnpsmoodstavce"/>
    <w:uiPriority w:val="33"/>
    <w:rsid w:val="00181CDF"/>
    <w:rPr>
      <w:b/>
      <w:bCs/>
      <w:i/>
      <w:iCs/>
      <w:spacing w:val="5"/>
    </w:rPr>
  </w:style>
  <w:style w:type="paragraph" w:customStyle="1" w:styleId="MDPI35textbeforelist">
    <w:name w:val="MDPI_3.5_text_before_list"/>
    <w:basedOn w:val="MDPI31text"/>
    <w:rsid w:val="00181CDF"/>
    <w:pPr>
      <w:spacing w:after="120"/>
    </w:pPr>
  </w:style>
  <w:style w:type="paragraph" w:customStyle="1" w:styleId="Tabletitle">
    <w:name w:val="Table title"/>
    <w:basedOn w:val="Normln"/>
    <w:next w:val="Normln"/>
    <w:rsid w:val="00181CDF"/>
    <w:pPr>
      <w:spacing w:before="240" w:after="0" w:line="360" w:lineRule="auto"/>
    </w:pPr>
    <w:rPr>
      <w:rFonts w:ascii="Times New Roman" w:eastAsia="Times New Roman" w:hAnsi="Times New Roman"/>
      <w:sz w:val="24"/>
      <w:szCs w:val="24"/>
      <w:lang w:eastAsia="en-GB"/>
    </w:rPr>
  </w:style>
  <w:style w:type="paragraph" w:customStyle="1" w:styleId="Receiveddates">
    <w:name w:val="Received dates"/>
    <w:basedOn w:val="Normln"/>
    <w:next w:val="Normln"/>
    <w:rsid w:val="00181CDF"/>
    <w:pPr>
      <w:spacing w:before="240" w:after="0" w:line="360" w:lineRule="auto"/>
    </w:pPr>
    <w:rPr>
      <w:rFonts w:ascii="Times New Roman" w:eastAsia="Times New Roman" w:hAnsi="Times New Roman"/>
      <w:i/>
      <w:sz w:val="24"/>
      <w:szCs w:val="24"/>
      <w:lang w:eastAsia="en-GB"/>
    </w:rPr>
  </w:style>
  <w:style w:type="paragraph" w:customStyle="1" w:styleId="MDPI36textafterlist">
    <w:name w:val="MDPI_3.6_text_after_list"/>
    <w:basedOn w:val="MDPI31text"/>
    <w:rsid w:val="00181CDF"/>
    <w:pPr>
      <w:spacing w:before="120"/>
    </w:pPr>
  </w:style>
  <w:style w:type="paragraph" w:customStyle="1" w:styleId="MDPI39equation">
    <w:name w:val="MDPI_3.9_equation"/>
    <w:basedOn w:val="MDPI31text"/>
    <w:rsid w:val="00181CDF"/>
    <w:pPr>
      <w:spacing w:before="120" w:after="120"/>
      <w:ind w:left="709" w:firstLine="0"/>
      <w:jc w:val="center"/>
    </w:pPr>
  </w:style>
  <w:style w:type="paragraph" w:customStyle="1" w:styleId="MDPI3aequationnumber">
    <w:name w:val="MDPI_3.a_equation_number"/>
    <w:basedOn w:val="MDPI31text"/>
    <w:rsid w:val="00181CDF"/>
    <w:pPr>
      <w:spacing w:before="120" w:after="120" w:line="240" w:lineRule="auto"/>
      <w:ind w:firstLine="0"/>
      <w:jc w:val="right"/>
    </w:pPr>
  </w:style>
  <w:style w:type="paragraph" w:customStyle="1" w:styleId="MDPI41tablecaption">
    <w:name w:val="MDPI_4.1_table_caption"/>
    <w:basedOn w:val="Normln"/>
    <w:rsid w:val="00181CDF"/>
    <w:pPr>
      <w:adjustRightInd w:val="0"/>
      <w:snapToGrid w:val="0"/>
      <w:spacing w:before="240" w:after="120" w:line="260" w:lineRule="atLeast"/>
      <w:ind w:left="425" w:right="425"/>
      <w:jc w:val="both"/>
    </w:pPr>
    <w:rPr>
      <w:rFonts w:ascii="Palatino Linotype" w:eastAsia="Times New Roman" w:hAnsi="Palatino Linotype"/>
      <w:color w:val="000000"/>
      <w:sz w:val="18"/>
      <w:lang w:val="en-US" w:eastAsia="de-DE" w:bidi="en-US"/>
    </w:rPr>
  </w:style>
  <w:style w:type="paragraph" w:customStyle="1" w:styleId="MDPI42tablebody">
    <w:name w:val="MDPI_4.2_table_body"/>
    <w:rsid w:val="00181CDF"/>
    <w:pPr>
      <w:adjustRightInd w:val="0"/>
      <w:snapToGrid w:val="0"/>
      <w:spacing w:after="0" w:line="260" w:lineRule="atLeast"/>
      <w:jc w:val="center"/>
    </w:pPr>
    <w:rPr>
      <w:rFonts w:ascii="Palatino Linotype" w:eastAsia="Times New Roman" w:hAnsi="Palatino Linotype" w:cs="Times New Roman"/>
      <w:snapToGrid w:val="0"/>
      <w:color w:val="000000"/>
      <w:sz w:val="20"/>
      <w:szCs w:val="20"/>
      <w:lang w:val="en-US" w:eastAsia="de-DE" w:bidi="en-US"/>
    </w:rPr>
  </w:style>
  <w:style w:type="paragraph" w:customStyle="1" w:styleId="MDPI43tablefooter">
    <w:name w:val="MDPI_4.3_table_footer"/>
    <w:basedOn w:val="MDPI41tablecaption"/>
    <w:next w:val="MDPI31text"/>
    <w:rsid w:val="00181CDF"/>
    <w:pPr>
      <w:spacing w:before="0"/>
      <w:ind w:left="0" w:right="0"/>
    </w:pPr>
  </w:style>
  <w:style w:type="paragraph" w:customStyle="1" w:styleId="MDPI51figurecaption">
    <w:name w:val="MDPI_5.1_figure_caption"/>
    <w:basedOn w:val="Normln"/>
    <w:rsid w:val="00181CDF"/>
    <w:pPr>
      <w:adjustRightInd w:val="0"/>
      <w:snapToGrid w:val="0"/>
      <w:spacing w:before="120" w:after="240" w:line="260" w:lineRule="atLeast"/>
      <w:ind w:left="425" w:right="425"/>
      <w:jc w:val="both"/>
    </w:pPr>
    <w:rPr>
      <w:rFonts w:ascii="Palatino Linotype" w:eastAsia="Times New Roman" w:hAnsi="Palatino Linotype"/>
      <w:color w:val="000000"/>
      <w:sz w:val="18"/>
      <w:szCs w:val="20"/>
      <w:lang w:val="en-US" w:eastAsia="de-DE" w:bidi="en-US"/>
    </w:rPr>
  </w:style>
  <w:style w:type="paragraph" w:customStyle="1" w:styleId="MDPI52figure">
    <w:name w:val="MDPI_5.2_figure"/>
    <w:rsid w:val="00181CDF"/>
    <w:pPr>
      <w:spacing w:after="0" w:line="240" w:lineRule="auto"/>
      <w:jc w:val="center"/>
    </w:pPr>
    <w:rPr>
      <w:rFonts w:ascii="Palatino Linotype" w:eastAsia="Times New Roman" w:hAnsi="Palatino Linotype" w:cs="Times New Roman"/>
      <w:snapToGrid w:val="0"/>
      <w:color w:val="000000"/>
      <w:sz w:val="24"/>
      <w:szCs w:val="20"/>
      <w:lang w:val="en-US" w:eastAsia="de-DE" w:bidi="en-US"/>
    </w:rPr>
  </w:style>
  <w:style w:type="paragraph" w:customStyle="1" w:styleId="MDPI61Supplementary">
    <w:name w:val="MDPI_6.1_Supplementary"/>
    <w:basedOn w:val="Normln"/>
    <w:rsid w:val="00181CDF"/>
    <w:pPr>
      <w:adjustRightInd w:val="0"/>
      <w:snapToGrid w:val="0"/>
      <w:spacing w:before="240" w:after="0" w:line="200" w:lineRule="atLeast"/>
      <w:jc w:val="both"/>
    </w:pPr>
    <w:rPr>
      <w:rFonts w:ascii="Palatino Linotype" w:eastAsia="Times New Roman" w:hAnsi="Palatino Linotype"/>
      <w:snapToGrid w:val="0"/>
      <w:color w:val="000000"/>
      <w:sz w:val="18"/>
      <w:szCs w:val="20"/>
      <w:lang w:val="en-US" w:bidi="en-US"/>
    </w:rPr>
  </w:style>
  <w:style w:type="paragraph" w:customStyle="1" w:styleId="MDPI62Acknowledgments">
    <w:name w:val="MDPI_6.2_Acknowledgments"/>
    <w:rsid w:val="00181CDF"/>
    <w:pPr>
      <w:adjustRightInd w:val="0"/>
      <w:snapToGrid w:val="0"/>
      <w:spacing w:before="120" w:after="0" w:line="200" w:lineRule="atLeast"/>
      <w:jc w:val="both"/>
    </w:pPr>
    <w:rPr>
      <w:rFonts w:ascii="Palatino Linotype" w:eastAsia="Times New Roman" w:hAnsi="Palatino Linotype" w:cs="Times New Roman"/>
      <w:snapToGrid w:val="0"/>
      <w:color w:val="000000"/>
      <w:sz w:val="18"/>
      <w:szCs w:val="20"/>
      <w:lang w:val="en-US" w:eastAsia="de-DE" w:bidi="en-US"/>
    </w:rPr>
  </w:style>
  <w:style w:type="paragraph" w:customStyle="1" w:styleId="TableParagraph">
    <w:name w:val="Table Paragraph"/>
    <w:basedOn w:val="Normln"/>
    <w:uiPriority w:val="1"/>
    <w:rsid w:val="00181CDF"/>
    <w:pPr>
      <w:spacing w:before="67" w:after="0" w:line="480" w:lineRule="auto"/>
    </w:pPr>
    <w:rPr>
      <w:rFonts w:ascii="Times New Roman" w:eastAsia="Times New Roman" w:hAnsi="Times New Roman"/>
      <w:sz w:val="24"/>
      <w:szCs w:val="24"/>
      <w:lang w:eastAsia="en-GB"/>
    </w:rPr>
  </w:style>
  <w:style w:type="paragraph" w:customStyle="1" w:styleId="MDPI63AuthorContributions">
    <w:name w:val="MDPI_6.3_AuthorContributions"/>
    <w:basedOn w:val="MDPI62Acknowledgments"/>
    <w:rsid w:val="00181CDF"/>
    <w:rPr>
      <w:rFonts w:eastAsia="SimSun"/>
      <w:color w:val="auto"/>
      <w:lang w:eastAsia="en-US"/>
    </w:rPr>
  </w:style>
  <w:style w:type="paragraph" w:customStyle="1" w:styleId="MDPI64CoI">
    <w:name w:val="MDPI_6.4_CoI"/>
    <w:basedOn w:val="MDPI62Acknowledgments"/>
    <w:rsid w:val="00181CDF"/>
  </w:style>
  <w:style w:type="paragraph" w:customStyle="1" w:styleId="MDPI71References">
    <w:name w:val="MDPI_7.1_References"/>
    <w:basedOn w:val="MDPI62Acknowledgments"/>
    <w:rsid w:val="00181CDF"/>
    <w:pPr>
      <w:spacing w:before="0" w:line="260" w:lineRule="atLeast"/>
      <w:ind w:left="425" w:hanging="425"/>
    </w:pPr>
  </w:style>
  <w:style w:type="paragraph" w:customStyle="1" w:styleId="MDPI81theorem">
    <w:name w:val="MDPI_8.1_theorem"/>
    <w:basedOn w:val="MDPI32textnoindent"/>
    <w:rsid w:val="00181CDF"/>
    <w:rPr>
      <w:i/>
    </w:rPr>
  </w:style>
  <w:style w:type="paragraph" w:customStyle="1" w:styleId="MDPI82proof">
    <w:name w:val="MDPI_8.2_proof"/>
    <w:basedOn w:val="MDPI32textnoindent"/>
    <w:rsid w:val="00181CDF"/>
  </w:style>
  <w:style w:type="paragraph" w:customStyle="1" w:styleId="MDPIfooterfirstpage">
    <w:name w:val="MDPI_footer_firstpage"/>
    <w:basedOn w:val="Normln"/>
    <w:rsid w:val="00181CDF"/>
    <w:pPr>
      <w:tabs>
        <w:tab w:val="right" w:pos="8845"/>
      </w:tabs>
      <w:adjustRightInd w:val="0"/>
      <w:snapToGrid w:val="0"/>
      <w:spacing w:before="120" w:after="0" w:line="160" w:lineRule="exact"/>
    </w:pPr>
    <w:rPr>
      <w:rFonts w:ascii="Palatino Linotype" w:eastAsia="Times New Roman" w:hAnsi="Palatino Linotype"/>
      <w:sz w:val="16"/>
      <w:szCs w:val="20"/>
      <w:lang w:val="en-US" w:eastAsia="de-DE"/>
    </w:rPr>
  </w:style>
  <w:style w:type="paragraph" w:customStyle="1" w:styleId="MDPIheaderjournallogo">
    <w:name w:val="MDPI_header_journal_logo"/>
    <w:rsid w:val="00181CDF"/>
    <w:pPr>
      <w:adjustRightInd w:val="0"/>
      <w:snapToGrid w:val="0"/>
      <w:spacing w:after="0" w:line="240" w:lineRule="auto"/>
    </w:pPr>
    <w:rPr>
      <w:rFonts w:ascii="Palatino Linotype" w:eastAsia="Times New Roman" w:hAnsi="Palatino Linotype" w:cs="Times New Roman"/>
      <w:i/>
      <w:color w:val="000000"/>
      <w:sz w:val="24"/>
      <w:lang w:val="en-US" w:eastAsia="de-CH"/>
    </w:rPr>
  </w:style>
  <w:style w:type="paragraph" w:customStyle="1" w:styleId="Numberedlist">
    <w:name w:val="Numbered list"/>
    <w:basedOn w:val="Normln"/>
    <w:next w:val="Normln"/>
    <w:rsid w:val="00181CDF"/>
    <w:pPr>
      <w:numPr>
        <w:numId w:val="2"/>
      </w:numPr>
      <w:spacing w:before="240" w:after="240" w:line="480" w:lineRule="auto"/>
      <w:contextualSpacing/>
    </w:pPr>
    <w:rPr>
      <w:rFonts w:ascii="Times New Roman" w:eastAsia="Times New Roman" w:hAnsi="Times New Roman"/>
      <w:sz w:val="24"/>
      <w:szCs w:val="24"/>
      <w:lang w:eastAsia="en-GB"/>
    </w:rPr>
  </w:style>
  <w:style w:type="paragraph" w:customStyle="1" w:styleId="Subjectcodes">
    <w:name w:val="Subject codes"/>
    <w:basedOn w:val="Keywords"/>
    <w:next w:val="Normln"/>
    <w:rsid w:val="00181CDF"/>
  </w:style>
  <w:style w:type="paragraph" w:styleId="Zkladntext">
    <w:name w:val="Body Text"/>
    <w:basedOn w:val="Normln"/>
    <w:link w:val="ZkladntextChar"/>
    <w:uiPriority w:val="1"/>
    <w:rsid w:val="00181CDF"/>
    <w:pPr>
      <w:spacing w:after="0" w:line="480" w:lineRule="auto"/>
    </w:pPr>
    <w:rPr>
      <w:rFonts w:ascii="Times New Roman" w:eastAsia="Times New Roman" w:hAnsi="Times New Roman"/>
      <w:sz w:val="24"/>
      <w:szCs w:val="24"/>
      <w:lang w:eastAsia="en-GB"/>
    </w:rPr>
  </w:style>
  <w:style w:type="character" w:customStyle="1" w:styleId="ZkladntextChar">
    <w:name w:val="Základní text Char"/>
    <w:basedOn w:val="Standardnpsmoodstavce"/>
    <w:link w:val="Zkladntext"/>
    <w:uiPriority w:val="1"/>
    <w:rsid w:val="00181CDF"/>
    <w:rPr>
      <w:rFonts w:ascii="Times New Roman" w:eastAsia="Times New Roman" w:hAnsi="Times New Roman" w:cs="Times New Roman"/>
      <w:sz w:val="24"/>
      <w:szCs w:val="24"/>
      <w:lang w:eastAsia="en-GB"/>
    </w:rPr>
  </w:style>
  <w:style w:type="paragraph" w:styleId="Bezmezer">
    <w:name w:val="No Spacing"/>
    <w:basedOn w:val="Normln"/>
    <w:uiPriority w:val="1"/>
    <w:rsid w:val="00181CDF"/>
    <w:pPr>
      <w:spacing w:after="0" w:line="480" w:lineRule="auto"/>
      <w:jc w:val="both"/>
    </w:pPr>
    <w:rPr>
      <w:rFonts w:ascii="Times New Roman" w:eastAsiaTheme="minorHAnsi" w:hAnsi="Times New Roman"/>
      <w:sz w:val="24"/>
      <w:szCs w:val="24"/>
    </w:rPr>
  </w:style>
  <w:style w:type="paragraph" w:styleId="Odstavecseseznamem">
    <w:name w:val="List Paragraph"/>
    <w:basedOn w:val="Normln"/>
    <w:uiPriority w:val="1"/>
    <w:rsid w:val="00181CDF"/>
    <w:pPr>
      <w:spacing w:after="160" w:line="259" w:lineRule="auto"/>
      <w:ind w:left="720"/>
      <w:contextualSpacing/>
    </w:pPr>
    <w:rPr>
      <w:rFonts w:asciiTheme="minorHAnsi" w:eastAsiaTheme="minorHAnsi" w:hAnsiTheme="minorHAnsi" w:cstheme="minorBidi"/>
      <w:lang w:val="cs-CZ"/>
    </w:rPr>
  </w:style>
  <w:style w:type="paragraph" w:customStyle="1" w:styleId="Paragraph">
    <w:name w:val="Paragraph"/>
    <w:basedOn w:val="Normln"/>
    <w:next w:val="Newparagraph"/>
    <w:rsid w:val="00181CDF"/>
    <w:pPr>
      <w:widowControl w:val="0"/>
      <w:spacing w:before="240" w:after="0" w:line="480" w:lineRule="auto"/>
    </w:pPr>
    <w:rPr>
      <w:rFonts w:ascii="Times New Roman" w:eastAsia="Times New Roman" w:hAnsi="Times New Roman"/>
      <w:sz w:val="24"/>
      <w:szCs w:val="24"/>
      <w:lang w:eastAsia="en-GB"/>
    </w:rPr>
  </w:style>
  <w:style w:type="character" w:styleId="Siln">
    <w:name w:val="Strong"/>
    <w:basedOn w:val="Standardnpsmoodstavce"/>
    <w:uiPriority w:val="22"/>
    <w:rsid w:val="00181C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ritefull-cache xmlns="urn:writefull-cache:Suggestions">{"suggestions":{},"typeOfAccount":"premium"}</writefull-cache>
</file>

<file path=customXml/itemProps1.xml><?xml version="1.0" encoding="utf-8"?>
<ds:datastoreItem xmlns:ds="http://schemas.openxmlformats.org/officeDocument/2006/customXml" ds:itemID="{44C6AD57-1471-4DBD-A20B-3706B0F5FE42}">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974</Words>
  <Characters>5557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Polák</dc:creator>
  <cp:keywords/>
  <dc:description/>
  <cp:lastModifiedBy>Jakub Polák</cp:lastModifiedBy>
  <cp:revision>1</cp:revision>
  <dcterms:created xsi:type="dcterms:W3CDTF">2021-11-08T11:52:00Z</dcterms:created>
  <dcterms:modified xsi:type="dcterms:W3CDTF">2021-11-08T13:30:00Z</dcterms:modified>
</cp:coreProperties>
</file>