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375"/>
        <w:tblW w:w="5000" w:type="pct"/>
        <w:tblLook w:val="04A0" w:firstRow="1" w:lastRow="0" w:firstColumn="1" w:lastColumn="0" w:noHBand="0" w:noVBand="1"/>
      </w:tblPr>
      <w:tblGrid>
        <w:gridCol w:w="2649"/>
        <w:gridCol w:w="2215"/>
        <w:gridCol w:w="1840"/>
        <w:gridCol w:w="1318"/>
        <w:gridCol w:w="678"/>
        <w:gridCol w:w="876"/>
      </w:tblGrid>
      <w:tr w:rsidR="00387C90" w:rsidRPr="003D3B2A" w:rsidTr="00387C90">
        <w:trPr>
          <w:trHeight w:val="288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7C90" w:rsidRPr="003D3B2A" w:rsidRDefault="00387C90" w:rsidP="00243F17">
            <w:pPr>
              <w:pStyle w:val="EndNoteBibliography"/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387C90" w:rsidRPr="003D3B2A" w:rsidRDefault="00387C90" w:rsidP="00243F17">
            <w:pPr>
              <w:pStyle w:val="EndNoteBibliography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S1</w:t>
            </w:r>
            <w:r w:rsidRPr="003D3B2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Sensitivity analysis on the s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tandardized direct, indirect effects and total effects.</w:t>
            </w: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Mediating variable (M) 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Effect of childhood abuse on M (a)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Effect of M on outcomes (b)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Indirect effect(a*b)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Direct effect (c’)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Total effect</w:t>
            </w: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b/>
                <w:sz w:val="24"/>
                <w:szCs w:val="24"/>
              </w:rPr>
              <w:t>Outcome:  Major depressive episode</w:t>
            </w:r>
          </w:p>
        </w:tc>
        <w:tc>
          <w:tcPr>
            <w:tcW w:w="9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sz="4" w:space="0" w:color="auto"/>
            </w:tcBorders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Social support</w:t>
            </w:r>
          </w:p>
        </w:tc>
        <w:tc>
          <w:tcPr>
            <w:tcW w:w="92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9**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14" w:type="pct"/>
            <w:vMerge w:val="restart"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27**</w:t>
            </w:r>
          </w:p>
        </w:tc>
        <w:tc>
          <w:tcPr>
            <w:tcW w:w="479" w:type="pct"/>
            <w:vMerge w:val="restar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Positive coping skills</w:t>
            </w:r>
          </w:p>
        </w:tc>
        <w:tc>
          <w:tcPr>
            <w:tcW w:w="92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14" w:type="pct"/>
            <w:vMerge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vMerge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b/>
                <w:sz w:val="24"/>
                <w:szCs w:val="24"/>
              </w:rPr>
              <w:t>Outcome:  Generalized anxiety disorder</w:t>
            </w:r>
          </w:p>
        </w:tc>
        <w:tc>
          <w:tcPr>
            <w:tcW w:w="92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Social support</w:t>
            </w:r>
          </w:p>
        </w:tc>
        <w:tc>
          <w:tcPr>
            <w:tcW w:w="92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14" w:type="pct"/>
            <w:vMerge w:val="restart"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79" w:type="pct"/>
            <w:vMerge w:val="restar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87C90" w:rsidRPr="003D3B2A" w:rsidTr="00387C90">
        <w:trPr>
          <w:trHeight w:val="245"/>
        </w:trPr>
        <w:tc>
          <w:tcPr>
            <w:tcW w:w="1678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Positive coping skills</w:t>
            </w:r>
          </w:p>
        </w:tc>
        <w:tc>
          <w:tcPr>
            <w:tcW w:w="92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14" w:type="pct"/>
            <w:vMerge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vMerge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b/>
                <w:sz w:val="24"/>
                <w:szCs w:val="24"/>
              </w:rPr>
              <w:t>Outcome: Suicide ideation</w:t>
            </w:r>
          </w:p>
        </w:tc>
        <w:tc>
          <w:tcPr>
            <w:tcW w:w="92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pct"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Social support</w:t>
            </w:r>
          </w:p>
        </w:tc>
        <w:tc>
          <w:tcPr>
            <w:tcW w:w="92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719" w:type="pc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14" w:type="pct"/>
            <w:vMerge w:val="restart"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79" w:type="pct"/>
            <w:vMerge w:val="restart"/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87C90" w:rsidRPr="003D3B2A" w:rsidTr="00387C90">
        <w:trPr>
          <w:trHeight w:val="288"/>
        </w:trPr>
        <w:tc>
          <w:tcPr>
            <w:tcW w:w="167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Positive coping skills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3D3B2A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514" w:type="pct"/>
            <w:vMerge/>
            <w:tcBorders>
              <w:bottom w:val="single" w:sz="4" w:space="0" w:color="auto"/>
            </w:tcBorders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87C90" w:rsidRPr="003D3B2A" w:rsidRDefault="00387C90" w:rsidP="00243F17">
            <w:pPr>
              <w:pStyle w:val="EndNoteBibliography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C90" w:rsidRPr="003D3B2A" w:rsidRDefault="00387C90" w:rsidP="00387C90">
      <w:pPr>
        <w:pStyle w:val="EndNoteBibliography"/>
        <w:spacing w:before="120"/>
        <w:rPr>
          <w:rFonts w:ascii="Times New Roman" w:hAnsi="Times New Roman" w:cs="Times New Roman"/>
          <w:sz w:val="24"/>
          <w:szCs w:val="24"/>
        </w:rPr>
      </w:pPr>
      <w:r w:rsidRPr="003D3B2A">
        <w:rPr>
          <w:rFonts w:ascii="Times New Roman" w:hAnsi="Times New Roman" w:cs="Times New Roman"/>
          <w:sz w:val="24"/>
          <w:szCs w:val="24"/>
        </w:rPr>
        <w:t>*p&lt;0.01(2-tailed).</w:t>
      </w:r>
    </w:p>
    <w:p w:rsidR="001E44A2" w:rsidRDefault="001E44A2"/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87C90"/>
    <w:rsid w:val="0003437B"/>
    <w:rsid w:val="00085AF8"/>
    <w:rsid w:val="00093ACB"/>
    <w:rsid w:val="00121E9F"/>
    <w:rsid w:val="001A2EF1"/>
    <w:rsid w:val="001E44A2"/>
    <w:rsid w:val="00216318"/>
    <w:rsid w:val="002533AA"/>
    <w:rsid w:val="00265CFC"/>
    <w:rsid w:val="00291350"/>
    <w:rsid w:val="00377F8D"/>
    <w:rsid w:val="00387C90"/>
    <w:rsid w:val="003A3A64"/>
    <w:rsid w:val="003C16F6"/>
    <w:rsid w:val="003C7FC6"/>
    <w:rsid w:val="004761BA"/>
    <w:rsid w:val="00482CA0"/>
    <w:rsid w:val="004C686A"/>
    <w:rsid w:val="00507EF5"/>
    <w:rsid w:val="005161D1"/>
    <w:rsid w:val="00567523"/>
    <w:rsid w:val="00590A77"/>
    <w:rsid w:val="005D1738"/>
    <w:rsid w:val="00656BEC"/>
    <w:rsid w:val="00686FE0"/>
    <w:rsid w:val="007239D9"/>
    <w:rsid w:val="00724A80"/>
    <w:rsid w:val="008263B3"/>
    <w:rsid w:val="00900EAC"/>
    <w:rsid w:val="00A96A96"/>
    <w:rsid w:val="00AB4751"/>
    <w:rsid w:val="00B179DF"/>
    <w:rsid w:val="00BD5A74"/>
    <w:rsid w:val="00C82E04"/>
    <w:rsid w:val="00CB057E"/>
    <w:rsid w:val="00D17B0A"/>
    <w:rsid w:val="00D8226A"/>
    <w:rsid w:val="00EA0E34"/>
    <w:rsid w:val="00EE7DC2"/>
    <w:rsid w:val="00F14234"/>
    <w:rsid w:val="00F23692"/>
    <w:rsid w:val="00F516EA"/>
    <w:rsid w:val="00FD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387C90"/>
    <w:pPr>
      <w:spacing w:after="160" w:line="240" w:lineRule="auto"/>
    </w:pPr>
    <w:rPr>
      <w:rFonts w:ascii="Calibri" w:eastAsiaTheme="minorEastAsia" w:hAnsi="Calibri" w:cs="Calibri"/>
      <w:noProof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387C90"/>
    <w:rPr>
      <w:rFonts w:ascii="Calibri" w:eastAsiaTheme="minorEastAsia" w:hAnsi="Calibri" w:cs="Calibri"/>
      <w:noProof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387C90"/>
    <w:pPr>
      <w:spacing w:after="160" w:line="240" w:lineRule="auto"/>
    </w:pPr>
    <w:rPr>
      <w:rFonts w:ascii="Calibri" w:eastAsiaTheme="minorEastAsia" w:hAnsi="Calibri" w:cs="Calibri"/>
      <w:noProof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387C90"/>
    <w:rPr>
      <w:rFonts w:ascii="Calibri" w:eastAsiaTheme="minorEastAsia" w:hAnsi="Calibri" w:cs="Calibri"/>
      <w:noProof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582</Characters>
  <Application>Microsoft Office Word</Application>
  <DocSecurity>0</DocSecurity>
  <Lines>80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2022-05-21T16:13:00Z</dcterms:created>
  <dcterms:modified xsi:type="dcterms:W3CDTF">2022-05-21T16:16:00Z</dcterms:modified>
</cp:coreProperties>
</file>