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2A2B3" w14:textId="228EFE27" w:rsidR="00186523" w:rsidRDefault="00032CCC" w:rsidP="00E40BE2">
      <w:pPr>
        <w:jc w:val="center"/>
        <w:rPr>
          <w:rFonts w:ascii="Times New Roman" w:hAnsi="Times New Roman" w:cs="Times New Roman"/>
          <w:b/>
          <w:sz w:val="20"/>
          <w:szCs w:val="20"/>
          <w:lang w:val="en-US"/>
        </w:rPr>
      </w:pPr>
      <w:r>
        <w:rPr>
          <w:rFonts w:ascii="Times New Roman" w:hAnsi="Times New Roman" w:cs="Times New Roman"/>
          <w:b/>
          <w:sz w:val="20"/>
          <w:szCs w:val="20"/>
          <w:lang w:val="en-US"/>
        </w:rPr>
        <w:t>Supplementary</w:t>
      </w:r>
      <w:bookmarkStart w:id="0" w:name="_GoBack"/>
      <w:bookmarkEnd w:id="0"/>
      <w:r w:rsidR="00E40BE2">
        <w:rPr>
          <w:rFonts w:ascii="Times New Roman" w:hAnsi="Times New Roman" w:cs="Times New Roman"/>
          <w:b/>
          <w:sz w:val="20"/>
          <w:szCs w:val="20"/>
          <w:lang w:val="en-US"/>
        </w:rPr>
        <w:t xml:space="preserve"> File 1 - </w:t>
      </w:r>
      <w:r w:rsidR="00186523" w:rsidRPr="00186523">
        <w:rPr>
          <w:rFonts w:ascii="Times New Roman" w:hAnsi="Times New Roman" w:cs="Times New Roman"/>
          <w:b/>
          <w:sz w:val="20"/>
          <w:szCs w:val="20"/>
          <w:lang w:val="en-US"/>
        </w:rPr>
        <w:t>Changes from the published protocol</w:t>
      </w:r>
      <w:r w:rsidR="00417716">
        <w:rPr>
          <w:rFonts w:ascii="Times New Roman" w:hAnsi="Times New Roman" w:cs="Times New Roman"/>
          <w:b/>
          <w:sz w:val="20"/>
          <w:szCs w:val="20"/>
          <w:lang w:val="en-US"/>
        </w:rPr>
        <w:t xml:space="preserve"> paper (Palavras et al., Trials 2015 16:578) </w:t>
      </w:r>
      <w:r w:rsidR="005A49DF">
        <w:rPr>
          <w:rFonts w:ascii="Times New Roman" w:hAnsi="Times New Roman" w:cs="Times New Roman"/>
          <w:b/>
          <w:sz w:val="20"/>
          <w:szCs w:val="20"/>
          <w:lang w:val="en-US"/>
        </w:rPr>
        <w:t xml:space="preserve">and </w:t>
      </w:r>
      <w:r w:rsidR="001B5AC2">
        <w:rPr>
          <w:rFonts w:ascii="Times New Roman" w:hAnsi="Times New Roman" w:cs="Times New Roman"/>
          <w:b/>
          <w:sz w:val="20"/>
          <w:szCs w:val="20"/>
          <w:lang w:val="en-US"/>
        </w:rPr>
        <w:t xml:space="preserve">as reported </w:t>
      </w:r>
      <w:proofErr w:type="gramStart"/>
      <w:r w:rsidR="001B5AC2">
        <w:rPr>
          <w:rFonts w:ascii="Times New Roman" w:hAnsi="Times New Roman" w:cs="Times New Roman"/>
          <w:b/>
          <w:sz w:val="20"/>
          <w:szCs w:val="20"/>
          <w:lang w:val="en-US"/>
        </w:rPr>
        <w:t xml:space="preserve">in </w:t>
      </w:r>
      <w:r w:rsidR="00186523">
        <w:rPr>
          <w:rFonts w:ascii="Times New Roman" w:hAnsi="Times New Roman" w:cs="Times New Roman"/>
          <w:b/>
          <w:sz w:val="20"/>
          <w:szCs w:val="20"/>
          <w:lang w:val="en-US"/>
        </w:rPr>
        <w:t xml:space="preserve"> the</w:t>
      </w:r>
      <w:proofErr w:type="gramEnd"/>
      <w:r w:rsidR="00186523">
        <w:rPr>
          <w:rFonts w:ascii="Times New Roman" w:hAnsi="Times New Roman" w:cs="Times New Roman"/>
          <w:b/>
          <w:sz w:val="20"/>
          <w:szCs w:val="20"/>
          <w:lang w:val="en-US"/>
        </w:rPr>
        <w:t xml:space="preserve"> Trial registration </w:t>
      </w:r>
      <w:r w:rsidR="005A49DF">
        <w:rPr>
          <w:rFonts w:ascii="Times New Roman" w:hAnsi="Times New Roman" w:cs="Times New Roman"/>
          <w:b/>
          <w:sz w:val="20"/>
          <w:szCs w:val="20"/>
          <w:lang w:val="en-US"/>
        </w:rPr>
        <w:t>of</w:t>
      </w:r>
      <w:r w:rsidR="00186523" w:rsidRPr="00186523">
        <w:rPr>
          <w:rFonts w:ascii="Times New Roman" w:hAnsi="Times New Roman" w:cs="Times New Roman"/>
          <w:b/>
          <w:sz w:val="20"/>
          <w:szCs w:val="20"/>
          <w:lang w:val="en-US"/>
        </w:rPr>
        <w:t xml:space="preserve"> the present paper</w:t>
      </w:r>
      <w:r w:rsidR="005A49DF">
        <w:rPr>
          <w:rFonts w:ascii="Times New Roman" w:hAnsi="Times New Roman" w:cs="Times New Roman"/>
          <w:b/>
          <w:sz w:val="20"/>
          <w:szCs w:val="20"/>
          <w:lang w:val="en-US"/>
        </w:rPr>
        <w:t xml:space="preserve"> </w:t>
      </w:r>
    </w:p>
    <w:p w14:paraId="1DC8AE22" w14:textId="77777777" w:rsidR="00C92530" w:rsidRDefault="00C92530" w:rsidP="00C92530">
      <w:pPr>
        <w:spacing w:line="360" w:lineRule="auto"/>
        <w:jc w:val="both"/>
        <w:rPr>
          <w:rFonts w:ascii="Times New Roman" w:hAnsi="Times New Roman" w:cs="Times New Roman"/>
          <w:b/>
          <w:sz w:val="20"/>
          <w:szCs w:val="20"/>
          <w:lang w:val="en-US"/>
        </w:rPr>
      </w:pPr>
    </w:p>
    <w:p w14:paraId="4E92E192" w14:textId="13E57300" w:rsidR="00C92530" w:rsidRPr="00BB1780" w:rsidRDefault="00C92530" w:rsidP="00BB1780">
      <w:pPr>
        <w:pStyle w:val="ListParagraph"/>
        <w:numPr>
          <w:ilvl w:val="0"/>
          <w:numId w:val="2"/>
        </w:numPr>
        <w:spacing w:line="360" w:lineRule="auto"/>
        <w:ind w:left="426" w:firstLine="0"/>
        <w:jc w:val="both"/>
        <w:rPr>
          <w:rFonts w:ascii="Times New Roman" w:hAnsi="Times New Roman" w:cs="Times New Roman"/>
          <w:sz w:val="20"/>
          <w:szCs w:val="20"/>
          <w:lang w:val="en-US"/>
        </w:rPr>
      </w:pPr>
      <w:r w:rsidRPr="00BB1780">
        <w:rPr>
          <w:rFonts w:ascii="Times New Roman" w:hAnsi="Times New Roman" w:cs="Times New Roman"/>
          <w:sz w:val="20"/>
          <w:szCs w:val="20"/>
          <w:lang w:val="en-US"/>
        </w:rPr>
        <w:t>Subthreshold eating disorder categories – Other Specified Feeding or Eating Disorder (OSFE</w:t>
      </w:r>
      <w:r w:rsidR="00E40BE2" w:rsidRPr="00BB1780">
        <w:rPr>
          <w:rFonts w:ascii="Times New Roman" w:hAnsi="Times New Roman" w:cs="Times New Roman"/>
          <w:sz w:val="20"/>
          <w:szCs w:val="20"/>
          <w:lang w:val="en-US"/>
        </w:rPr>
        <w:t xml:space="preserve">D) </w:t>
      </w:r>
      <w:r w:rsidRPr="00BB1780">
        <w:rPr>
          <w:rFonts w:ascii="Times New Roman" w:hAnsi="Times New Roman" w:cs="Times New Roman"/>
          <w:sz w:val="20"/>
          <w:szCs w:val="20"/>
          <w:lang w:val="en-US"/>
        </w:rPr>
        <w:t xml:space="preserve">i.e., Bulimia Nervosa and Binge Eating Disorder of low </w:t>
      </w:r>
      <w:r w:rsidR="00E40BE2" w:rsidRPr="00BB1780">
        <w:rPr>
          <w:rFonts w:ascii="Times New Roman" w:hAnsi="Times New Roman" w:cs="Times New Roman"/>
          <w:sz w:val="20"/>
          <w:szCs w:val="20"/>
          <w:lang w:val="en-US"/>
        </w:rPr>
        <w:t>frequency and</w:t>
      </w:r>
      <w:r w:rsidRPr="00BB1780">
        <w:rPr>
          <w:rFonts w:ascii="Times New Roman" w:hAnsi="Times New Roman" w:cs="Times New Roman"/>
          <w:sz w:val="20"/>
          <w:szCs w:val="20"/>
          <w:lang w:val="en-US"/>
        </w:rPr>
        <w:t>/or limited duration and</w:t>
      </w:r>
      <w:r w:rsidR="00A53281" w:rsidRPr="00BB1780">
        <w:rPr>
          <w:rFonts w:ascii="Times New Roman" w:hAnsi="Times New Roman" w:cs="Times New Roman"/>
          <w:sz w:val="20"/>
          <w:szCs w:val="20"/>
          <w:lang w:val="en-US"/>
        </w:rPr>
        <w:t xml:space="preserve"> </w:t>
      </w:r>
      <w:r w:rsidRPr="00BB1780">
        <w:rPr>
          <w:rFonts w:ascii="Times New Roman" w:hAnsi="Times New Roman" w:cs="Times New Roman"/>
          <w:sz w:val="20"/>
          <w:szCs w:val="20"/>
          <w:lang w:val="en-US"/>
        </w:rPr>
        <w:t xml:space="preserve">Unspecified Feeding or Eating Disorder (UFED) </w:t>
      </w:r>
      <w:r w:rsidR="008C4590" w:rsidRPr="00BB1780">
        <w:rPr>
          <w:rFonts w:ascii="Times New Roman" w:hAnsi="Times New Roman" w:cs="Times New Roman"/>
          <w:sz w:val="20"/>
          <w:szCs w:val="20"/>
          <w:lang w:val="en-US"/>
        </w:rPr>
        <w:t xml:space="preserve">were </w:t>
      </w:r>
      <w:r w:rsidR="00A53281" w:rsidRPr="00BB1780">
        <w:rPr>
          <w:rFonts w:ascii="Times New Roman" w:hAnsi="Times New Roman" w:cs="Times New Roman"/>
          <w:sz w:val="20"/>
          <w:szCs w:val="20"/>
          <w:lang w:val="en-US"/>
        </w:rPr>
        <w:t xml:space="preserve">added to the </w:t>
      </w:r>
      <w:r w:rsidR="00E40BE2" w:rsidRPr="00BB1780">
        <w:rPr>
          <w:rFonts w:ascii="Times New Roman" w:hAnsi="Times New Roman" w:cs="Times New Roman"/>
          <w:sz w:val="20"/>
          <w:szCs w:val="20"/>
          <w:lang w:val="en-US"/>
        </w:rPr>
        <w:t>inclusion criteria.</w:t>
      </w:r>
      <w:r w:rsidRPr="00BB1780">
        <w:rPr>
          <w:rFonts w:ascii="Times New Roman" w:hAnsi="Times New Roman" w:cs="Times New Roman"/>
          <w:sz w:val="20"/>
          <w:szCs w:val="20"/>
          <w:lang w:val="en-US"/>
        </w:rPr>
        <w:t xml:space="preserve"> </w:t>
      </w:r>
    </w:p>
    <w:p w14:paraId="6FB528A7" w14:textId="62181E69" w:rsidR="00BB1780" w:rsidRPr="00BB1780" w:rsidRDefault="00BB1780" w:rsidP="00BB1780">
      <w:pPr>
        <w:pStyle w:val="ListParagraph"/>
        <w:spacing w:line="360" w:lineRule="auto"/>
        <w:ind w:left="426"/>
        <w:jc w:val="both"/>
        <w:rPr>
          <w:rFonts w:ascii="Times New Roman" w:hAnsi="Times New Roman" w:cs="Times New Roman"/>
          <w:sz w:val="20"/>
          <w:szCs w:val="20"/>
          <w:lang w:val="en-US"/>
        </w:rPr>
      </w:pPr>
      <w:r w:rsidRPr="00BB1780">
        <w:rPr>
          <w:rFonts w:ascii="Times New Roman" w:hAnsi="Times New Roman" w:cs="Times New Roman"/>
          <w:sz w:val="20"/>
          <w:szCs w:val="20"/>
          <w:lang w:val="en-US"/>
        </w:rPr>
        <w:t xml:space="preserve">We planned to include a primary eating disorder diagnosis of BN or BED type according to the Diagnostic and Statistical Manual of Mental Disorders, fifth edition (DSM-5) and/or the proposed International Classification of Diseases, eleventh version (ICD-11) criteria. The ICD-11 criteria are broader and so include people who with DSM would have OSFED or UFED. We also had people who were otherwise eligible, but who had OSFED or UFED or OFED (ICD-11) and wanted to include them as their symptoms and quality of life impairment were similar – we subsequently have published the results of this analysis in </w:t>
      </w:r>
      <w:proofErr w:type="spellStart"/>
      <w:r w:rsidRPr="00BB1780">
        <w:rPr>
          <w:rFonts w:ascii="Times New Roman" w:hAnsi="Times New Roman" w:cs="Times New Roman"/>
          <w:sz w:val="20"/>
          <w:szCs w:val="20"/>
          <w:lang w:val="en-US"/>
        </w:rPr>
        <w:t>Palavras</w:t>
      </w:r>
      <w:proofErr w:type="spellEnd"/>
      <w:r w:rsidRPr="00BB1780">
        <w:rPr>
          <w:rFonts w:ascii="Times New Roman" w:hAnsi="Times New Roman" w:cs="Times New Roman"/>
          <w:sz w:val="20"/>
          <w:szCs w:val="20"/>
          <w:lang w:val="en-US"/>
        </w:rPr>
        <w:t xml:space="preserve"> MA, Hay P, and Claudino A. An investigation of the Clinical Utility of the Proposed ICD-11 and DSM-5 Diagnostic Schemes for Eating Disorders Characterized by Recurrent Binge Eating in People with a High BMI. Nutrients 2018 Nov 13</w:t>
      </w:r>
      <w:proofErr w:type="gramStart"/>
      <w:r w:rsidRPr="00BB1780">
        <w:rPr>
          <w:rFonts w:ascii="Times New Roman" w:hAnsi="Times New Roman" w:cs="Times New Roman"/>
          <w:sz w:val="20"/>
          <w:szCs w:val="20"/>
          <w:lang w:val="en-US"/>
        </w:rPr>
        <w:t>;10</w:t>
      </w:r>
      <w:proofErr w:type="gramEnd"/>
      <w:r w:rsidRPr="00BB1780">
        <w:rPr>
          <w:rFonts w:ascii="Times New Roman" w:hAnsi="Times New Roman" w:cs="Times New Roman"/>
          <w:sz w:val="20"/>
          <w:szCs w:val="20"/>
          <w:lang w:val="en-US"/>
        </w:rPr>
        <w:t xml:space="preserve">(11):1751. </w:t>
      </w:r>
      <w:proofErr w:type="spellStart"/>
      <w:proofErr w:type="gramStart"/>
      <w:r w:rsidRPr="00BB1780">
        <w:rPr>
          <w:rFonts w:ascii="Times New Roman" w:hAnsi="Times New Roman" w:cs="Times New Roman"/>
          <w:sz w:val="20"/>
          <w:szCs w:val="20"/>
          <w:lang w:val="en-US"/>
        </w:rPr>
        <w:t>doi</w:t>
      </w:r>
      <w:proofErr w:type="spellEnd"/>
      <w:proofErr w:type="gramEnd"/>
      <w:r w:rsidRPr="00BB1780">
        <w:rPr>
          <w:rFonts w:ascii="Times New Roman" w:hAnsi="Times New Roman" w:cs="Times New Roman"/>
          <w:sz w:val="20"/>
          <w:szCs w:val="20"/>
          <w:lang w:val="en-US"/>
        </w:rPr>
        <w:t>: 10.3390/nu10111751.</w:t>
      </w:r>
    </w:p>
    <w:p w14:paraId="73E482BD" w14:textId="529CD8B4" w:rsidR="00186523" w:rsidRPr="00C92530" w:rsidRDefault="00C92530" w:rsidP="00BB1780">
      <w:pPr>
        <w:spacing w:line="360" w:lineRule="auto"/>
        <w:ind w:left="360"/>
        <w:jc w:val="both"/>
        <w:rPr>
          <w:rFonts w:ascii="Times New Roman" w:hAnsi="Times New Roman" w:cs="Times New Roman"/>
          <w:sz w:val="20"/>
          <w:szCs w:val="20"/>
          <w:lang w:val="en-US"/>
        </w:rPr>
      </w:pPr>
      <w:r>
        <w:rPr>
          <w:rFonts w:ascii="Times New Roman" w:hAnsi="Times New Roman" w:cs="Times New Roman"/>
          <w:sz w:val="20"/>
          <w:szCs w:val="20"/>
          <w:lang w:val="en-US"/>
        </w:rPr>
        <w:t>02.</w:t>
      </w:r>
      <w:r w:rsidR="007F1357">
        <w:rPr>
          <w:rFonts w:ascii="Times New Roman" w:hAnsi="Times New Roman" w:cs="Times New Roman"/>
          <w:sz w:val="20"/>
          <w:szCs w:val="20"/>
          <w:lang w:val="en-US"/>
        </w:rPr>
        <w:t xml:space="preserve"> The assessment of a middle of treatment was not mentioned in the protocol paper (Palavras et al., Trials, 2015), but was included in </w:t>
      </w:r>
      <w:r w:rsidR="00122B76">
        <w:rPr>
          <w:rFonts w:ascii="Times New Roman" w:hAnsi="Times New Roman" w:cs="Times New Roman"/>
          <w:sz w:val="20"/>
          <w:szCs w:val="20"/>
          <w:lang w:val="en-US"/>
        </w:rPr>
        <w:t xml:space="preserve">the registration of this trial in </w:t>
      </w:r>
      <w:r w:rsidR="007F1357">
        <w:rPr>
          <w:rFonts w:ascii="Times New Roman" w:hAnsi="Times New Roman" w:cs="Times New Roman"/>
          <w:sz w:val="20"/>
          <w:szCs w:val="20"/>
          <w:lang w:val="en-US"/>
        </w:rPr>
        <w:t xml:space="preserve">clinicaltrials.gov, </w:t>
      </w:r>
      <w:r w:rsidR="00122B76">
        <w:rPr>
          <w:rFonts w:ascii="Times New Roman" w:hAnsi="Times New Roman" w:cs="Times New Roman"/>
          <w:sz w:val="20"/>
          <w:szCs w:val="20"/>
          <w:lang w:val="en-US"/>
        </w:rPr>
        <w:t xml:space="preserve">as well as </w:t>
      </w:r>
      <w:r w:rsidR="007F1357">
        <w:rPr>
          <w:rFonts w:ascii="Times New Roman" w:hAnsi="Times New Roman" w:cs="Times New Roman"/>
          <w:sz w:val="20"/>
          <w:szCs w:val="20"/>
          <w:lang w:val="en-US"/>
        </w:rPr>
        <w:t xml:space="preserve">in the paper presenting the primary outcomes (Palavras et al., 2021) and this current manuscript. </w:t>
      </w:r>
      <w:r>
        <w:rPr>
          <w:rFonts w:ascii="Times New Roman" w:hAnsi="Times New Roman" w:cs="Times New Roman"/>
          <w:sz w:val="20"/>
          <w:szCs w:val="20"/>
          <w:lang w:val="en-US"/>
        </w:rPr>
        <w:t xml:space="preserve"> </w:t>
      </w:r>
    </w:p>
    <w:p w14:paraId="207891A9" w14:textId="66BE7D17" w:rsidR="00186523" w:rsidRPr="00C92530" w:rsidRDefault="00C92530" w:rsidP="00C92530">
      <w:pPr>
        <w:spacing w:line="360" w:lineRule="auto"/>
        <w:ind w:left="360"/>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03. </w:t>
      </w:r>
      <w:r w:rsidR="00186523" w:rsidRPr="00C92530">
        <w:rPr>
          <w:rFonts w:ascii="Times New Roman" w:hAnsi="Times New Roman" w:cs="Times New Roman"/>
          <w:sz w:val="20"/>
          <w:szCs w:val="20"/>
          <w:lang w:val="en-US"/>
        </w:rPr>
        <w:t>The evaluation of blindness integrity was not mentioned in the Trial registration</w:t>
      </w:r>
      <w:r w:rsidR="00CF5569" w:rsidRPr="00C92530">
        <w:rPr>
          <w:rFonts w:ascii="Times New Roman" w:hAnsi="Times New Roman" w:cs="Times New Roman"/>
          <w:sz w:val="20"/>
          <w:szCs w:val="20"/>
          <w:lang w:val="en-US"/>
        </w:rPr>
        <w:t>,</w:t>
      </w:r>
      <w:r w:rsidR="00186523" w:rsidRPr="00C92530">
        <w:rPr>
          <w:rFonts w:ascii="Times New Roman" w:hAnsi="Times New Roman" w:cs="Times New Roman"/>
          <w:sz w:val="20"/>
          <w:szCs w:val="20"/>
          <w:lang w:val="en-US"/>
        </w:rPr>
        <w:t xml:space="preserve"> but was inserted in the protocol p</w:t>
      </w:r>
      <w:r w:rsidR="00E40BE2">
        <w:rPr>
          <w:rFonts w:ascii="Times New Roman" w:hAnsi="Times New Roman" w:cs="Times New Roman"/>
          <w:sz w:val="20"/>
          <w:szCs w:val="20"/>
          <w:lang w:val="en-US"/>
        </w:rPr>
        <w:t xml:space="preserve">aper and evaluated in the </w:t>
      </w:r>
      <w:r w:rsidR="00122B76">
        <w:rPr>
          <w:rFonts w:ascii="Times New Roman" w:hAnsi="Times New Roman" w:cs="Times New Roman"/>
          <w:sz w:val="20"/>
          <w:szCs w:val="20"/>
          <w:lang w:val="en-US"/>
        </w:rPr>
        <w:t>above-mentioned paper presenting the primary outcomes</w:t>
      </w:r>
      <w:r w:rsidR="00E40BE2">
        <w:rPr>
          <w:rFonts w:ascii="Times New Roman" w:hAnsi="Times New Roman" w:cs="Times New Roman"/>
          <w:sz w:val="20"/>
          <w:szCs w:val="20"/>
          <w:lang w:val="en-US"/>
        </w:rPr>
        <w:t xml:space="preserve"> (</w:t>
      </w:r>
      <w:proofErr w:type="spellStart"/>
      <w:r w:rsidR="00E40BE2">
        <w:rPr>
          <w:rFonts w:ascii="Times New Roman" w:hAnsi="Times New Roman" w:cs="Times New Roman"/>
          <w:sz w:val="20"/>
          <w:szCs w:val="20"/>
          <w:lang w:val="en-US"/>
        </w:rPr>
        <w:t>Palavras</w:t>
      </w:r>
      <w:proofErr w:type="spellEnd"/>
      <w:r w:rsidR="00E40BE2">
        <w:rPr>
          <w:rFonts w:ascii="Times New Roman" w:hAnsi="Times New Roman" w:cs="Times New Roman"/>
          <w:sz w:val="20"/>
          <w:szCs w:val="20"/>
          <w:lang w:val="en-US"/>
        </w:rPr>
        <w:t xml:space="preserve"> et al., 2021)</w:t>
      </w:r>
      <w:r w:rsidR="00186523" w:rsidRPr="00C92530">
        <w:rPr>
          <w:rFonts w:ascii="Times New Roman" w:hAnsi="Times New Roman" w:cs="Times New Roman"/>
          <w:sz w:val="20"/>
          <w:szCs w:val="20"/>
          <w:lang w:val="en-US"/>
        </w:rPr>
        <w:t xml:space="preserve">. </w:t>
      </w:r>
    </w:p>
    <w:p w14:paraId="4C78C3C1" w14:textId="200FFF4A" w:rsidR="00A91E9B" w:rsidRPr="00C92530" w:rsidRDefault="00C92530" w:rsidP="00C92530">
      <w:pPr>
        <w:spacing w:line="360" w:lineRule="auto"/>
        <w:ind w:left="360"/>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04. </w:t>
      </w:r>
      <w:r w:rsidR="00A53281">
        <w:rPr>
          <w:rFonts w:ascii="Times New Roman" w:hAnsi="Times New Roman" w:cs="Times New Roman"/>
          <w:sz w:val="20"/>
          <w:szCs w:val="20"/>
          <w:lang w:val="en-US"/>
        </w:rPr>
        <w:t>Protocol violation: S</w:t>
      </w:r>
      <w:r w:rsidR="00A91E9B" w:rsidRPr="00C92530">
        <w:rPr>
          <w:rFonts w:ascii="Times New Roman" w:hAnsi="Times New Roman" w:cs="Times New Roman"/>
          <w:sz w:val="20"/>
          <w:szCs w:val="20"/>
          <w:lang w:val="en-US"/>
        </w:rPr>
        <w:t>even participants received an antidepressant prescription due to worsening of depressive symptoms during the intervention. The use of antidepressant medication for people with Bulimia Nervosa or Binge Eating Disorder can result in weight gain. The</w:t>
      </w:r>
      <w:r w:rsidR="00122B76">
        <w:rPr>
          <w:rFonts w:ascii="Times New Roman" w:hAnsi="Times New Roman" w:cs="Times New Roman"/>
          <w:sz w:val="20"/>
          <w:szCs w:val="20"/>
          <w:lang w:val="en-US"/>
        </w:rPr>
        <w:t>se participants were retained in the trial and the analyses, instead of being excluded from the analyses, as the</w:t>
      </w:r>
      <w:r w:rsidR="00A91E9B" w:rsidRPr="00C92530">
        <w:rPr>
          <w:rFonts w:ascii="Times New Roman" w:hAnsi="Times New Roman" w:cs="Times New Roman"/>
          <w:sz w:val="20"/>
          <w:szCs w:val="20"/>
          <w:lang w:val="en-US"/>
        </w:rPr>
        <w:t xml:space="preserve"> senior team of supervisors </w:t>
      </w:r>
      <w:r w:rsidR="00A53281">
        <w:rPr>
          <w:rFonts w:ascii="Times New Roman" w:hAnsi="Times New Roman" w:cs="Times New Roman"/>
          <w:sz w:val="20"/>
          <w:szCs w:val="20"/>
          <w:lang w:val="en-US"/>
        </w:rPr>
        <w:t xml:space="preserve">was advised by the treating </w:t>
      </w:r>
      <w:r w:rsidR="00E40BE2">
        <w:rPr>
          <w:rFonts w:ascii="Times New Roman" w:hAnsi="Times New Roman" w:cs="Times New Roman"/>
          <w:sz w:val="20"/>
          <w:szCs w:val="20"/>
          <w:lang w:val="en-US"/>
        </w:rPr>
        <w:t xml:space="preserve">clinician </w:t>
      </w:r>
      <w:r w:rsidR="00E40BE2" w:rsidRPr="00C92530">
        <w:rPr>
          <w:rFonts w:ascii="Times New Roman" w:hAnsi="Times New Roman" w:cs="Times New Roman"/>
          <w:sz w:val="20"/>
          <w:szCs w:val="20"/>
          <w:lang w:val="en-US"/>
        </w:rPr>
        <w:t>that</w:t>
      </w:r>
      <w:r w:rsidR="00A91E9B" w:rsidRPr="00C92530">
        <w:rPr>
          <w:rFonts w:ascii="Times New Roman" w:hAnsi="Times New Roman" w:cs="Times New Roman"/>
          <w:sz w:val="20"/>
          <w:szCs w:val="20"/>
          <w:lang w:val="en-US"/>
        </w:rPr>
        <w:t xml:space="preserve"> these participants would </w:t>
      </w:r>
      <w:r w:rsidR="00A53281">
        <w:rPr>
          <w:rFonts w:ascii="Times New Roman" w:hAnsi="Times New Roman" w:cs="Times New Roman"/>
          <w:sz w:val="20"/>
          <w:szCs w:val="20"/>
          <w:lang w:val="en-US"/>
        </w:rPr>
        <w:t xml:space="preserve">benefit from </w:t>
      </w:r>
      <w:r w:rsidR="00A91E9B" w:rsidRPr="00C92530">
        <w:rPr>
          <w:rFonts w:ascii="Times New Roman" w:hAnsi="Times New Roman" w:cs="Times New Roman"/>
          <w:sz w:val="20"/>
          <w:szCs w:val="20"/>
          <w:lang w:val="en-US"/>
        </w:rPr>
        <w:t>continuing to receive the psychologi</w:t>
      </w:r>
      <w:r w:rsidR="00CF5569" w:rsidRPr="00C92530">
        <w:rPr>
          <w:rFonts w:ascii="Times New Roman" w:hAnsi="Times New Roman" w:cs="Times New Roman"/>
          <w:sz w:val="20"/>
          <w:szCs w:val="20"/>
          <w:lang w:val="en-US"/>
        </w:rPr>
        <w:t xml:space="preserve">cal treatment. </w:t>
      </w:r>
    </w:p>
    <w:p w14:paraId="4FFAA844" w14:textId="77777777" w:rsidR="00186523" w:rsidRDefault="00186523" w:rsidP="00186523">
      <w:pPr>
        <w:jc w:val="both"/>
        <w:rPr>
          <w:rFonts w:ascii="Times New Roman" w:hAnsi="Times New Roman" w:cs="Times New Roman"/>
          <w:sz w:val="20"/>
          <w:szCs w:val="20"/>
          <w:lang w:val="en-US"/>
        </w:rPr>
      </w:pPr>
    </w:p>
    <w:sectPr w:rsidR="001865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9E4"/>
    <w:multiLevelType w:val="hybridMultilevel"/>
    <w:tmpl w:val="E20EB9A4"/>
    <w:lvl w:ilvl="0" w:tplc="6D9C803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478249E"/>
    <w:multiLevelType w:val="hybridMultilevel"/>
    <w:tmpl w:val="C350651C"/>
    <w:lvl w:ilvl="0" w:tplc="D4CAFAD8">
      <w:start w:val="1"/>
      <w:numFmt w:val="decimalZero"/>
      <w:lvlText w:val="%1."/>
      <w:lvlJc w:val="left"/>
      <w:pPr>
        <w:ind w:left="710" w:hanging="360"/>
      </w:pPr>
      <w:rPr>
        <w:rFonts w:hint="default"/>
      </w:rPr>
    </w:lvl>
    <w:lvl w:ilvl="1" w:tplc="0C090019" w:tentative="1">
      <w:start w:val="1"/>
      <w:numFmt w:val="lowerLetter"/>
      <w:lvlText w:val="%2."/>
      <w:lvlJc w:val="left"/>
      <w:pPr>
        <w:ind w:left="1430" w:hanging="360"/>
      </w:pPr>
    </w:lvl>
    <w:lvl w:ilvl="2" w:tplc="0C09001B" w:tentative="1">
      <w:start w:val="1"/>
      <w:numFmt w:val="lowerRoman"/>
      <w:lvlText w:val="%3."/>
      <w:lvlJc w:val="right"/>
      <w:pPr>
        <w:ind w:left="2150" w:hanging="180"/>
      </w:pPr>
    </w:lvl>
    <w:lvl w:ilvl="3" w:tplc="0C09000F" w:tentative="1">
      <w:start w:val="1"/>
      <w:numFmt w:val="decimal"/>
      <w:lvlText w:val="%4."/>
      <w:lvlJc w:val="left"/>
      <w:pPr>
        <w:ind w:left="2870" w:hanging="360"/>
      </w:pPr>
    </w:lvl>
    <w:lvl w:ilvl="4" w:tplc="0C090019" w:tentative="1">
      <w:start w:val="1"/>
      <w:numFmt w:val="lowerLetter"/>
      <w:lvlText w:val="%5."/>
      <w:lvlJc w:val="left"/>
      <w:pPr>
        <w:ind w:left="3590" w:hanging="360"/>
      </w:pPr>
    </w:lvl>
    <w:lvl w:ilvl="5" w:tplc="0C09001B" w:tentative="1">
      <w:start w:val="1"/>
      <w:numFmt w:val="lowerRoman"/>
      <w:lvlText w:val="%6."/>
      <w:lvlJc w:val="right"/>
      <w:pPr>
        <w:ind w:left="4310" w:hanging="180"/>
      </w:pPr>
    </w:lvl>
    <w:lvl w:ilvl="6" w:tplc="0C09000F" w:tentative="1">
      <w:start w:val="1"/>
      <w:numFmt w:val="decimal"/>
      <w:lvlText w:val="%7."/>
      <w:lvlJc w:val="left"/>
      <w:pPr>
        <w:ind w:left="5030" w:hanging="360"/>
      </w:pPr>
    </w:lvl>
    <w:lvl w:ilvl="7" w:tplc="0C090019" w:tentative="1">
      <w:start w:val="1"/>
      <w:numFmt w:val="lowerLetter"/>
      <w:lvlText w:val="%8."/>
      <w:lvlJc w:val="left"/>
      <w:pPr>
        <w:ind w:left="5750" w:hanging="360"/>
      </w:pPr>
    </w:lvl>
    <w:lvl w:ilvl="8" w:tplc="0C09001B" w:tentative="1">
      <w:start w:val="1"/>
      <w:numFmt w:val="lowerRoman"/>
      <w:lvlText w:val="%9."/>
      <w:lvlJc w:val="right"/>
      <w:pPr>
        <w:ind w:left="647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523"/>
    <w:rsid w:val="00032CCC"/>
    <w:rsid w:val="00122B76"/>
    <w:rsid w:val="00186523"/>
    <w:rsid w:val="001B5AC2"/>
    <w:rsid w:val="00417716"/>
    <w:rsid w:val="005A49DF"/>
    <w:rsid w:val="0060636F"/>
    <w:rsid w:val="007F1357"/>
    <w:rsid w:val="008C4590"/>
    <w:rsid w:val="00A53281"/>
    <w:rsid w:val="00A91E9B"/>
    <w:rsid w:val="00B420B8"/>
    <w:rsid w:val="00BB1780"/>
    <w:rsid w:val="00C92530"/>
    <w:rsid w:val="00CD6B0A"/>
    <w:rsid w:val="00CF5569"/>
    <w:rsid w:val="00E40B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03AFB"/>
  <w15:chartTrackingRefBased/>
  <w15:docId w15:val="{05BE5E10-D22D-407B-8621-3351616A5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6523"/>
    <w:pPr>
      <w:ind w:left="720"/>
      <w:contextualSpacing/>
    </w:pPr>
  </w:style>
  <w:style w:type="character" w:styleId="CommentReference">
    <w:name w:val="annotation reference"/>
    <w:basedOn w:val="DefaultParagraphFont"/>
    <w:uiPriority w:val="99"/>
    <w:unhideWhenUsed/>
    <w:rsid w:val="00186523"/>
    <w:rPr>
      <w:sz w:val="16"/>
      <w:szCs w:val="16"/>
    </w:rPr>
  </w:style>
  <w:style w:type="paragraph" w:styleId="CommentText">
    <w:name w:val="annotation text"/>
    <w:basedOn w:val="Normal"/>
    <w:link w:val="CommentTextChar"/>
    <w:uiPriority w:val="99"/>
    <w:unhideWhenUsed/>
    <w:rsid w:val="00186523"/>
    <w:pPr>
      <w:spacing w:line="240" w:lineRule="auto"/>
    </w:pPr>
    <w:rPr>
      <w:sz w:val="20"/>
      <w:szCs w:val="20"/>
    </w:rPr>
  </w:style>
  <w:style w:type="character" w:customStyle="1" w:styleId="CommentTextChar">
    <w:name w:val="Comment Text Char"/>
    <w:basedOn w:val="DefaultParagraphFont"/>
    <w:link w:val="CommentText"/>
    <w:uiPriority w:val="99"/>
    <w:rsid w:val="00186523"/>
    <w:rPr>
      <w:sz w:val="20"/>
      <w:szCs w:val="20"/>
    </w:rPr>
  </w:style>
  <w:style w:type="paragraph" w:styleId="BalloonText">
    <w:name w:val="Balloon Text"/>
    <w:basedOn w:val="Normal"/>
    <w:link w:val="BalloonTextChar"/>
    <w:uiPriority w:val="99"/>
    <w:semiHidden/>
    <w:unhideWhenUsed/>
    <w:rsid w:val="001865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52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92530"/>
    <w:rPr>
      <w:b/>
      <w:bCs/>
    </w:rPr>
  </w:style>
  <w:style w:type="character" w:customStyle="1" w:styleId="CommentSubjectChar">
    <w:name w:val="Comment Subject Char"/>
    <w:basedOn w:val="CommentTextChar"/>
    <w:link w:val="CommentSubject"/>
    <w:uiPriority w:val="99"/>
    <w:semiHidden/>
    <w:rsid w:val="00C92530"/>
    <w:rPr>
      <w:b/>
      <w:bCs/>
      <w:sz w:val="20"/>
      <w:szCs w:val="20"/>
    </w:rPr>
  </w:style>
  <w:style w:type="paragraph" w:styleId="Revision">
    <w:name w:val="Revision"/>
    <w:hidden/>
    <w:uiPriority w:val="99"/>
    <w:semiHidden/>
    <w:rsid w:val="00122B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E2B01C67E2146A6F58B01BCFBC7B1" ma:contentTypeVersion="7" ma:contentTypeDescription="Create a new document." ma:contentTypeScope="" ma:versionID="4596cb4699dc04f4982d9f13b16b7c6f">
  <xsd:schema xmlns:xsd="http://www.w3.org/2001/XMLSchema" xmlns:xs="http://www.w3.org/2001/XMLSchema" xmlns:p="http://schemas.microsoft.com/office/2006/metadata/properties" xmlns:ns3="611b8174-101d-4285-9e9e-030f0a146050" xmlns:ns4="e6edea91-a316-4c83-a8ee-824a4ce5dd29" targetNamespace="http://schemas.microsoft.com/office/2006/metadata/properties" ma:root="true" ma:fieldsID="c4df933f4526672995bb1a994707012d" ns3:_="" ns4:_="">
    <xsd:import namespace="611b8174-101d-4285-9e9e-030f0a146050"/>
    <xsd:import namespace="e6edea91-a316-4c83-a8ee-824a4ce5dd2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b8174-101d-4285-9e9e-030f0a14605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edea91-a316-4c83-a8ee-824a4ce5dd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5DAA49-69CB-4388-9B6C-89E9D1B6E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b8174-101d-4285-9e9e-030f0a146050"/>
    <ds:schemaRef ds:uri="e6edea91-a316-4c83-a8ee-824a4ce5d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053354-2BF7-49B5-9300-772EA00B7FFD}">
  <ds:schemaRefs>
    <ds:schemaRef ds:uri="http://schemas.microsoft.com/sharepoint/v3/contenttype/forms"/>
  </ds:schemaRefs>
</ds:datastoreItem>
</file>

<file path=customXml/itemProps3.xml><?xml version="1.0" encoding="utf-8"?>
<ds:datastoreItem xmlns:ds="http://schemas.openxmlformats.org/officeDocument/2006/customXml" ds:itemID="{243A39F6-2A8A-4C3F-819E-14863B128E23}">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e6edea91-a316-4c83-a8ee-824a4ce5dd29"/>
    <ds:schemaRef ds:uri="611b8174-101d-4285-9e9e-030f0a14605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2041</Characters>
  <Application>Microsoft Office Word</Application>
  <DocSecurity>0</DocSecurity>
  <Lines>17</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Marly</dc:creator>
  <cp:keywords/>
  <dc:description/>
  <cp:lastModifiedBy>Phillipa Hay</cp:lastModifiedBy>
  <cp:revision>2</cp:revision>
  <dcterms:created xsi:type="dcterms:W3CDTF">2022-01-11T03:24:00Z</dcterms:created>
  <dcterms:modified xsi:type="dcterms:W3CDTF">2022-01-11T03:24:00Z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0x01010082EE2B01C67E2146A6F58B01BCFBC7B1</vt:lpwstr>
  </property>
</Properties>
</file>