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D40E6" w14:textId="51FEDEAF" w:rsidR="00576B8C" w:rsidRDefault="00576B8C" w:rsidP="00576B8C">
      <w:pPr>
        <w:jc w:val="center"/>
        <w:rPr>
          <w:rFonts w:cs="Arial"/>
          <w:b/>
          <w:bCs/>
          <w:sz w:val="28"/>
          <w:szCs w:val="36"/>
          <w:lang w:val="en-US"/>
        </w:rPr>
      </w:pPr>
      <w:r>
        <w:rPr>
          <w:rFonts w:cs="Arial"/>
          <w:b/>
          <w:bCs/>
          <w:sz w:val="28"/>
          <w:szCs w:val="36"/>
          <w:lang w:val="en-US"/>
        </w:rPr>
        <w:t>eAppendix</w:t>
      </w:r>
    </w:p>
    <w:p w14:paraId="38D0B8F9" w14:textId="561774EB" w:rsidR="0025732F" w:rsidRDefault="0025732F" w:rsidP="00876739">
      <w:pPr>
        <w:rPr>
          <w:rFonts w:cs="Arial"/>
          <w:b/>
          <w:bCs/>
          <w:sz w:val="28"/>
          <w:szCs w:val="36"/>
          <w:lang w:val="en-US"/>
        </w:rPr>
      </w:pPr>
      <w:r w:rsidRPr="00CC5CDC">
        <w:rPr>
          <w:rFonts w:cs="Arial"/>
          <w:b/>
          <w:bCs/>
          <w:sz w:val="28"/>
          <w:szCs w:val="36"/>
          <w:lang w:val="en-US"/>
        </w:rPr>
        <w:t xml:space="preserve">Evidence-based shared-decision-making </w:t>
      </w:r>
      <w:r w:rsidR="001458D8">
        <w:rPr>
          <w:rFonts w:cs="Arial"/>
          <w:b/>
          <w:bCs/>
          <w:sz w:val="28"/>
          <w:szCs w:val="36"/>
          <w:lang w:val="en-US"/>
        </w:rPr>
        <w:t xml:space="preserve">assistant </w:t>
      </w:r>
      <w:r w:rsidRPr="00CC5CDC">
        <w:rPr>
          <w:rFonts w:cs="Arial"/>
          <w:b/>
          <w:bCs/>
          <w:sz w:val="28"/>
          <w:szCs w:val="36"/>
          <w:lang w:val="en-US"/>
        </w:rPr>
        <w:t>(SDM</w:t>
      </w:r>
      <w:r w:rsidR="001458D8">
        <w:rPr>
          <w:rFonts w:cs="Arial"/>
          <w:b/>
          <w:bCs/>
          <w:sz w:val="28"/>
          <w:szCs w:val="36"/>
          <w:lang w:val="en-US"/>
        </w:rPr>
        <w:t>-assistant</w:t>
      </w:r>
      <w:r w:rsidRPr="00CC5CDC">
        <w:rPr>
          <w:rFonts w:cs="Arial"/>
          <w:b/>
          <w:bCs/>
          <w:sz w:val="28"/>
          <w:szCs w:val="36"/>
          <w:lang w:val="en-US"/>
        </w:rPr>
        <w:t xml:space="preserve">) for choosing antipsychotics: protocol of a cluster-randomized trials in inpatients with schizophrenia </w:t>
      </w:r>
    </w:p>
    <w:p w14:paraId="27855451" w14:textId="418E60D2" w:rsidR="00D45C84" w:rsidRPr="00ED6277" w:rsidRDefault="00D45C84" w:rsidP="00D45C84">
      <w:pPr>
        <w:rPr>
          <w:rFonts w:cs="Arial"/>
          <w:vertAlign w:val="superscript"/>
          <w:lang w:val="en-US"/>
        </w:rPr>
      </w:pPr>
      <w:r w:rsidRPr="00ED6277">
        <w:rPr>
          <w:rFonts w:cs="Arial"/>
          <w:lang w:val="en-US"/>
        </w:rPr>
        <w:t>Spyridon Siafis,</w:t>
      </w:r>
      <w:r w:rsidRPr="00ED6277">
        <w:rPr>
          <w:rFonts w:cs="Arial"/>
          <w:vertAlign w:val="superscript"/>
          <w:lang w:val="en-US"/>
        </w:rPr>
        <w:t>1</w:t>
      </w:r>
      <w:r w:rsidRPr="00ED6277">
        <w:rPr>
          <w:rFonts w:cs="Arial"/>
          <w:lang w:val="en-US"/>
        </w:rPr>
        <w:t xml:space="preserve"> Nicola Bursch,</w:t>
      </w:r>
      <w:r w:rsidRPr="00ED6277">
        <w:rPr>
          <w:rFonts w:cs="Arial"/>
          <w:vertAlign w:val="superscript"/>
          <w:lang w:val="en-US"/>
        </w:rPr>
        <w:t>1</w:t>
      </w:r>
      <w:r w:rsidRPr="00ED6277">
        <w:rPr>
          <w:rFonts w:cs="Arial"/>
          <w:lang w:val="en-US"/>
        </w:rPr>
        <w:t xml:space="preserve"> Katharina Müller,</w:t>
      </w:r>
      <w:r w:rsidRPr="00ED6277">
        <w:rPr>
          <w:rFonts w:cs="Arial"/>
          <w:vertAlign w:val="superscript"/>
          <w:lang w:val="en-US"/>
        </w:rPr>
        <w:t>2</w:t>
      </w:r>
      <w:r w:rsidRPr="00ED6277">
        <w:rPr>
          <w:rFonts w:cs="Arial"/>
          <w:lang w:val="en-US"/>
        </w:rPr>
        <w:t xml:space="preserve"> Lisa Schmid,</w:t>
      </w:r>
      <w:r w:rsidRPr="00ED6277">
        <w:rPr>
          <w:rFonts w:cs="Arial"/>
          <w:vertAlign w:val="superscript"/>
          <w:lang w:val="en-US"/>
        </w:rPr>
        <w:t>1</w:t>
      </w:r>
      <w:r w:rsidRPr="00ED6277">
        <w:rPr>
          <w:rFonts w:cs="Arial"/>
          <w:lang w:val="en-US"/>
        </w:rPr>
        <w:t xml:space="preserve"> Florian Schuster,</w:t>
      </w:r>
      <w:r>
        <w:rPr>
          <w:rFonts w:cs="Arial"/>
          <w:vertAlign w:val="superscript"/>
          <w:lang w:val="en-US"/>
        </w:rPr>
        <w:t>3</w:t>
      </w:r>
      <w:r w:rsidRPr="00ED6277">
        <w:rPr>
          <w:rFonts w:cs="Arial"/>
          <w:lang w:val="en-US"/>
        </w:rPr>
        <w:t xml:space="preserve"> Jakob W</w:t>
      </w:r>
      <w:r>
        <w:rPr>
          <w:rFonts w:cs="Arial"/>
          <w:lang w:val="en-US"/>
        </w:rPr>
        <w:t>aibel,</w:t>
      </w:r>
      <w:r>
        <w:rPr>
          <w:rFonts w:cs="Arial"/>
          <w:vertAlign w:val="superscript"/>
          <w:lang w:val="en-US"/>
        </w:rPr>
        <w:t>4</w:t>
      </w:r>
      <w:r>
        <w:rPr>
          <w:rFonts w:cs="Arial"/>
          <w:lang w:val="en-US"/>
        </w:rPr>
        <w:t xml:space="preserve"> </w:t>
      </w:r>
      <w:r w:rsidRPr="00440768">
        <w:rPr>
          <w:rFonts w:cs="Arial"/>
          <w:lang w:val="en-US"/>
        </w:rPr>
        <w:t>Tri Huynh</w:t>
      </w:r>
      <w:r>
        <w:rPr>
          <w:rFonts w:cs="Arial"/>
          <w:lang w:val="en-US"/>
        </w:rPr>
        <w:t>,</w:t>
      </w:r>
      <w:r>
        <w:rPr>
          <w:rFonts w:cs="Arial"/>
          <w:vertAlign w:val="superscript"/>
          <w:lang w:val="en-US"/>
        </w:rPr>
        <w:t>4</w:t>
      </w:r>
      <w:r>
        <w:rPr>
          <w:rFonts w:cs="Arial"/>
          <w:lang w:val="en-US"/>
        </w:rPr>
        <w:t xml:space="preserve"> </w:t>
      </w:r>
      <w:r w:rsidRPr="00440768">
        <w:rPr>
          <w:rFonts w:cs="Arial"/>
          <w:lang w:val="en-US"/>
        </w:rPr>
        <w:t>Florian Matthes</w:t>
      </w:r>
      <w:r>
        <w:rPr>
          <w:rFonts w:cs="Arial"/>
          <w:lang w:val="en-US"/>
        </w:rPr>
        <w:t>,</w:t>
      </w:r>
      <w:r>
        <w:rPr>
          <w:rFonts w:cs="Arial"/>
          <w:vertAlign w:val="superscript"/>
          <w:lang w:val="en-US"/>
        </w:rPr>
        <w:t>4</w:t>
      </w:r>
      <w:r>
        <w:rPr>
          <w:rFonts w:cs="Arial"/>
          <w:lang w:val="en-US"/>
        </w:rPr>
        <w:t xml:space="preserve"> </w:t>
      </w:r>
      <w:r w:rsidRPr="00ED6277">
        <w:rPr>
          <w:rFonts w:cs="Arial"/>
          <w:lang w:val="en-US"/>
        </w:rPr>
        <w:t>Alessandro Rodolico,</w:t>
      </w:r>
      <w:r>
        <w:rPr>
          <w:rFonts w:cs="Arial"/>
          <w:vertAlign w:val="superscript"/>
          <w:lang w:val="en-US"/>
        </w:rPr>
        <w:t>5</w:t>
      </w:r>
      <w:r w:rsidRPr="00ED6277">
        <w:rPr>
          <w:rFonts w:cs="Arial"/>
          <w:lang w:val="en-US"/>
        </w:rPr>
        <w:t xml:space="preserve"> Peter Brieger,</w:t>
      </w:r>
      <w:r w:rsidRPr="00ED6277">
        <w:rPr>
          <w:rFonts w:cs="Arial"/>
          <w:vertAlign w:val="superscript"/>
          <w:lang w:val="en-US"/>
        </w:rPr>
        <w:t>2</w:t>
      </w:r>
      <w:r w:rsidRPr="00ED6277">
        <w:rPr>
          <w:rFonts w:cs="Arial"/>
          <w:lang w:val="en-US"/>
        </w:rPr>
        <w:t xml:space="preserve"> Markus Bühner,</w:t>
      </w:r>
      <w:r>
        <w:rPr>
          <w:rFonts w:cs="Arial"/>
          <w:vertAlign w:val="superscript"/>
          <w:lang w:val="en-US"/>
        </w:rPr>
        <w:t>6</w:t>
      </w:r>
      <w:r w:rsidRPr="00ED6277">
        <w:rPr>
          <w:rFonts w:cs="Arial"/>
          <w:lang w:val="en-US"/>
        </w:rPr>
        <w:t xml:space="preserve"> Stephan Heres,</w:t>
      </w:r>
      <w:r w:rsidRPr="00ED6277">
        <w:rPr>
          <w:rFonts w:cs="Arial"/>
          <w:vertAlign w:val="superscript"/>
          <w:lang w:val="en-US"/>
        </w:rPr>
        <w:t>2</w:t>
      </w:r>
      <w:r w:rsidRPr="00ED6277">
        <w:rPr>
          <w:rFonts w:cs="Arial"/>
          <w:lang w:val="en-US"/>
        </w:rPr>
        <w:t xml:space="preserve"> Stefan Leucht,</w:t>
      </w:r>
      <w:r w:rsidRPr="00ED6277">
        <w:rPr>
          <w:rFonts w:cs="Arial"/>
          <w:vertAlign w:val="superscript"/>
          <w:lang w:val="en-US"/>
        </w:rPr>
        <w:t>1</w:t>
      </w:r>
      <w:r>
        <w:rPr>
          <w:rFonts w:cs="Arial"/>
          <w:vertAlign w:val="superscript"/>
          <w:lang w:val="en-US"/>
        </w:rPr>
        <w:t>*</w:t>
      </w:r>
      <w:r w:rsidRPr="00ED6277">
        <w:rPr>
          <w:rFonts w:cs="Arial"/>
          <w:lang w:val="en-US"/>
        </w:rPr>
        <w:t xml:space="preserve"> Johannes Hamann</w:t>
      </w:r>
      <w:r w:rsidRPr="00ED6277">
        <w:rPr>
          <w:rFonts w:cs="Arial"/>
          <w:vertAlign w:val="superscript"/>
          <w:lang w:val="en-US"/>
        </w:rPr>
        <w:t>1</w:t>
      </w:r>
      <w:r>
        <w:rPr>
          <w:rFonts w:cs="Arial"/>
          <w:vertAlign w:val="superscript"/>
          <w:lang w:val="en-US"/>
        </w:rPr>
        <w:t>*</w:t>
      </w:r>
    </w:p>
    <w:p w14:paraId="41005C40" w14:textId="77777777" w:rsidR="00D45C84" w:rsidRPr="00D55E0F" w:rsidRDefault="00D45C84" w:rsidP="00D45C84">
      <w:pPr>
        <w:rPr>
          <w:rFonts w:cs="Arial"/>
          <w:lang w:val="en-US"/>
        </w:rPr>
      </w:pPr>
      <w:r w:rsidRPr="00295437">
        <w:rPr>
          <w:rFonts w:cs="Arial"/>
          <w:vertAlign w:val="superscript"/>
          <w:lang w:val="en-US"/>
        </w:rPr>
        <w:t>1</w:t>
      </w:r>
      <w:r w:rsidRPr="00295437">
        <w:rPr>
          <w:rFonts w:cs="Arial"/>
          <w:lang w:val="en-US"/>
        </w:rPr>
        <w:t>Department of Psychiatry and Psychotherapy, School</w:t>
      </w:r>
      <w:r w:rsidRPr="00D55E0F">
        <w:rPr>
          <w:rFonts w:cs="Arial"/>
          <w:lang w:val="en-US"/>
        </w:rPr>
        <w:t xml:space="preserve"> of Medicine, Technical University of Munich, Munich, Germany</w:t>
      </w:r>
    </w:p>
    <w:p w14:paraId="45DFDF43" w14:textId="77777777" w:rsidR="00D45C84" w:rsidRDefault="00D45C84" w:rsidP="00D45C84">
      <w:pPr>
        <w:rPr>
          <w:rFonts w:cs="Arial"/>
          <w:lang w:val="de-DE"/>
        </w:rPr>
      </w:pPr>
      <w:r w:rsidRPr="00295437">
        <w:rPr>
          <w:rFonts w:cs="Arial"/>
          <w:vertAlign w:val="superscript"/>
          <w:lang w:val="de-DE"/>
        </w:rPr>
        <w:t>2</w:t>
      </w:r>
      <w:r w:rsidRPr="00D55E0F">
        <w:rPr>
          <w:rFonts w:cs="Arial"/>
          <w:lang w:val="de-DE"/>
        </w:rPr>
        <w:t>kbo-Isar-Amper-Klinik, Munich, Germany</w:t>
      </w:r>
    </w:p>
    <w:p w14:paraId="3884E947" w14:textId="77777777" w:rsidR="00D45C84" w:rsidRPr="00420116" w:rsidRDefault="00D45C84" w:rsidP="00D45C84">
      <w:pPr>
        <w:rPr>
          <w:rFonts w:cs="Arial"/>
          <w:lang w:val="en-US"/>
        </w:rPr>
      </w:pPr>
      <w:r w:rsidRPr="00420116">
        <w:rPr>
          <w:rFonts w:cs="Arial"/>
          <w:vertAlign w:val="superscript"/>
          <w:lang w:val="en-US"/>
        </w:rPr>
        <w:t>3</w:t>
      </w:r>
      <w:r w:rsidRPr="00420116">
        <w:rPr>
          <w:rFonts w:cs="Arial"/>
          <w:lang w:val="en-US"/>
        </w:rPr>
        <w:t>Sc</w:t>
      </w:r>
      <w:r w:rsidRPr="00420116">
        <w:rPr>
          <w:rFonts w:cs="Arial"/>
          <w:lang w:val="en-US" w:eastAsia="zh-CN"/>
        </w:rPr>
        <w:t xml:space="preserve">hön </w:t>
      </w:r>
      <w:proofErr w:type="spellStart"/>
      <w:r w:rsidRPr="00420116">
        <w:rPr>
          <w:rFonts w:cs="Arial"/>
          <w:lang w:val="en-US" w:eastAsia="zh-CN"/>
        </w:rPr>
        <w:t>Klinik</w:t>
      </w:r>
      <w:proofErr w:type="spellEnd"/>
      <w:r w:rsidRPr="00420116">
        <w:rPr>
          <w:rFonts w:cs="Arial"/>
          <w:lang w:val="en-US" w:eastAsia="zh-CN"/>
        </w:rPr>
        <w:t xml:space="preserve"> </w:t>
      </w:r>
      <w:proofErr w:type="spellStart"/>
      <w:r w:rsidRPr="00420116">
        <w:rPr>
          <w:rFonts w:cs="Arial"/>
          <w:lang w:val="en-US" w:eastAsia="zh-CN"/>
        </w:rPr>
        <w:t>Roseneck</w:t>
      </w:r>
      <w:proofErr w:type="spellEnd"/>
      <w:r w:rsidRPr="00420116">
        <w:rPr>
          <w:rFonts w:cs="Arial"/>
          <w:lang w:val="en-US"/>
        </w:rPr>
        <w:t>, Rosenheim, Germany</w:t>
      </w:r>
    </w:p>
    <w:p w14:paraId="5DF61DC3" w14:textId="77777777" w:rsidR="00D45C84" w:rsidRPr="005C56DB" w:rsidRDefault="00D45C84" w:rsidP="00D45C84">
      <w:pPr>
        <w:rPr>
          <w:rFonts w:cs="Arial"/>
          <w:lang w:val="en-US"/>
        </w:rPr>
      </w:pPr>
      <w:r>
        <w:rPr>
          <w:rFonts w:cs="Arial"/>
          <w:vertAlign w:val="superscript"/>
          <w:lang w:val="en-US"/>
        </w:rPr>
        <w:t>4</w:t>
      </w:r>
      <w:r>
        <w:rPr>
          <w:rFonts w:cs="Arial"/>
          <w:lang w:val="en-US"/>
        </w:rPr>
        <w:t xml:space="preserve">Department of Informatics, Technical University of Munich, Munich, Germany </w:t>
      </w:r>
    </w:p>
    <w:p w14:paraId="45E09AEE" w14:textId="77777777" w:rsidR="00D45C84" w:rsidRPr="00EE7207" w:rsidRDefault="00D45C84" w:rsidP="00D45C84">
      <w:pPr>
        <w:rPr>
          <w:rFonts w:cs="Arial"/>
          <w:lang w:val="en-US"/>
        </w:rPr>
      </w:pPr>
      <w:r>
        <w:rPr>
          <w:rFonts w:cs="Arial"/>
          <w:vertAlign w:val="superscript"/>
          <w:lang w:val="en-US"/>
        </w:rPr>
        <w:t>5</w:t>
      </w:r>
      <w:r w:rsidRPr="00EE7207">
        <w:rPr>
          <w:rFonts w:cs="Arial"/>
          <w:lang w:val="en-US"/>
        </w:rPr>
        <w:t>Department of Clinical and Experimental Medicine, Institute of Psychiatry, University of Catania, Catania, Italy.</w:t>
      </w:r>
    </w:p>
    <w:p w14:paraId="54A4752D" w14:textId="77777777" w:rsidR="00D45C84" w:rsidRDefault="00D45C84" w:rsidP="00D45C84">
      <w:pPr>
        <w:rPr>
          <w:rFonts w:cs="Arial"/>
          <w:lang w:val="en-US"/>
        </w:rPr>
      </w:pPr>
      <w:r>
        <w:rPr>
          <w:rFonts w:cs="Arial"/>
          <w:vertAlign w:val="superscript"/>
          <w:lang w:val="en-US"/>
        </w:rPr>
        <w:t>6</w:t>
      </w:r>
      <w:r w:rsidRPr="00295437">
        <w:rPr>
          <w:rFonts w:cs="Arial"/>
          <w:lang w:val="en-US"/>
        </w:rPr>
        <w:t xml:space="preserve">Psychological Methodology and Diagnostics, </w:t>
      </w:r>
      <w:r w:rsidRPr="00D55E0F">
        <w:rPr>
          <w:rFonts w:cs="Arial"/>
          <w:lang w:val="en-US"/>
        </w:rPr>
        <w:t>Ludwig Maximilian University, Munich, Germany</w:t>
      </w:r>
    </w:p>
    <w:p w14:paraId="44301B96" w14:textId="77777777" w:rsidR="00D45C84" w:rsidRPr="00295437" w:rsidRDefault="00D45C84" w:rsidP="00D45C84">
      <w:pPr>
        <w:rPr>
          <w:rFonts w:cs="Arial"/>
          <w:lang w:val="en-US"/>
        </w:rPr>
      </w:pPr>
      <w:r>
        <w:rPr>
          <w:rFonts w:cs="Arial"/>
          <w:lang w:val="en-US"/>
        </w:rPr>
        <w:t>*Contributed equally</w:t>
      </w:r>
    </w:p>
    <w:p w14:paraId="4CE1319F" w14:textId="77777777" w:rsidR="001458D8" w:rsidRDefault="001458D8" w:rsidP="00876739">
      <w:pPr>
        <w:rPr>
          <w:rFonts w:cs="Arial"/>
          <w:b/>
          <w:bCs/>
          <w:sz w:val="28"/>
          <w:szCs w:val="36"/>
          <w:lang w:val="en-US"/>
        </w:rPr>
      </w:pPr>
    </w:p>
    <w:sdt>
      <w:sdtPr>
        <w:rPr>
          <w:rFonts w:ascii="Arial" w:eastAsiaTheme="minorHAnsi" w:hAnsi="Arial" w:cstheme="minorBidi"/>
          <w:b w:val="0"/>
          <w:bCs w:val="0"/>
          <w:color w:val="auto"/>
          <w:sz w:val="20"/>
          <w:szCs w:val="22"/>
          <w:lang w:val="en-GB"/>
        </w:rPr>
        <w:id w:val="-310635333"/>
        <w:docPartObj>
          <w:docPartGallery w:val="Table of Contents"/>
          <w:docPartUnique/>
        </w:docPartObj>
      </w:sdtPr>
      <w:sdtEndPr>
        <w:rPr>
          <w:noProof/>
        </w:rPr>
      </w:sdtEndPr>
      <w:sdtContent>
        <w:p w14:paraId="43913135" w14:textId="7BB27F17" w:rsidR="00876739" w:rsidRPr="008E16CC" w:rsidRDefault="00876739" w:rsidP="00876739">
          <w:pPr>
            <w:pStyle w:val="TOCHeading"/>
            <w:pageBreakBefore/>
            <w:rPr>
              <w:rFonts w:ascii="Arial" w:hAnsi="Arial" w:cs="Arial"/>
              <w:color w:val="auto"/>
            </w:rPr>
          </w:pPr>
          <w:r w:rsidRPr="008E16CC">
            <w:rPr>
              <w:rFonts w:ascii="Arial" w:hAnsi="Arial" w:cs="Arial"/>
              <w:color w:val="auto"/>
            </w:rPr>
            <w:t>Table of Contents</w:t>
          </w:r>
        </w:p>
        <w:p w14:paraId="2D7FC921" w14:textId="28F451A2" w:rsidR="008E16CC" w:rsidRPr="008E16CC" w:rsidRDefault="00876739">
          <w:pPr>
            <w:pStyle w:val="TOC1"/>
            <w:tabs>
              <w:tab w:val="right" w:leader="dot" w:pos="9016"/>
            </w:tabs>
            <w:rPr>
              <w:rFonts w:ascii="Arial" w:eastAsiaTheme="minorEastAsia" w:hAnsi="Arial" w:cs="Arial"/>
              <w:b w:val="0"/>
              <w:bCs w:val="0"/>
              <w:i w:val="0"/>
              <w:iCs w:val="0"/>
              <w:noProof/>
              <w:lang w:val="en-DE" w:eastAsia="zh-CN"/>
            </w:rPr>
          </w:pPr>
          <w:r w:rsidRPr="008E16CC">
            <w:rPr>
              <w:rFonts w:ascii="Arial" w:hAnsi="Arial" w:cs="Arial"/>
              <w:b w:val="0"/>
              <w:bCs w:val="0"/>
            </w:rPr>
            <w:fldChar w:fldCharType="begin"/>
          </w:r>
          <w:r w:rsidRPr="008E16CC">
            <w:rPr>
              <w:rFonts w:ascii="Arial" w:hAnsi="Arial" w:cs="Arial"/>
            </w:rPr>
            <w:instrText xml:space="preserve"> TOC \o "1-3" \h \z \u </w:instrText>
          </w:r>
          <w:r w:rsidRPr="008E16CC">
            <w:rPr>
              <w:rFonts w:ascii="Arial" w:hAnsi="Arial" w:cs="Arial"/>
              <w:b w:val="0"/>
              <w:bCs w:val="0"/>
            </w:rPr>
            <w:fldChar w:fldCharType="separate"/>
          </w:r>
          <w:hyperlink w:anchor="_Toc104192013" w:history="1">
            <w:r w:rsidR="008E16CC" w:rsidRPr="008E16CC">
              <w:rPr>
                <w:rStyle w:val="Hyperlink"/>
                <w:rFonts w:ascii="Arial" w:hAnsi="Arial" w:cs="Arial"/>
                <w:noProof/>
                <w:lang w:val="en-US"/>
              </w:rPr>
              <w:t>1. IPDAS criteria</w:t>
            </w:r>
            <w:r w:rsidR="008E16CC" w:rsidRPr="008E16CC">
              <w:rPr>
                <w:rFonts w:ascii="Arial" w:hAnsi="Arial" w:cs="Arial"/>
                <w:noProof/>
                <w:webHidden/>
              </w:rPr>
              <w:tab/>
            </w:r>
            <w:r w:rsidR="008E16CC" w:rsidRPr="008E16CC">
              <w:rPr>
                <w:rFonts w:ascii="Arial" w:hAnsi="Arial" w:cs="Arial"/>
                <w:noProof/>
                <w:webHidden/>
              </w:rPr>
              <w:fldChar w:fldCharType="begin"/>
            </w:r>
            <w:r w:rsidR="008E16CC" w:rsidRPr="008E16CC">
              <w:rPr>
                <w:rFonts w:ascii="Arial" w:hAnsi="Arial" w:cs="Arial"/>
                <w:noProof/>
                <w:webHidden/>
              </w:rPr>
              <w:instrText xml:space="preserve"> PAGEREF _Toc104192013 \h </w:instrText>
            </w:r>
            <w:r w:rsidR="008E16CC" w:rsidRPr="008E16CC">
              <w:rPr>
                <w:rFonts w:ascii="Arial" w:hAnsi="Arial" w:cs="Arial"/>
                <w:noProof/>
                <w:webHidden/>
              </w:rPr>
            </w:r>
            <w:r w:rsidR="008E16CC" w:rsidRPr="008E16CC">
              <w:rPr>
                <w:rFonts w:ascii="Arial" w:hAnsi="Arial" w:cs="Arial"/>
                <w:noProof/>
                <w:webHidden/>
              </w:rPr>
              <w:fldChar w:fldCharType="separate"/>
            </w:r>
            <w:r w:rsidR="008E16CC" w:rsidRPr="008E16CC">
              <w:rPr>
                <w:rFonts w:ascii="Arial" w:hAnsi="Arial" w:cs="Arial"/>
                <w:noProof/>
                <w:webHidden/>
              </w:rPr>
              <w:t>3</w:t>
            </w:r>
            <w:r w:rsidR="008E16CC" w:rsidRPr="008E16CC">
              <w:rPr>
                <w:rFonts w:ascii="Arial" w:hAnsi="Arial" w:cs="Arial"/>
                <w:noProof/>
                <w:webHidden/>
              </w:rPr>
              <w:fldChar w:fldCharType="end"/>
            </w:r>
          </w:hyperlink>
        </w:p>
        <w:p w14:paraId="1A53D2C7" w14:textId="61AF944F" w:rsidR="008E16CC" w:rsidRPr="008E16CC" w:rsidRDefault="0026170E">
          <w:pPr>
            <w:pStyle w:val="TOC1"/>
            <w:tabs>
              <w:tab w:val="right" w:leader="dot" w:pos="9016"/>
            </w:tabs>
            <w:rPr>
              <w:rFonts w:ascii="Arial" w:eastAsiaTheme="minorEastAsia" w:hAnsi="Arial" w:cs="Arial"/>
              <w:b w:val="0"/>
              <w:bCs w:val="0"/>
              <w:i w:val="0"/>
              <w:iCs w:val="0"/>
              <w:noProof/>
              <w:lang w:val="en-DE" w:eastAsia="zh-CN"/>
            </w:rPr>
          </w:pPr>
          <w:hyperlink w:anchor="_Toc104192014" w:history="1">
            <w:r w:rsidR="008E16CC" w:rsidRPr="008E16CC">
              <w:rPr>
                <w:rStyle w:val="Hyperlink"/>
                <w:rFonts w:ascii="Arial" w:hAnsi="Arial" w:cs="Arial"/>
                <w:noProof/>
                <w:lang w:val="en-US"/>
              </w:rPr>
              <w:t>2. Converting effect-sizes</w:t>
            </w:r>
            <w:r w:rsidR="008E16CC" w:rsidRPr="008E16CC">
              <w:rPr>
                <w:rFonts w:ascii="Arial" w:hAnsi="Arial" w:cs="Arial"/>
                <w:noProof/>
                <w:webHidden/>
              </w:rPr>
              <w:tab/>
            </w:r>
            <w:r w:rsidR="008E16CC" w:rsidRPr="008E16CC">
              <w:rPr>
                <w:rFonts w:ascii="Arial" w:hAnsi="Arial" w:cs="Arial"/>
                <w:noProof/>
                <w:webHidden/>
              </w:rPr>
              <w:fldChar w:fldCharType="begin"/>
            </w:r>
            <w:r w:rsidR="008E16CC" w:rsidRPr="008E16CC">
              <w:rPr>
                <w:rFonts w:ascii="Arial" w:hAnsi="Arial" w:cs="Arial"/>
                <w:noProof/>
                <w:webHidden/>
              </w:rPr>
              <w:instrText xml:space="preserve"> PAGEREF _Toc104192014 \h </w:instrText>
            </w:r>
            <w:r w:rsidR="008E16CC" w:rsidRPr="008E16CC">
              <w:rPr>
                <w:rFonts w:ascii="Arial" w:hAnsi="Arial" w:cs="Arial"/>
                <w:noProof/>
                <w:webHidden/>
              </w:rPr>
            </w:r>
            <w:r w:rsidR="008E16CC" w:rsidRPr="008E16CC">
              <w:rPr>
                <w:rFonts w:ascii="Arial" w:hAnsi="Arial" w:cs="Arial"/>
                <w:noProof/>
                <w:webHidden/>
              </w:rPr>
              <w:fldChar w:fldCharType="separate"/>
            </w:r>
            <w:r w:rsidR="008E16CC" w:rsidRPr="008E16CC">
              <w:rPr>
                <w:rFonts w:ascii="Arial" w:hAnsi="Arial" w:cs="Arial"/>
                <w:noProof/>
                <w:webHidden/>
              </w:rPr>
              <w:t>11</w:t>
            </w:r>
            <w:r w:rsidR="008E16CC" w:rsidRPr="008E16CC">
              <w:rPr>
                <w:rFonts w:ascii="Arial" w:hAnsi="Arial" w:cs="Arial"/>
                <w:noProof/>
                <w:webHidden/>
              </w:rPr>
              <w:fldChar w:fldCharType="end"/>
            </w:r>
          </w:hyperlink>
        </w:p>
        <w:p w14:paraId="1CC9E354" w14:textId="1E4A3178" w:rsidR="008E16CC" w:rsidRPr="008E16CC" w:rsidRDefault="0026170E">
          <w:pPr>
            <w:pStyle w:val="TOC1"/>
            <w:tabs>
              <w:tab w:val="right" w:leader="dot" w:pos="9016"/>
            </w:tabs>
            <w:rPr>
              <w:rFonts w:ascii="Arial" w:eastAsiaTheme="minorEastAsia" w:hAnsi="Arial" w:cs="Arial"/>
              <w:b w:val="0"/>
              <w:bCs w:val="0"/>
              <w:i w:val="0"/>
              <w:iCs w:val="0"/>
              <w:noProof/>
              <w:lang w:val="en-DE" w:eastAsia="zh-CN"/>
            </w:rPr>
          </w:pPr>
          <w:hyperlink w:anchor="_Toc104192015" w:history="1">
            <w:r w:rsidR="008E16CC" w:rsidRPr="008E16CC">
              <w:rPr>
                <w:rStyle w:val="Hyperlink"/>
                <w:rFonts w:ascii="Arial" w:hAnsi="Arial" w:cs="Arial"/>
                <w:noProof/>
                <w:lang w:val="en-US"/>
              </w:rPr>
              <w:t>3. Antipsychotic and antidepressant side-effect scale (ANTISIDES)</w:t>
            </w:r>
            <w:r w:rsidR="008E16CC" w:rsidRPr="008E16CC">
              <w:rPr>
                <w:rFonts w:ascii="Arial" w:hAnsi="Arial" w:cs="Arial"/>
              </w:rPr>
              <w:t xml:space="preserve">: </w:t>
            </w:r>
            <w:r w:rsidR="008E16CC" w:rsidRPr="008E16CC">
              <w:rPr>
                <w:rFonts w:ascii="Arial" w:hAnsi="Arial" w:cs="Arial"/>
                <w:sz w:val="18"/>
                <w:szCs w:val="18"/>
              </w:rPr>
              <w:t>Stefan Leucht, Claudia Leucht, Spyridon Siafis, Elfriede Scheuring, Wulf-Peter Hansen, Alessandro Rodolico, Katharina Müller, Nicola Bursch, Lisa Schmid, Johannes Hamann</w:t>
            </w:r>
            <w:r w:rsidR="008E16CC" w:rsidRPr="008E16CC">
              <w:rPr>
                <w:rFonts w:ascii="Arial" w:hAnsi="Arial" w:cs="Arial"/>
                <w:noProof/>
                <w:webHidden/>
              </w:rPr>
              <w:tab/>
            </w:r>
            <w:r w:rsidR="008E16CC" w:rsidRPr="008E16CC">
              <w:rPr>
                <w:rFonts w:ascii="Arial" w:hAnsi="Arial" w:cs="Arial"/>
                <w:noProof/>
                <w:webHidden/>
              </w:rPr>
              <w:fldChar w:fldCharType="begin"/>
            </w:r>
            <w:r w:rsidR="008E16CC" w:rsidRPr="008E16CC">
              <w:rPr>
                <w:rFonts w:ascii="Arial" w:hAnsi="Arial" w:cs="Arial"/>
                <w:noProof/>
                <w:webHidden/>
              </w:rPr>
              <w:instrText xml:space="preserve"> PAGEREF _Toc104192015 \h </w:instrText>
            </w:r>
            <w:r w:rsidR="008E16CC" w:rsidRPr="008E16CC">
              <w:rPr>
                <w:rFonts w:ascii="Arial" w:hAnsi="Arial" w:cs="Arial"/>
                <w:noProof/>
                <w:webHidden/>
              </w:rPr>
            </w:r>
            <w:r w:rsidR="008E16CC" w:rsidRPr="008E16CC">
              <w:rPr>
                <w:rFonts w:ascii="Arial" w:hAnsi="Arial" w:cs="Arial"/>
                <w:noProof/>
                <w:webHidden/>
              </w:rPr>
              <w:fldChar w:fldCharType="separate"/>
            </w:r>
            <w:r w:rsidR="008E16CC" w:rsidRPr="008E16CC">
              <w:rPr>
                <w:rFonts w:ascii="Arial" w:hAnsi="Arial" w:cs="Arial"/>
                <w:noProof/>
                <w:webHidden/>
              </w:rPr>
              <w:t>12</w:t>
            </w:r>
            <w:r w:rsidR="008E16CC" w:rsidRPr="008E16CC">
              <w:rPr>
                <w:rFonts w:ascii="Arial" w:hAnsi="Arial" w:cs="Arial"/>
                <w:noProof/>
                <w:webHidden/>
              </w:rPr>
              <w:fldChar w:fldCharType="end"/>
            </w:r>
          </w:hyperlink>
        </w:p>
        <w:p w14:paraId="0822C87D" w14:textId="54060245" w:rsidR="008E16CC" w:rsidRPr="008E16CC" w:rsidRDefault="0026170E">
          <w:pPr>
            <w:pStyle w:val="TOC1"/>
            <w:tabs>
              <w:tab w:val="right" w:leader="dot" w:pos="9016"/>
            </w:tabs>
            <w:rPr>
              <w:rFonts w:ascii="Arial" w:eastAsiaTheme="minorEastAsia" w:hAnsi="Arial" w:cs="Arial"/>
              <w:b w:val="0"/>
              <w:bCs w:val="0"/>
              <w:i w:val="0"/>
              <w:iCs w:val="0"/>
              <w:noProof/>
              <w:lang w:val="en-DE" w:eastAsia="zh-CN"/>
            </w:rPr>
          </w:pPr>
          <w:hyperlink w:anchor="_Toc104192016" w:history="1">
            <w:r w:rsidR="008E16CC" w:rsidRPr="008E16CC">
              <w:rPr>
                <w:rStyle w:val="Hyperlink"/>
                <w:rFonts w:ascii="Arial" w:hAnsi="Arial" w:cs="Arial"/>
                <w:noProof/>
                <w:lang w:val="en-US"/>
              </w:rPr>
              <w:t xml:space="preserve">4. </w:t>
            </w:r>
            <w:r w:rsidR="008E16CC" w:rsidRPr="008E16CC">
              <w:rPr>
                <w:rStyle w:val="Hyperlink"/>
                <w:rFonts w:ascii="Arial" w:hAnsi="Arial" w:cs="Arial"/>
                <w:noProof/>
              </w:rPr>
              <w:t>References</w:t>
            </w:r>
            <w:r w:rsidR="008E16CC" w:rsidRPr="008E16CC">
              <w:rPr>
                <w:rFonts w:ascii="Arial" w:hAnsi="Arial" w:cs="Arial"/>
                <w:noProof/>
                <w:webHidden/>
              </w:rPr>
              <w:tab/>
            </w:r>
            <w:r w:rsidR="008E16CC" w:rsidRPr="008E16CC">
              <w:rPr>
                <w:rFonts w:ascii="Arial" w:hAnsi="Arial" w:cs="Arial"/>
                <w:noProof/>
                <w:webHidden/>
              </w:rPr>
              <w:fldChar w:fldCharType="begin"/>
            </w:r>
            <w:r w:rsidR="008E16CC" w:rsidRPr="008E16CC">
              <w:rPr>
                <w:rFonts w:ascii="Arial" w:hAnsi="Arial" w:cs="Arial"/>
                <w:noProof/>
                <w:webHidden/>
              </w:rPr>
              <w:instrText xml:space="preserve"> PAGEREF _Toc104192016 \h </w:instrText>
            </w:r>
            <w:r w:rsidR="008E16CC" w:rsidRPr="008E16CC">
              <w:rPr>
                <w:rFonts w:ascii="Arial" w:hAnsi="Arial" w:cs="Arial"/>
                <w:noProof/>
                <w:webHidden/>
              </w:rPr>
            </w:r>
            <w:r w:rsidR="008E16CC" w:rsidRPr="008E16CC">
              <w:rPr>
                <w:rFonts w:ascii="Arial" w:hAnsi="Arial" w:cs="Arial"/>
                <w:noProof/>
                <w:webHidden/>
              </w:rPr>
              <w:fldChar w:fldCharType="separate"/>
            </w:r>
            <w:r w:rsidR="008E16CC" w:rsidRPr="008E16CC">
              <w:rPr>
                <w:rFonts w:ascii="Arial" w:hAnsi="Arial" w:cs="Arial"/>
                <w:noProof/>
                <w:webHidden/>
              </w:rPr>
              <w:t>16</w:t>
            </w:r>
            <w:r w:rsidR="008E16CC" w:rsidRPr="008E16CC">
              <w:rPr>
                <w:rFonts w:ascii="Arial" w:hAnsi="Arial" w:cs="Arial"/>
                <w:noProof/>
                <w:webHidden/>
              </w:rPr>
              <w:fldChar w:fldCharType="end"/>
            </w:r>
          </w:hyperlink>
        </w:p>
        <w:p w14:paraId="34199386" w14:textId="39721503" w:rsidR="00876739" w:rsidRDefault="00876739">
          <w:r w:rsidRPr="008E16CC">
            <w:rPr>
              <w:rFonts w:cs="Arial"/>
              <w:b/>
              <w:bCs/>
              <w:noProof/>
            </w:rPr>
            <w:fldChar w:fldCharType="end"/>
          </w:r>
        </w:p>
      </w:sdtContent>
    </w:sdt>
    <w:p w14:paraId="0F82EE6A" w14:textId="77777777" w:rsidR="00876739" w:rsidRPr="00876739" w:rsidRDefault="00876739" w:rsidP="00876739">
      <w:pPr>
        <w:rPr>
          <w:lang w:val="en-US" w:eastAsia="zh-CN"/>
        </w:rPr>
      </w:pPr>
    </w:p>
    <w:p w14:paraId="04FF6C82" w14:textId="77777777" w:rsidR="00CC5CDC" w:rsidRPr="00876739" w:rsidRDefault="00CC5CDC" w:rsidP="00876739">
      <w:pPr>
        <w:rPr>
          <w:lang w:eastAsia="zh-CN"/>
        </w:rPr>
      </w:pPr>
    </w:p>
    <w:p w14:paraId="49B02E2A" w14:textId="77777777" w:rsidR="008A7694" w:rsidRDefault="008A7694" w:rsidP="000C0576">
      <w:pPr>
        <w:rPr>
          <w:lang w:eastAsia="zh-CN"/>
        </w:rPr>
        <w:sectPr w:rsidR="008A7694">
          <w:footerReference w:type="even" r:id="rId8"/>
          <w:footerReference w:type="default" r:id="rId9"/>
          <w:pgSz w:w="11906" w:h="16838"/>
          <w:pgMar w:top="1440" w:right="1440" w:bottom="1440" w:left="1440" w:header="708" w:footer="708" w:gutter="0"/>
          <w:cols w:space="708"/>
          <w:docGrid w:linePitch="360"/>
        </w:sectPr>
      </w:pPr>
    </w:p>
    <w:p w14:paraId="457492F0" w14:textId="5C50E405" w:rsidR="004C7591" w:rsidRDefault="001654BE" w:rsidP="00876739">
      <w:pPr>
        <w:pStyle w:val="Heading1"/>
        <w:rPr>
          <w:lang w:val="en-US"/>
        </w:rPr>
      </w:pPr>
      <w:bookmarkStart w:id="0" w:name="_Toc104192013"/>
      <w:r>
        <w:rPr>
          <w:lang w:val="en-US"/>
        </w:rPr>
        <w:lastRenderedPageBreak/>
        <w:t>1</w:t>
      </w:r>
      <w:r w:rsidR="00747246" w:rsidRPr="00687166">
        <w:rPr>
          <w:lang w:val="en-US"/>
        </w:rPr>
        <w:t xml:space="preserve">. </w:t>
      </w:r>
      <w:r w:rsidR="000C0576" w:rsidRPr="00687166">
        <w:rPr>
          <w:lang w:val="en-US"/>
        </w:rPr>
        <w:t>IPDAS</w:t>
      </w:r>
      <w:r w:rsidR="004C7591" w:rsidRPr="00687166">
        <w:rPr>
          <w:lang w:val="en-US"/>
        </w:rPr>
        <w:t xml:space="preserve"> criteria</w:t>
      </w:r>
      <w:bookmarkEnd w:id="0"/>
    </w:p>
    <w:p w14:paraId="5B243F9E" w14:textId="3C4D24C0" w:rsidR="00876739" w:rsidRDefault="004C7591" w:rsidP="004C7591">
      <w:pPr>
        <w:rPr>
          <w:lang w:val="en-US"/>
        </w:rPr>
      </w:pPr>
      <w:r>
        <w:rPr>
          <w:lang w:val="en-US"/>
        </w:rPr>
        <w:t xml:space="preserve">The </w:t>
      </w:r>
      <w:r w:rsidR="00187354">
        <w:rPr>
          <w:lang w:val="en-US"/>
        </w:rPr>
        <w:t>SDM-assistant</w:t>
      </w:r>
      <w:r>
        <w:rPr>
          <w:lang w:val="en-US"/>
        </w:rPr>
        <w:t xml:space="preserve"> fulfilled the relevant qualifying and certifying criteria of IPDASi v4.0 </w:t>
      </w:r>
      <w:r>
        <w:rPr>
          <w:lang w:val="en-US"/>
        </w:rPr>
        <w:fldChar w:fldCharType="begin">
          <w:fldData xml:space="preserve">PEVuZE5vdGU+PENpdGU+PEF1dGhvcj5Kb3NlcGgtV2lsbGlhbXM8L0F1dGhvcj48WWVhcj4yMDE0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</w:fldData>
        </w:fldChar>
      </w:r>
      <w:r w:rsidR="001654BE">
        <w:rPr>
          <w:lang w:val="en-US"/>
        </w:rPr>
        <w:instrText xml:space="preserve"> ADDIN EN.CITE </w:instrText>
      </w:r>
      <w:r w:rsidR="001654BE">
        <w:rPr>
          <w:lang w:val="en-US"/>
        </w:rPr>
        <w:fldChar w:fldCharType="begin">
          <w:fldData xml:space="preserve">PEVuZE5vdGU+PENpdGU+PEF1dGhvcj5Kb3NlcGgtV2lsbGlhbXM8L0F1dGhvcj48WWVhcj4yMDE0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</w:fldData>
        </w:fldChar>
      </w:r>
      <w:r w:rsidR="001654BE">
        <w:rPr>
          <w:lang w:val="en-US"/>
        </w:rPr>
        <w:instrText xml:space="preserve"> ADDIN EN.CITE.DATA </w:instrText>
      </w:r>
      <w:r w:rsidR="001654BE">
        <w:rPr>
          <w:lang w:val="en-US"/>
        </w:rPr>
      </w:r>
      <w:r w:rsidR="001654BE">
        <w:rPr>
          <w:lang w:val="en-US"/>
        </w:rPr>
        <w:fldChar w:fldCharType="end"/>
      </w:r>
      <w:r>
        <w:rPr>
          <w:lang w:val="en-US"/>
        </w:rPr>
      </w:r>
      <w:r>
        <w:rPr>
          <w:lang w:val="en-US"/>
        </w:rPr>
        <w:fldChar w:fldCharType="separate"/>
      </w:r>
      <w:r w:rsidR="001654BE">
        <w:rPr>
          <w:noProof/>
          <w:lang w:val="en-US"/>
        </w:rPr>
        <w:t>(1)</w:t>
      </w:r>
      <w:r>
        <w:rPr>
          <w:lang w:val="en-US"/>
        </w:rPr>
        <w:fldChar w:fldCharType="end"/>
      </w:r>
      <w:r>
        <w:rPr>
          <w:lang w:val="en-US"/>
        </w:rPr>
        <w:t>, and considered many of the relevant quality criteria.</w:t>
      </w:r>
    </w:p>
    <w:tbl>
      <w:tblPr>
        <w:tblStyle w:val="TableGrid0"/>
        <w:tblW w:w="5000" w:type="pct"/>
        <w:tblLook w:val="04A0" w:firstRow="1" w:lastRow="0" w:firstColumn="1" w:lastColumn="0" w:noHBand="0" w:noVBand="1"/>
      </w:tblPr>
      <w:tblGrid>
        <w:gridCol w:w="2092"/>
        <w:gridCol w:w="2209"/>
        <w:gridCol w:w="2009"/>
        <w:gridCol w:w="2304"/>
        <w:gridCol w:w="2009"/>
        <w:gridCol w:w="1816"/>
        <w:gridCol w:w="1509"/>
      </w:tblGrid>
      <w:tr w:rsidR="009733DC" w:rsidRPr="00490AA9" w14:paraId="7AC46443" w14:textId="77777777" w:rsidTr="00490AA9">
        <w:tc>
          <w:tcPr>
            <w:tcW w:w="750" w:type="pct"/>
            <w:vMerge w:val="restart"/>
            <w:shd w:val="clear" w:color="auto" w:fill="auto"/>
          </w:tcPr>
          <w:p w14:paraId="56739180" w14:textId="086CD1F8" w:rsidR="008A7694" w:rsidRPr="00490AA9" w:rsidRDefault="008A7694" w:rsidP="008A7694">
            <w:pPr>
              <w:spacing w:line="240" w:lineRule="auto"/>
              <w:rPr>
                <w:rFonts w:cs="Arial"/>
                <w:b/>
                <w:bCs/>
                <w:sz w:val="18"/>
                <w:szCs w:val="18"/>
                <w:lang w:val="en-US" w:eastAsia="zh-CN"/>
              </w:rPr>
            </w:pPr>
            <w:r w:rsidRPr="00490AA9">
              <w:rPr>
                <w:rFonts w:cs="Arial"/>
                <w:b/>
                <w:bCs/>
                <w:sz w:val="18"/>
                <w:szCs w:val="18"/>
                <w:lang w:val="en-US" w:eastAsia="zh-CN"/>
              </w:rPr>
              <w:t>IPDAS dimensions</w:t>
            </w:r>
          </w:p>
        </w:tc>
        <w:tc>
          <w:tcPr>
            <w:tcW w:w="1512" w:type="pct"/>
            <w:gridSpan w:val="2"/>
            <w:shd w:val="clear" w:color="auto" w:fill="auto"/>
          </w:tcPr>
          <w:p w14:paraId="1CAD4EA1" w14:textId="229D0936" w:rsidR="008A7694" w:rsidRPr="00490AA9" w:rsidRDefault="008A7694" w:rsidP="008A7694">
            <w:pPr>
              <w:spacing w:line="240" w:lineRule="auto"/>
              <w:rPr>
                <w:rFonts w:cs="Arial"/>
                <w:b/>
                <w:bCs/>
                <w:sz w:val="18"/>
                <w:szCs w:val="18"/>
                <w:lang w:val="en-US" w:eastAsia="zh-CN"/>
              </w:rPr>
            </w:pPr>
            <w:r w:rsidRPr="00490AA9">
              <w:rPr>
                <w:rFonts w:cs="Arial"/>
                <w:b/>
                <w:bCs/>
                <w:sz w:val="18"/>
                <w:szCs w:val="18"/>
                <w:lang w:val="en-US" w:eastAsia="zh-CN"/>
              </w:rPr>
              <w:t>Qualifying criteria</w:t>
            </w:r>
          </w:p>
        </w:tc>
        <w:tc>
          <w:tcPr>
            <w:tcW w:w="1546" w:type="pct"/>
            <w:gridSpan w:val="2"/>
            <w:shd w:val="clear" w:color="auto" w:fill="auto"/>
          </w:tcPr>
          <w:p w14:paraId="17F155E1" w14:textId="2764CECC" w:rsidR="008A7694" w:rsidRPr="00490AA9" w:rsidRDefault="008A7694" w:rsidP="008A7694">
            <w:pPr>
              <w:spacing w:line="240" w:lineRule="auto"/>
              <w:rPr>
                <w:rFonts w:cs="Arial"/>
                <w:b/>
                <w:bCs/>
                <w:sz w:val="18"/>
                <w:szCs w:val="18"/>
                <w:lang w:val="en-US" w:eastAsia="zh-CN"/>
              </w:rPr>
            </w:pPr>
            <w:r w:rsidRPr="00490AA9">
              <w:rPr>
                <w:rFonts w:cs="Arial"/>
                <w:b/>
                <w:bCs/>
                <w:sz w:val="18"/>
                <w:szCs w:val="18"/>
                <w:lang w:val="en-US" w:eastAsia="zh-CN"/>
              </w:rPr>
              <w:t>Certifying criteria</w:t>
            </w:r>
          </w:p>
        </w:tc>
        <w:tc>
          <w:tcPr>
            <w:tcW w:w="1192" w:type="pct"/>
            <w:gridSpan w:val="2"/>
            <w:shd w:val="clear" w:color="auto" w:fill="auto"/>
          </w:tcPr>
          <w:p w14:paraId="4360FC85" w14:textId="606E1332" w:rsidR="008A7694" w:rsidRPr="00490AA9" w:rsidRDefault="008A7694" w:rsidP="008A7694">
            <w:pPr>
              <w:spacing w:line="240" w:lineRule="auto"/>
              <w:rPr>
                <w:rFonts w:cs="Arial"/>
                <w:b/>
                <w:bCs/>
                <w:sz w:val="18"/>
                <w:szCs w:val="18"/>
                <w:lang w:val="en-US" w:eastAsia="zh-CN"/>
              </w:rPr>
            </w:pPr>
            <w:r w:rsidRPr="00490AA9">
              <w:rPr>
                <w:rFonts w:cs="Arial"/>
                <w:b/>
                <w:bCs/>
                <w:sz w:val="18"/>
                <w:szCs w:val="18"/>
                <w:lang w:val="en-US" w:eastAsia="zh-CN"/>
              </w:rPr>
              <w:t>Quality criteria</w:t>
            </w:r>
          </w:p>
        </w:tc>
      </w:tr>
      <w:tr w:rsidR="009733DC" w:rsidRPr="00490AA9" w14:paraId="4F845A91" w14:textId="14165A27" w:rsidTr="00490AA9">
        <w:tc>
          <w:tcPr>
            <w:tcW w:w="750" w:type="pct"/>
            <w:vMerge/>
            <w:shd w:val="clear" w:color="auto" w:fill="auto"/>
          </w:tcPr>
          <w:p w14:paraId="30F5020F" w14:textId="13358CF2" w:rsidR="008A7694" w:rsidRPr="00490AA9" w:rsidRDefault="008A7694" w:rsidP="008A7694">
            <w:pPr>
              <w:spacing w:line="240" w:lineRule="auto"/>
              <w:rPr>
                <w:rFonts w:cs="Arial"/>
                <w:b/>
                <w:bCs/>
                <w:sz w:val="18"/>
                <w:szCs w:val="18"/>
                <w:lang w:val="en-US" w:eastAsia="zh-CN"/>
              </w:rPr>
            </w:pPr>
          </w:p>
        </w:tc>
        <w:tc>
          <w:tcPr>
            <w:tcW w:w="792" w:type="pct"/>
            <w:shd w:val="clear" w:color="auto" w:fill="auto"/>
          </w:tcPr>
          <w:p w14:paraId="425CBF82" w14:textId="7EDAAE26"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Item</w:t>
            </w:r>
          </w:p>
        </w:tc>
        <w:tc>
          <w:tcPr>
            <w:tcW w:w="720" w:type="pct"/>
            <w:shd w:val="clear" w:color="auto" w:fill="auto"/>
          </w:tcPr>
          <w:p w14:paraId="7B2BB1B2" w14:textId="380FF3E5"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Comment</w:t>
            </w:r>
          </w:p>
        </w:tc>
        <w:tc>
          <w:tcPr>
            <w:tcW w:w="826" w:type="pct"/>
            <w:shd w:val="clear" w:color="auto" w:fill="auto"/>
          </w:tcPr>
          <w:p w14:paraId="564CE0D7" w14:textId="7AF07160"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 xml:space="preserve">Item </w:t>
            </w:r>
          </w:p>
        </w:tc>
        <w:tc>
          <w:tcPr>
            <w:tcW w:w="720" w:type="pct"/>
            <w:shd w:val="clear" w:color="auto" w:fill="auto"/>
          </w:tcPr>
          <w:p w14:paraId="5E5A7697" w14:textId="786866AB"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Comment</w:t>
            </w:r>
          </w:p>
        </w:tc>
        <w:tc>
          <w:tcPr>
            <w:tcW w:w="651" w:type="pct"/>
            <w:shd w:val="clear" w:color="auto" w:fill="auto"/>
          </w:tcPr>
          <w:p w14:paraId="2FB9B362" w14:textId="5FA17AAF"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Item</w:t>
            </w:r>
          </w:p>
        </w:tc>
        <w:tc>
          <w:tcPr>
            <w:tcW w:w="541" w:type="pct"/>
            <w:shd w:val="clear" w:color="auto" w:fill="auto"/>
          </w:tcPr>
          <w:p w14:paraId="388D4D87" w14:textId="2EE6828A" w:rsidR="008A7694" w:rsidRPr="00490AA9" w:rsidRDefault="008A7694" w:rsidP="008A7694">
            <w:pPr>
              <w:spacing w:line="240" w:lineRule="auto"/>
              <w:rPr>
                <w:rFonts w:cs="Arial"/>
                <w:sz w:val="18"/>
                <w:szCs w:val="18"/>
                <w:lang w:val="en-US" w:eastAsia="zh-CN"/>
              </w:rPr>
            </w:pPr>
            <w:r w:rsidRPr="00490AA9">
              <w:rPr>
                <w:rFonts w:cs="Arial"/>
                <w:sz w:val="18"/>
                <w:szCs w:val="18"/>
                <w:lang w:val="en-US" w:eastAsia="zh-CN"/>
              </w:rPr>
              <w:t xml:space="preserve">Comment </w:t>
            </w:r>
          </w:p>
        </w:tc>
      </w:tr>
      <w:tr w:rsidR="009733DC" w:rsidRPr="00490AA9" w14:paraId="464BAE9F" w14:textId="1FE41933" w:rsidTr="00490AA9">
        <w:tc>
          <w:tcPr>
            <w:tcW w:w="750" w:type="pct"/>
            <w:vMerge w:val="restart"/>
            <w:shd w:val="clear" w:color="auto" w:fill="auto"/>
          </w:tcPr>
          <w:p w14:paraId="1D962BEF" w14:textId="1F346772" w:rsidR="000F24E5" w:rsidRPr="00490AA9" w:rsidRDefault="000F24E5" w:rsidP="008A7694">
            <w:pPr>
              <w:spacing w:line="240" w:lineRule="auto"/>
              <w:rPr>
                <w:rFonts w:cs="Arial"/>
                <w:b/>
                <w:bCs/>
                <w:sz w:val="18"/>
                <w:szCs w:val="18"/>
                <w:lang w:val="en-US" w:eastAsia="zh-CN"/>
              </w:rPr>
            </w:pPr>
            <w:r w:rsidRPr="00490AA9">
              <w:rPr>
                <w:rFonts w:cs="Arial"/>
                <w:b/>
                <w:bCs/>
                <w:sz w:val="18"/>
                <w:szCs w:val="18"/>
                <w:lang w:val="en-US" w:eastAsia="zh-CN"/>
              </w:rPr>
              <w:t>Information</w:t>
            </w:r>
          </w:p>
        </w:tc>
        <w:tc>
          <w:tcPr>
            <w:tcW w:w="792" w:type="pct"/>
            <w:shd w:val="clear" w:color="auto" w:fill="auto"/>
          </w:tcPr>
          <w:p w14:paraId="25203223" w14:textId="0E86AAEB"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1. The patient decision aid describes the health condition or problem (treatment, procedure, or investigation) for which the index decision is required. (4.84)</w:t>
            </w:r>
          </w:p>
        </w:tc>
        <w:tc>
          <w:tcPr>
            <w:tcW w:w="720" w:type="pct"/>
            <w:shd w:val="clear" w:color="auto" w:fill="auto"/>
          </w:tcPr>
          <w:p w14:paraId="5F303909" w14:textId="2985B7E6" w:rsidR="000F24E5" w:rsidRPr="00490AA9" w:rsidRDefault="004C7591" w:rsidP="008A7694">
            <w:pPr>
              <w:spacing w:line="240" w:lineRule="auto"/>
              <w:rPr>
                <w:rFonts w:cs="Arial"/>
                <w:sz w:val="18"/>
                <w:szCs w:val="18"/>
                <w:lang w:val="en-US" w:eastAsia="zh-CN"/>
              </w:rPr>
            </w:pPr>
            <w:r w:rsidRPr="00490AA9">
              <w:rPr>
                <w:rFonts w:cs="Arial"/>
                <w:sz w:val="18"/>
                <w:szCs w:val="18"/>
                <w:lang w:val="en-US" w:eastAsia="zh-CN"/>
              </w:rPr>
              <w:t xml:space="preserve">Yes, the </w:t>
            </w:r>
            <w:r w:rsidR="003369F9" w:rsidRPr="00490AA9">
              <w:rPr>
                <w:rFonts w:cs="Arial"/>
                <w:sz w:val="18"/>
                <w:szCs w:val="18"/>
                <w:lang w:val="en-US" w:eastAsia="zh-CN"/>
              </w:rPr>
              <w:t>health condition or problem is clearly stated (i.e., the large variety of different antipsychotics for the treatment of schizophrenia)</w:t>
            </w:r>
          </w:p>
        </w:tc>
        <w:tc>
          <w:tcPr>
            <w:tcW w:w="826" w:type="pct"/>
            <w:shd w:val="clear" w:color="auto" w:fill="auto"/>
          </w:tcPr>
          <w:p w14:paraId="580903AE" w14:textId="3210E527"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1. The patient decision aid shows the negative and positive features of options with equal detail (e.g., using similar fonts, sequence, presentation of statistical information). (4.54)</w:t>
            </w:r>
          </w:p>
        </w:tc>
        <w:tc>
          <w:tcPr>
            <w:tcW w:w="720" w:type="pct"/>
            <w:shd w:val="clear" w:color="auto" w:fill="auto"/>
          </w:tcPr>
          <w:p w14:paraId="6CDF1C40" w14:textId="4657F90E" w:rsidR="000F24E5" w:rsidRPr="00490AA9" w:rsidRDefault="005D103F" w:rsidP="008A7694">
            <w:pPr>
              <w:spacing w:line="240" w:lineRule="auto"/>
              <w:rPr>
                <w:rFonts w:cs="Arial"/>
                <w:sz w:val="18"/>
                <w:szCs w:val="18"/>
                <w:lang w:val="en-US" w:eastAsia="zh-CN"/>
              </w:rPr>
            </w:pPr>
            <w:r w:rsidRPr="00490AA9">
              <w:rPr>
                <w:rFonts w:cs="Arial"/>
                <w:sz w:val="18"/>
                <w:szCs w:val="18"/>
                <w:lang w:val="en-US" w:eastAsia="zh-CN"/>
              </w:rPr>
              <w:t>Yes, positive and negative features (</w:t>
            </w:r>
            <w:r w:rsidR="0096089A" w:rsidRPr="00490AA9">
              <w:rPr>
                <w:rFonts w:cs="Arial"/>
                <w:sz w:val="18"/>
                <w:szCs w:val="18"/>
                <w:lang w:val="en-US" w:eastAsia="zh-CN"/>
              </w:rPr>
              <w:t>i.e.,</w:t>
            </w:r>
            <w:r w:rsidRPr="00490AA9">
              <w:rPr>
                <w:rFonts w:cs="Arial"/>
                <w:sz w:val="18"/>
                <w:szCs w:val="18"/>
                <w:lang w:val="en-US" w:eastAsia="zh-CN"/>
              </w:rPr>
              <w:t xml:space="preserve"> more efficacy and less side-effects vs. less efficacy and more side-effects) are presented in the same way in plots and using the same effect-size.</w:t>
            </w:r>
          </w:p>
        </w:tc>
        <w:tc>
          <w:tcPr>
            <w:tcW w:w="651" w:type="pct"/>
            <w:shd w:val="clear" w:color="auto" w:fill="auto"/>
          </w:tcPr>
          <w:p w14:paraId="2744206E" w14:textId="0791595D"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 xml:space="preserve">1. The patient decision aid describes the natural course of the health condition or problem, if no action is taken (when appropriate). (4.44) </w:t>
            </w:r>
          </w:p>
        </w:tc>
        <w:tc>
          <w:tcPr>
            <w:tcW w:w="541" w:type="pct"/>
            <w:shd w:val="clear" w:color="auto" w:fill="auto"/>
          </w:tcPr>
          <w:p w14:paraId="0CA77540" w14:textId="2F280FD9" w:rsidR="000F24E5" w:rsidRPr="00490AA9" w:rsidRDefault="000F233F" w:rsidP="008A7694">
            <w:pPr>
              <w:spacing w:line="240" w:lineRule="auto"/>
              <w:rPr>
                <w:rFonts w:cs="Arial"/>
                <w:sz w:val="18"/>
                <w:szCs w:val="18"/>
                <w:lang w:val="en-US" w:eastAsia="zh-CN"/>
              </w:rPr>
            </w:pPr>
            <w:r w:rsidRPr="00490AA9">
              <w:rPr>
                <w:rFonts w:cs="Arial"/>
                <w:sz w:val="18"/>
                <w:szCs w:val="18"/>
                <w:lang w:val="en-US" w:eastAsia="zh-CN"/>
              </w:rPr>
              <w:t>Yes, if no action is taken, then antipsychotic selection is done within the standard-care (</w:t>
            </w:r>
            <w:r w:rsidR="00D85672" w:rsidRPr="00490AA9">
              <w:rPr>
                <w:rFonts w:cs="Arial"/>
                <w:sz w:val="18"/>
                <w:szCs w:val="18"/>
                <w:lang w:val="en-US" w:eastAsia="zh-CN"/>
              </w:rPr>
              <w:t>e.g.,</w:t>
            </w:r>
            <w:r w:rsidRPr="00490AA9">
              <w:rPr>
                <w:rFonts w:cs="Arial"/>
                <w:sz w:val="18"/>
                <w:szCs w:val="18"/>
                <w:lang w:val="en-US" w:eastAsia="zh-CN"/>
              </w:rPr>
              <w:t xml:space="preserve"> the physician chooses an antipsychotic). A short description of this paternalistic model and  shared-decision making is provided. In addition, links to further information are provided for not using </w:t>
            </w:r>
            <w:r w:rsidR="00D85672" w:rsidRPr="00490AA9">
              <w:rPr>
                <w:rFonts w:cs="Arial"/>
                <w:sz w:val="18"/>
                <w:szCs w:val="18"/>
                <w:lang w:val="en-US" w:eastAsia="zh-CN"/>
              </w:rPr>
              <w:t>antipsychotics</w:t>
            </w:r>
            <w:r w:rsidRPr="00490AA9">
              <w:rPr>
                <w:rFonts w:cs="Arial"/>
                <w:sz w:val="18"/>
                <w:szCs w:val="18"/>
                <w:lang w:val="en-US" w:eastAsia="zh-CN"/>
              </w:rPr>
              <w:t>.</w:t>
            </w:r>
          </w:p>
        </w:tc>
      </w:tr>
      <w:tr w:rsidR="009733DC" w:rsidRPr="00490AA9" w14:paraId="3328F68B" w14:textId="0F49C2D0" w:rsidTr="00490AA9">
        <w:tc>
          <w:tcPr>
            <w:tcW w:w="750" w:type="pct"/>
            <w:vMerge/>
            <w:shd w:val="clear" w:color="auto" w:fill="auto"/>
          </w:tcPr>
          <w:p w14:paraId="6076EED7" w14:textId="77777777" w:rsidR="000F24E5" w:rsidRPr="00490AA9" w:rsidRDefault="000F24E5" w:rsidP="008A7694">
            <w:pPr>
              <w:spacing w:line="240" w:lineRule="auto"/>
              <w:rPr>
                <w:rFonts w:cs="Arial"/>
                <w:b/>
                <w:bCs/>
                <w:sz w:val="18"/>
                <w:szCs w:val="18"/>
                <w:lang w:val="en-US" w:eastAsia="zh-CN"/>
              </w:rPr>
            </w:pPr>
          </w:p>
        </w:tc>
        <w:tc>
          <w:tcPr>
            <w:tcW w:w="792" w:type="pct"/>
            <w:shd w:val="clear" w:color="auto" w:fill="auto"/>
          </w:tcPr>
          <w:p w14:paraId="4DB58938" w14:textId="198C7088"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2. The patient decision aid explicitly states the decision that needs to be considered (index decision). (4.66)</w:t>
            </w:r>
          </w:p>
        </w:tc>
        <w:tc>
          <w:tcPr>
            <w:tcW w:w="720" w:type="pct"/>
            <w:shd w:val="clear" w:color="auto" w:fill="auto"/>
          </w:tcPr>
          <w:p w14:paraId="485DFE63" w14:textId="1BFE1785" w:rsidR="000F24E5" w:rsidRPr="00490AA9" w:rsidRDefault="003369F9" w:rsidP="008A7694">
            <w:pPr>
              <w:spacing w:line="240" w:lineRule="auto"/>
              <w:rPr>
                <w:rFonts w:cs="Arial"/>
                <w:sz w:val="18"/>
                <w:szCs w:val="18"/>
                <w:lang w:val="en-US" w:eastAsia="zh-CN"/>
              </w:rPr>
            </w:pPr>
            <w:r w:rsidRPr="00490AA9">
              <w:rPr>
                <w:rFonts w:cs="Arial"/>
                <w:sz w:val="18"/>
                <w:szCs w:val="18"/>
                <w:lang w:val="en-US" w:eastAsia="zh-CN"/>
              </w:rPr>
              <w:t>Yes, the decision to be considered is clearly stated (i.e., selection of antipsychotic medication)</w:t>
            </w:r>
          </w:p>
        </w:tc>
        <w:tc>
          <w:tcPr>
            <w:tcW w:w="1546" w:type="pct"/>
            <w:gridSpan w:val="2"/>
            <w:vMerge w:val="restart"/>
            <w:shd w:val="clear" w:color="auto" w:fill="auto"/>
          </w:tcPr>
          <w:p w14:paraId="497546C6" w14:textId="77777777" w:rsidR="000F24E5" w:rsidRPr="00490AA9" w:rsidRDefault="000F24E5" w:rsidP="008A7694">
            <w:pPr>
              <w:spacing w:line="240" w:lineRule="auto"/>
              <w:rPr>
                <w:rFonts w:cs="Arial"/>
                <w:sz w:val="18"/>
                <w:szCs w:val="18"/>
                <w:lang w:val="en-US" w:eastAsia="zh-CN"/>
              </w:rPr>
            </w:pPr>
          </w:p>
        </w:tc>
        <w:tc>
          <w:tcPr>
            <w:tcW w:w="651" w:type="pct"/>
            <w:shd w:val="clear" w:color="auto" w:fill="auto"/>
          </w:tcPr>
          <w:p w14:paraId="4B5B9284" w14:textId="18201375"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2. The patient decision aid makes it possible to compare the positive and negative features of the available options. (4.21)</w:t>
            </w:r>
          </w:p>
        </w:tc>
        <w:tc>
          <w:tcPr>
            <w:tcW w:w="541" w:type="pct"/>
            <w:shd w:val="clear" w:color="auto" w:fill="auto"/>
          </w:tcPr>
          <w:p w14:paraId="1BC35FA2" w14:textId="116DDAF2" w:rsidR="000F24E5" w:rsidRPr="00490AA9" w:rsidRDefault="000F233F" w:rsidP="008A7694">
            <w:pPr>
              <w:spacing w:line="240" w:lineRule="auto"/>
              <w:rPr>
                <w:rFonts w:cs="Arial"/>
                <w:sz w:val="18"/>
                <w:szCs w:val="18"/>
                <w:lang w:val="en-US" w:eastAsia="zh-CN"/>
              </w:rPr>
            </w:pPr>
            <w:r w:rsidRPr="00490AA9">
              <w:rPr>
                <w:rFonts w:cs="Arial"/>
                <w:sz w:val="18"/>
                <w:szCs w:val="18"/>
                <w:lang w:val="en-US" w:eastAsia="zh-CN"/>
              </w:rPr>
              <w:t>Yes, there are plots to compare the positive and negative features of the available options (different drugs).</w:t>
            </w:r>
          </w:p>
        </w:tc>
      </w:tr>
      <w:tr w:rsidR="009733DC" w:rsidRPr="00490AA9" w14:paraId="5C3BAC33" w14:textId="31389AED" w:rsidTr="00490AA9">
        <w:tc>
          <w:tcPr>
            <w:tcW w:w="750" w:type="pct"/>
            <w:vMerge/>
            <w:shd w:val="clear" w:color="auto" w:fill="auto"/>
          </w:tcPr>
          <w:p w14:paraId="4586F974" w14:textId="77777777" w:rsidR="000F24E5" w:rsidRPr="00490AA9" w:rsidRDefault="000F24E5" w:rsidP="008A7694">
            <w:pPr>
              <w:spacing w:line="240" w:lineRule="auto"/>
              <w:rPr>
                <w:rFonts w:cs="Arial"/>
                <w:b/>
                <w:bCs/>
                <w:sz w:val="18"/>
                <w:szCs w:val="18"/>
                <w:lang w:val="en-US" w:eastAsia="zh-CN"/>
              </w:rPr>
            </w:pPr>
          </w:p>
        </w:tc>
        <w:tc>
          <w:tcPr>
            <w:tcW w:w="792" w:type="pct"/>
            <w:shd w:val="clear" w:color="auto" w:fill="auto"/>
          </w:tcPr>
          <w:p w14:paraId="661CB181" w14:textId="0DE2C615"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3. The patient decision aid describes the options available for the index decision. (4.99)</w:t>
            </w:r>
          </w:p>
        </w:tc>
        <w:tc>
          <w:tcPr>
            <w:tcW w:w="720" w:type="pct"/>
            <w:shd w:val="clear" w:color="auto" w:fill="auto"/>
          </w:tcPr>
          <w:p w14:paraId="75D27DF2" w14:textId="66321DE6" w:rsidR="000F24E5" w:rsidRPr="00490AA9" w:rsidRDefault="003369F9" w:rsidP="008A7694">
            <w:pPr>
              <w:spacing w:line="240" w:lineRule="auto"/>
              <w:rPr>
                <w:rFonts w:cs="Arial"/>
                <w:sz w:val="18"/>
                <w:szCs w:val="18"/>
                <w:lang w:val="en-US" w:eastAsia="zh-CN"/>
              </w:rPr>
            </w:pPr>
            <w:r w:rsidRPr="00490AA9">
              <w:rPr>
                <w:rFonts w:cs="Arial"/>
                <w:sz w:val="18"/>
                <w:szCs w:val="18"/>
                <w:lang w:val="en-US" w:eastAsia="zh-CN"/>
              </w:rPr>
              <w:t>Yes, the relevant antipsychotics used in clinical practice are described.</w:t>
            </w:r>
          </w:p>
        </w:tc>
        <w:tc>
          <w:tcPr>
            <w:tcW w:w="1546" w:type="pct"/>
            <w:gridSpan w:val="2"/>
            <w:vMerge/>
            <w:shd w:val="clear" w:color="auto" w:fill="auto"/>
          </w:tcPr>
          <w:p w14:paraId="78F7F9EB" w14:textId="77777777" w:rsidR="000F24E5" w:rsidRPr="00490AA9" w:rsidRDefault="000F24E5" w:rsidP="008A7694">
            <w:pPr>
              <w:spacing w:line="240" w:lineRule="auto"/>
              <w:rPr>
                <w:rFonts w:cs="Arial"/>
                <w:sz w:val="18"/>
                <w:szCs w:val="18"/>
                <w:lang w:val="en-US" w:eastAsia="zh-CN"/>
              </w:rPr>
            </w:pPr>
          </w:p>
        </w:tc>
        <w:tc>
          <w:tcPr>
            <w:tcW w:w="1192" w:type="pct"/>
            <w:gridSpan w:val="2"/>
            <w:vMerge w:val="restart"/>
            <w:shd w:val="clear" w:color="auto" w:fill="auto"/>
          </w:tcPr>
          <w:p w14:paraId="639C3E1A" w14:textId="77777777" w:rsidR="000F24E5" w:rsidRPr="00490AA9" w:rsidRDefault="000F24E5" w:rsidP="008A7694">
            <w:pPr>
              <w:spacing w:line="240" w:lineRule="auto"/>
              <w:rPr>
                <w:rFonts w:cs="Arial"/>
                <w:sz w:val="18"/>
                <w:szCs w:val="18"/>
                <w:lang w:val="en-US" w:eastAsia="zh-CN"/>
              </w:rPr>
            </w:pPr>
          </w:p>
        </w:tc>
      </w:tr>
      <w:tr w:rsidR="009733DC" w:rsidRPr="00490AA9" w14:paraId="263AB820" w14:textId="7C075AA3" w:rsidTr="00490AA9">
        <w:tc>
          <w:tcPr>
            <w:tcW w:w="750" w:type="pct"/>
            <w:vMerge/>
            <w:shd w:val="clear" w:color="auto" w:fill="auto"/>
          </w:tcPr>
          <w:p w14:paraId="7849F5DE" w14:textId="77777777" w:rsidR="000F24E5" w:rsidRPr="00490AA9" w:rsidRDefault="000F24E5" w:rsidP="008A7694">
            <w:pPr>
              <w:spacing w:line="240" w:lineRule="auto"/>
              <w:rPr>
                <w:rFonts w:cs="Arial"/>
                <w:b/>
                <w:bCs/>
                <w:sz w:val="18"/>
                <w:szCs w:val="18"/>
                <w:lang w:val="en-US" w:eastAsia="zh-CN"/>
              </w:rPr>
            </w:pPr>
          </w:p>
        </w:tc>
        <w:tc>
          <w:tcPr>
            <w:tcW w:w="792" w:type="pct"/>
            <w:shd w:val="clear" w:color="auto" w:fill="auto"/>
          </w:tcPr>
          <w:p w14:paraId="486A4194" w14:textId="0E17A834"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4. The patient decision aid describes the positive features (benefits or advantages) of each option. (4.80)</w:t>
            </w:r>
          </w:p>
        </w:tc>
        <w:tc>
          <w:tcPr>
            <w:tcW w:w="720" w:type="pct"/>
            <w:shd w:val="clear" w:color="auto" w:fill="auto"/>
          </w:tcPr>
          <w:p w14:paraId="2F62B564" w14:textId="6F7A923C" w:rsidR="000F24E5" w:rsidRPr="00490AA9" w:rsidRDefault="003369F9" w:rsidP="008A7694">
            <w:pPr>
              <w:spacing w:line="240" w:lineRule="auto"/>
              <w:rPr>
                <w:rFonts w:cs="Arial"/>
                <w:sz w:val="18"/>
                <w:szCs w:val="18"/>
                <w:lang w:val="en-US" w:eastAsia="zh-CN"/>
              </w:rPr>
            </w:pPr>
            <w:r w:rsidRPr="00490AA9">
              <w:rPr>
                <w:rFonts w:cs="Arial"/>
                <w:sz w:val="18"/>
                <w:szCs w:val="18"/>
                <w:lang w:val="en-US" w:eastAsia="zh-CN"/>
              </w:rPr>
              <w:t>Yes, the positive features are described, i.e., more efficacy and less side-effects</w:t>
            </w:r>
          </w:p>
        </w:tc>
        <w:tc>
          <w:tcPr>
            <w:tcW w:w="1546" w:type="pct"/>
            <w:gridSpan w:val="2"/>
            <w:vMerge/>
            <w:shd w:val="clear" w:color="auto" w:fill="auto"/>
          </w:tcPr>
          <w:p w14:paraId="320FE115" w14:textId="77777777" w:rsidR="000F24E5" w:rsidRPr="00490AA9" w:rsidRDefault="000F24E5" w:rsidP="008A7694">
            <w:pPr>
              <w:spacing w:line="240" w:lineRule="auto"/>
              <w:rPr>
                <w:rFonts w:cs="Arial"/>
                <w:sz w:val="18"/>
                <w:szCs w:val="18"/>
                <w:lang w:val="en-US" w:eastAsia="zh-CN"/>
              </w:rPr>
            </w:pPr>
          </w:p>
        </w:tc>
        <w:tc>
          <w:tcPr>
            <w:tcW w:w="1192" w:type="pct"/>
            <w:gridSpan w:val="2"/>
            <w:vMerge/>
            <w:shd w:val="clear" w:color="auto" w:fill="auto"/>
          </w:tcPr>
          <w:p w14:paraId="412D0E55" w14:textId="77777777" w:rsidR="000F24E5" w:rsidRPr="00490AA9" w:rsidRDefault="000F24E5" w:rsidP="008A7694">
            <w:pPr>
              <w:spacing w:line="240" w:lineRule="auto"/>
              <w:rPr>
                <w:rFonts w:cs="Arial"/>
                <w:sz w:val="18"/>
                <w:szCs w:val="18"/>
                <w:lang w:val="en-US" w:eastAsia="zh-CN"/>
              </w:rPr>
            </w:pPr>
          </w:p>
        </w:tc>
      </w:tr>
      <w:tr w:rsidR="009733DC" w:rsidRPr="00490AA9" w14:paraId="48556702" w14:textId="788BBB1A" w:rsidTr="00490AA9">
        <w:tc>
          <w:tcPr>
            <w:tcW w:w="750" w:type="pct"/>
            <w:vMerge/>
            <w:shd w:val="clear" w:color="auto" w:fill="auto"/>
          </w:tcPr>
          <w:p w14:paraId="35B660C4" w14:textId="77777777" w:rsidR="000F24E5" w:rsidRPr="00490AA9" w:rsidRDefault="000F24E5" w:rsidP="008A7694">
            <w:pPr>
              <w:spacing w:line="240" w:lineRule="auto"/>
              <w:rPr>
                <w:rFonts w:cs="Arial"/>
                <w:b/>
                <w:bCs/>
                <w:sz w:val="18"/>
                <w:szCs w:val="18"/>
                <w:lang w:val="en-US" w:eastAsia="zh-CN"/>
              </w:rPr>
            </w:pPr>
          </w:p>
        </w:tc>
        <w:tc>
          <w:tcPr>
            <w:tcW w:w="792" w:type="pct"/>
            <w:shd w:val="clear" w:color="auto" w:fill="auto"/>
          </w:tcPr>
          <w:p w14:paraId="30AB216F" w14:textId="6CC8B98D" w:rsidR="000F24E5" w:rsidRPr="00490AA9" w:rsidRDefault="000F24E5" w:rsidP="008A7694">
            <w:pPr>
              <w:spacing w:line="240" w:lineRule="auto"/>
              <w:rPr>
                <w:rFonts w:cs="Arial"/>
                <w:i/>
                <w:iCs/>
                <w:sz w:val="18"/>
                <w:szCs w:val="18"/>
                <w:lang w:val="en-US" w:eastAsia="zh-CN"/>
              </w:rPr>
            </w:pPr>
            <w:r w:rsidRPr="00490AA9">
              <w:rPr>
                <w:rFonts w:cs="Arial"/>
                <w:i/>
                <w:iCs/>
                <w:sz w:val="18"/>
                <w:szCs w:val="18"/>
                <w:lang w:val="en-US" w:eastAsia="zh-CN"/>
              </w:rPr>
              <w:t>5. The patient decision aid describes the negative features (harms, side effects, or disadvantages) of each option. (4.89)</w:t>
            </w:r>
          </w:p>
        </w:tc>
        <w:tc>
          <w:tcPr>
            <w:tcW w:w="720" w:type="pct"/>
            <w:shd w:val="clear" w:color="auto" w:fill="auto"/>
          </w:tcPr>
          <w:p w14:paraId="302E7E2F" w14:textId="11DFAE5F" w:rsidR="000F24E5" w:rsidRPr="00490AA9" w:rsidRDefault="003369F9" w:rsidP="008A7694">
            <w:pPr>
              <w:spacing w:line="240" w:lineRule="auto"/>
              <w:rPr>
                <w:rFonts w:cs="Arial"/>
                <w:sz w:val="18"/>
                <w:szCs w:val="18"/>
                <w:lang w:val="en-US" w:eastAsia="zh-CN"/>
              </w:rPr>
            </w:pPr>
            <w:r w:rsidRPr="00490AA9">
              <w:rPr>
                <w:rFonts w:cs="Arial"/>
                <w:sz w:val="18"/>
                <w:szCs w:val="18"/>
                <w:lang w:val="en-US" w:eastAsia="zh-CN"/>
              </w:rPr>
              <w:t>Yes, the negative features are described, i.e., more side-effects and less efficacy</w:t>
            </w:r>
          </w:p>
        </w:tc>
        <w:tc>
          <w:tcPr>
            <w:tcW w:w="1546" w:type="pct"/>
            <w:gridSpan w:val="2"/>
            <w:vMerge/>
            <w:shd w:val="clear" w:color="auto" w:fill="auto"/>
          </w:tcPr>
          <w:p w14:paraId="0E896787" w14:textId="77777777" w:rsidR="000F24E5" w:rsidRPr="00490AA9" w:rsidRDefault="000F24E5" w:rsidP="008A7694">
            <w:pPr>
              <w:spacing w:line="240" w:lineRule="auto"/>
              <w:rPr>
                <w:rFonts w:cs="Arial"/>
                <w:sz w:val="18"/>
                <w:szCs w:val="18"/>
                <w:lang w:val="en-US" w:eastAsia="zh-CN"/>
              </w:rPr>
            </w:pPr>
          </w:p>
        </w:tc>
        <w:tc>
          <w:tcPr>
            <w:tcW w:w="1192" w:type="pct"/>
            <w:gridSpan w:val="2"/>
            <w:vMerge/>
            <w:shd w:val="clear" w:color="auto" w:fill="auto"/>
          </w:tcPr>
          <w:p w14:paraId="2395C7B0" w14:textId="77777777" w:rsidR="000F24E5" w:rsidRPr="00490AA9" w:rsidRDefault="000F24E5" w:rsidP="008A7694">
            <w:pPr>
              <w:spacing w:line="240" w:lineRule="auto"/>
              <w:rPr>
                <w:rFonts w:cs="Arial"/>
                <w:sz w:val="18"/>
                <w:szCs w:val="18"/>
                <w:lang w:val="en-US" w:eastAsia="zh-CN"/>
              </w:rPr>
            </w:pPr>
          </w:p>
        </w:tc>
      </w:tr>
      <w:tr w:rsidR="009733DC" w:rsidRPr="00490AA9" w14:paraId="70374550" w14:textId="441A6C80" w:rsidTr="00490AA9">
        <w:tc>
          <w:tcPr>
            <w:tcW w:w="750" w:type="pct"/>
            <w:vMerge w:val="restart"/>
            <w:shd w:val="clear" w:color="auto" w:fill="auto"/>
          </w:tcPr>
          <w:p w14:paraId="0F5D94B7" w14:textId="4B669CE4"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Probabilities</w:t>
            </w:r>
          </w:p>
        </w:tc>
        <w:tc>
          <w:tcPr>
            <w:tcW w:w="1512" w:type="pct"/>
            <w:gridSpan w:val="2"/>
            <w:vMerge w:val="restart"/>
            <w:shd w:val="clear" w:color="auto" w:fill="auto"/>
          </w:tcPr>
          <w:p w14:paraId="02804422" w14:textId="77777777" w:rsidR="004C7591" w:rsidRPr="00490AA9" w:rsidRDefault="004C7591" w:rsidP="008A7694">
            <w:pPr>
              <w:spacing w:line="240" w:lineRule="auto"/>
              <w:rPr>
                <w:rFonts w:cs="Arial"/>
                <w:sz w:val="18"/>
                <w:szCs w:val="18"/>
                <w:lang w:val="en-US" w:eastAsia="zh-CN"/>
              </w:rPr>
            </w:pPr>
          </w:p>
        </w:tc>
        <w:tc>
          <w:tcPr>
            <w:tcW w:w="1546" w:type="pct"/>
            <w:gridSpan w:val="2"/>
            <w:vMerge w:val="restart"/>
            <w:shd w:val="clear" w:color="auto" w:fill="auto"/>
          </w:tcPr>
          <w:p w14:paraId="7A4CD293"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623987D9" w14:textId="788E0EEB"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3. The patient decision aid provides information about outcome probabilities associated with the options (i.e., the likely consequences of decisions). (4.52)</w:t>
            </w:r>
          </w:p>
        </w:tc>
        <w:tc>
          <w:tcPr>
            <w:tcW w:w="541" w:type="pct"/>
            <w:shd w:val="clear" w:color="auto" w:fill="auto"/>
          </w:tcPr>
          <w:p w14:paraId="44C141DE" w14:textId="05A85AF4"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Yes, outcomes are presented with relative risks or mean differences for weight gain.</w:t>
            </w:r>
          </w:p>
        </w:tc>
      </w:tr>
      <w:tr w:rsidR="009733DC" w:rsidRPr="00490AA9" w14:paraId="11F35F45" w14:textId="4508B38C" w:rsidTr="00490AA9">
        <w:tc>
          <w:tcPr>
            <w:tcW w:w="750" w:type="pct"/>
            <w:vMerge/>
            <w:shd w:val="clear" w:color="auto" w:fill="auto"/>
          </w:tcPr>
          <w:p w14:paraId="19BFD014"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49593A59"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15E1C947"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0A70FA5F" w14:textId="5E6D5F5B"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4. The patient decision aid specifies the defined group (reference class) of patients for whom the outcome probabilities apply. (4.33)</w:t>
            </w:r>
          </w:p>
        </w:tc>
        <w:tc>
          <w:tcPr>
            <w:tcW w:w="541" w:type="pct"/>
            <w:shd w:val="clear" w:color="auto" w:fill="auto"/>
          </w:tcPr>
          <w:p w14:paraId="79DCC9CA" w14:textId="66392AE0"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Yes,</w:t>
            </w:r>
            <w:r w:rsidR="009733DC" w:rsidRPr="00490AA9">
              <w:rPr>
                <w:rFonts w:cs="Arial"/>
                <w:sz w:val="18"/>
                <w:szCs w:val="18"/>
                <w:lang w:val="en-US" w:eastAsia="zh-CN"/>
              </w:rPr>
              <w:t xml:space="preserve"> it is described that</w:t>
            </w:r>
            <w:r w:rsidRPr="00490AA9">
              <w:rPr>
                <w:rFonts w:cs="Arial"/>
                <w:sz w:val="18"/>
                <w:szCs w:val="18"/>
                <w:lang w:val="en-US" w:eastAsia="zh-CN"/>
              </w:rPr>
              <w:t xml:space="preserve"> </w:t>
            </w:r>
            <w:r w:rsidR="009733DC" w:rsidRPr="00490AA9">
              <w:rPr>
                <w:rFonts w:cs="Arial"/>
                <w:sz w:val="18"/>
                <w:szCs w:val="18"/>
                <w:lang w:val="en-US" w:eastAsia="zh-CN"/>
              </w:rPr>
              <w:t>effect-sizes of the comparisons of antipsychotics with placebo in patients with an acute exacerbation of schizophrenia are provided.</w:t>
            </w:r>
            <w:r w:rsidRPr="00490AA9">
              <w:rPr>
                <w:rFonts w:cs="Arial"/>
                <w:sz w:val="18"/>
                <w:szCs w:val="18"/>
                <w:lang w:val="en-US" w:eastAsia="zh-CN"/>
              </w:rPr>
              <w:t xml:space="preserve"> </w:t>
            </w:r>
          </w:p>
        </w:tc>
      </w:tr>
      <w:tr w:rsidR="009733DC" w:rsidRPr="00490AA9" w14:paraId="4EA62129" w14:textId="2636329C" w:rsidTr="00490AA9">
        <w:tc>
          <w:tcPr>
            <w:tcW w:w="750" w:type="pct"/>
            <w:vMerge/>
            <w:shd w:val="clear" w:color="auto" w:fill="auto"/>
          </w:tcPr>
          <w:p w14:paraId="409A8F91"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1CCF7910"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3F4B8124"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1542F282" w14:textId="78D1E6C7"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 xml:space="preserve">5. The patient decision aid </w:t>
            </w:r>
            <w:r w:rsidRPr="00490AA9">
              <w:rPr>
                <w:rFonts w:cs="Arial"/>
                <w:i/>
                <w:iCs/>
                <w:sz w:val="18"/>
                <w:szCs w:val="18"/>
                <w:lang w:val="en-US" w:eastAsia="zh-CN"/>
              </w:rPr>
              <w:lastRenderedPageBreak/>
              <w:t>specifies the event rates for the outcome probabilities (4.23)</w:t>
            </w:r>
          </w:p>
        </w:tc>
        <w:tc>
          <w:tcPr>
            <w:tcW w:w="541" w:type="pct"/>
            <w:shd w:val="clear" w:color="auto" w:fill="auto"/>
          </w:tcPr>
          <w:p w14:paraId="084057A1" w14:textId="4A4B1B8F" w:rsidR="004C7591" w:rsidRPr="00490AA9" w:rsidRDefault="009733DC" w:rsidP="008A7694">
            <w:pPr>
              <w:spacing w:line="240" w:lineRule="auto"/>
              <w:rPr>
                <w:rFonts w:cs="Arial"/>
                <w:sz w:val="18"/>
                <w:szCs w:val="18"/>
                <w:lang w:val="en-US" w:eastAsia="zh-CN"/>
              </w:rPr>
            </w:pPr>
            <w:r w:rsidRPr="00490AA9">
              <w:rPr>
                <w:rFonts w:cs="Arial"/>
                <w:sz w:val="18"/>
                <w:szCs w:val="18"/>
                <w:lang w:val="en-US" w:eastAsia="zh-CN"/>
              </w:rPr>
              <w:lastRenderedPageBreak/>
              <w:t xml:space="preserve">Relative measures are </w:t>
            </w:r>
            <w:r w:rsidRPr="00490AA9">
              <w:rPr>
                <w:rFonts w:cs="Arial"/>
                <w:sz w:val="18"/>
                <w:szCs w:val="18"/>
                <w:lang w:val="en-US" w:eastAsia="zh-CN"/>
              </w:rPr>
              <w:lastRenderedPageBreak/>
              <w:t xml:space="preserve">presented in the forest plots, since they are more stable in comparison to absolute measures. It is also not easy to estimate the baseline risk for the individual patient. </w:t>
            </w:r>
          </w:p>
        </w:tc>
      </w:tr>
      <w:tr w:rsidR="009733DC" w:rsidRPr="00490AA9" w14:paraId="3D7E3D02" w14:textId="276E5D82" w:rsidTr="00490AA9">
        <w:tc>
          <w:tcPr>
            <w:tcW w:w="750" w:type="pct"/>
            <w:vMerge/>
            <w:shd w:val="clear" w:color="auto" w:fill="auto"/>
          </w:tcPr>
          <w:p w14:paraId="56530EFD"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12CA4D63"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1A54AD04"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54065DFE" w14:textId="35391043"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6. The patient decision aid allows the user to compare outcome probabilities across options using the same time period (when feasible).</w:t>
            </w:r>
          </w:p>
          <w:p w14:paraId="688D6712" w14:textId="76D48DB1"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(3.84) Amended to include comparison, and ‘when feasible’’ added.</w:t>
            </w:r>
          </w:p>
        </w:tc>
        <w:tc>
          <w:tcPr>
            <w:tcW w:w="541" w:type="pct"/>
            <w:shd w:val="clear" w:color="auto" w:fill="auto"/>
          </w:tcPr>
          <w:p w14:paraId="50060989" w14:textId="0E975FC6" w:rsidR="004C7591" w:rsidRPr="00490AA9" w:rsidRDefault="009733DC" w:rsidP="008A7694">
            <w:pPr>
              <w:spacing w:line="240" w:lineRule="auto"/>
              <w:rPr>
                <w:rFonts w:cs="Arial"/>
                <w:sz w:val="18"/>
                <w:szCs w:val="18"/>
                <w:lang w:val="en-US" w:eastAsia="zh-CN"/>
              </w:rPr>
            </w:pPr>
            <w:r w:rsidRPr="00490AA9">
              <w:rPr>
                <w:rFonts w:cs="Arial"/>
                <w:sz w:val="18"/>
                <w:szCs w:val="18"/>
                <w:lang w:val="en-US" w:eastAsia="zh-CN"/>
              </w:rPr>
              <w:t xml:space="preserve">Yes, all outcomes are presented at about six weeks of treatment with an antipsychotic. Effect-sizes of multiple antipsychotics and outcomes are presented simultaneously.  </w:t>
            </w:r>
          </w:p>
        </w:tc>
      </w:tr>
      <w:tr w:rsidR="009733DC" w:rsidRPr="00490AA9" w14:paraId="75A62C17" w14:textId="12A8A749" w:rsidTr="00490AA9">
        <w:tc>
          <w:tcPr>
            <w:tcW w:w="750" w:type="pct"/>
            <w:vMerge/>
            <w:shd w:val="clear" w:color="auto" w:fill="auto"/>
          </w:tcPr>
          <w:p w14:paraId="63554F89"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57B5D6C9"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25D4F420"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156EA0D5" w14:textId="48307F52"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 xml:space="preserve">7. The patient decision aid allows the user to compare outcome probabilities across options using the same denominator (when feasible). (4.46) </w:t>
            </w:r>
          </w:p>
        </w:tc>
        <w:tc>
          <w:tcPr>
            <w:tcW w:w="541" w:type="pct"/>
            <w:shd w:val="clear" w:color="auto" w:fill="auto"/>
          </w:tcPr>
          <w:p w14:paraId="6B265F2D" w14:textId="0B312D8F"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Yes, relative measures are used, using placebo as reference.</w:t>
            </w:r>
          </w:p>
        </w:tc>
      </w:tr>
      <w:tr w:rsidR="009733DC" w:rsidRPr="00490AA9" w14:paraId="0A5B4A87" w14:textId="3A1E4260" w:rsidTr="00490AA9">
        <w:tc>
          <w:tcPr>
            <w:tcW w:w="750" w:type="pct"/>
            <w:vMerge/>
            <w:shd w:val="clear" w:color="auto" w:fill="auto"/>
          </w:tcPr>
          <w:p w14:paraId="1780537E"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47C6461B"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69375240"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7C92E98B" w14:textId="3ED22A95" w:rsidR="004C7591" w:rsidRPr="00490AA9" w:rsidRDefault="004C7591" w:rsidP="000F24E5">
            <w:pPr>
              <w:spacing w:line="240" w:lineRule="auto"/>
              <w:rPr>
                <w:rFonts w:cs="Arial"/>
                <w:i/>
                <w:iCs/>
                <w:sz w:val="18"/>
                <w:szCs w:val="18"/>
                <w:lang w:val="en-US" w:eastAsia="zh-CN"/>
              </w:rPr>
            </w:pPr>
            <w:r w:rsidRPr="00490AA9">
              <w:rPr>
                <w:rFonts w:cs="Arial"/>
                <w:i/>
                <w:iCs/>
                <w:sz w:val="18"/>
                <w:szCs w:val="18"/>
                <w:lang w:val="en-US" w:eastAsia="zh-CN"/>
              </w:rPr>
              <w:t xml:space="preserve">8. The patient decision aid provides more than 1 way of viewing the probabilities (e.g., words, numbers, </w:t>
            </w:r>
            <w:r w:rsidRPr="00490AA9">
              <w:rPr>
                <w:rFonts w:cs="Arial"/>
                <w:i/>
                <w:iCs/>
                <w:sz w:val="18"/>
                <w:szCs w:val="18"/>
                <w:lang w:val="en-US" w:eastAsia="zh-CN"/>
              </w:rPr>
              <w:lastRenderedPageBreak/>
              <w:t>and diagrams). (3.43)</w:t>
            </w:r>
          </w:p>
        </w:tc>
        <w:tc>
          <w:tcPr>
            <w:tcW w:w="541" w:type="pct"/>
            <w:shd w:val="clear" w:color="auto" w:fill="auto"/>
          </w:tcPr>
          <w:p w14:paraId="35E52E9F" w14:textId="2E2E246F"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lastRenderedPageBreak/>
              <w:t>Yes, there is a text description for each drug and two different types of graphs.</w:t>
            </w:r>
          </w:p>
        </w:tc>
      </w:tr>
      <w:tr w:rsidR="009733DC" w:rsidRPr="00490AA9" w14:paraId="2673F021" w14:textId="343A6A1F" w:rsidTr="00490AA9">
        <w:tc>
          <w:tcPr>
            <w:tcW w:w="750" w:type="pct"/>
            <w:shd w:val="clear" w:color="auto" w:fill="auto"/>
          </w:tcPr>
          <w:p w14:paraId="63B06D83" w14:textId="53883748"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Values</w:t>
            </w:r>
          </w:p>
        </w:tc>
        <w:tc>
          <w:tcPr>
            <w:tcW w:w="792" w:type="pct"/>
            <w:shd w:val="clear" w:color="auto" w:fill="auto"/>
          </w:tcPr>
          <w:p w14:paraId="02661CD3" w14:textId="3305ED59" w:rsidR="004C7591" w:rsidRPr="00490AA9" w:rsidRDefault="004C7591" w:rsidP="000F24E5">
            <w:pPr>
              <w:spacing w:line="240" w:lineRule="auto"/>
              <w:rPr>
                <w:rFonts w:cs="Arial"/>
                <w:sz w:val="18"/>
                <w:szCs w:val="18"/>
                <w:lang w:val="en-US" w:eastAsia="zh-CN"/>
              </w:rPr>
            </w:pPr>
            <w:r w:rsidRPr="00490AA9">
              <w:rPr>
                <w:rFonts w:cs="Arial"/>
                <w:sz w:val="18"/>
                <w:szCs w:val="18"/>
                <w:lang w:val="en-US" w:eastAsia="zh-CN"/>
              </w:rPr>
              <w:t>6. The patient decision aid describes what it is like to experience the consequences of the options (e.g., physical, psychological, social)</w:t>
            </w:r>
          </w:p>
        </w:tc>
        <w:tc>
          <w:tcPr>
            <w:tcW w:w="720" w:type="pct"/>
            <w:shd w:val="clear" w:color="auto" w:fill="auto"/>
          </w:tcPr>
          <w:p w14:paraId="226C8327" w14:textId="59388E42" w:rsidR="004C7591" w:rsidRPr="00490AA9" w:rsidRDefault="003369F9" w:rsidP="008A7694">
            <w:pPr>
              <w:spacing w:line="240" w:lineRule="auto"/>
              <w:rPr>
                <w:rFonts w:cs="Arial"/>
                <w:sz w:val="18"/>
                <w:szCs w:val="18"/>
                <w:lang w:val="en-US" w:eastAsia="zh-CN"/>
              </w:rPr>
            </w:pPr>
            <w:r w:rsidRPr="00490AA9">
              <w:rPr>
                <w:rFonts w:cs="Arial"/>
                <w:sz w:val="18"/>
                <w:szCs w:val="18"/>
                <w:lang w:val="en-US" w:eastAsia="zh-CN"/>
              </w:rPr>
              <w:t xml:space="preserve">Yes, </w:t>
            </w:r>
            <w:r w:rsidR="005D103F" w:rsidRPr="00490AA9">
              <w:rPr>
                <w:rFonts w:cs="Arial"/>
                <w:sz w:val="18"/>
                <w:szCs w:val="18"/>
                <w:lang w:val="en-US" w:eastAsia="zh-CN"/>
              </w:rPr>
              <w:t>the consequences of the options are given as efficacy and side-effects, and short descriptions of them are provided.</w:t>
            </w:r>
            <w:r w:rsidRPr="00490AA9">
              <w:rPr>
                <w:rFonts w:cs="Arial"/>
                <w:sz w:val="18"/>
                <w:szCs w:val="18"/>
                <w:lang w:val="en-US" w:eastAsia="zh-CN"/>
              </w:rPr>
              <w:t xml:space="preserve"> </w:t>
            </w:r>
          </w:p>
        </w:tc>
        <w:tc>
          <w:tcPr>
            <w:tcW w:w="1546" w:type="pct"/>
            <w:gridSpan w:val="2"/>
            <w:shd w:val="clear" w:color="auto" w:fill="auto"/>
          </w:tcPr>
          <w:p w14:paraId="122EBF77"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707EF2C9" w14:textId="35DD582C" w:rsidR="004C7591" w:rsidRPr="00490AA9" w:rsidRDefault="004C7591" w:rsidP="004C7591">
            <w:pPr>
              <w:spacing w:line="240" w:lineRule="auto"/>
              <w:rPr>
                <w:rFonts w:cs="Arial"/>
                <w:i/>
                <w:iCs/>
                <w:sz w:val="18"/>
                <w:szCs w:val="18"/>
                <w:lang w:val="en-US" w:eastAsia="zh-CN"/>
              </w:rPr>
            </w:pPr>
            <w:r w:rsidRPr="00490AA9">
              <w:rPr>
                <w:rFonts w:cs="Arial"/>
                <w:i/>
                <w:iCs/>
                <w:sz w:val="18"/>
                <w:szCs w:val="18"/>
                <w:lang w:val="en-US" w:eastAsia="zh-CN"/>
              </w:rPr>
              <w:t xml:space="preserve">9. The patient decision aid asks patients to think about which positive and negative features of the options matter most to them (implicitly or explicitly). </w:t>
            </w:r>
          </w:p>
          <w:p w14:paraId="1661CFB5" w14:textId="7DE7B9BD" w:rsidR="004C7591" w:rsidRPr="00490AA9" w:rsidRDefault="004C7591" w:rsidP="000F24E5">
            <w:pPr>
              <w:spacing w:line="240" w:lineRule="auto"/>
              <w:rPr>
                <w:rFonts w:cs="Arial"/>
                <w:i/>
                <w:iCs/>
                <w:sz w:val="18"/>
                <w:szCs w:val="18"/>
                <w:lang w:val="en-US" w:eastAsia="zh-CN"/>
              </w:rPr>
            </w:pPr>
          </w:p>
        </w:tc>
        <w:tc>
          <w:tcPr>
            <w:tcW w:w="541" w:type="pct"/>
            <w:shd w:val="clear" w:color="auto" w:fill="auto"/>
          </w:tcPr>
          <w:p w14:paraId="4005F15E" w14:textId="27227839"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 xml:space="preserve">Yes, the patient thinks and notes which side-effects are the most important. The </w:t>
            </w:r>
            <w:r w:rsidR="00C26886">
              <w:rPr>
                <w:rFonts w:cs="Arial"/>
                <w:sz w:val="18"/>
                <w:szCs w:val="18"/>
                <w:lang w:val="en-US" w:eastAsia="zh-CN"/>
              </w:rPr>
              <w:t xml:space="preserve">SDM-assistant </w:t>
            </w:r>
            <w:r w:rsidRPr="00490AA9">
              <w:rPr>
                <w:rFonts w:cs="Arial"/>
                <w:sz w:val="18"/>
                <w:szCs w:val="18"/>
                <w:lang w:val="en-US" w:eastAsia="zh-CN"/>
              </w:rPr>
              <w:t>provides a framework of the discussion of these preferences.</w:t>
            </w:r>
          </w:p>
        </w:tc>
      </w:tr>
      <w:tr w:rsidR="009733DC" w:rsidRPr="00490AA9" w14:paraId="4C9757FA" w14:textId="77777777" w:rsidTr="00490AA9">
        <w:trPr>
          <w:trHeight w:val="1026"/>
        </w:trPr>
        <w:tc>
          <w:tcPr>
            <w:tcW w:w="750" w:type="pct"/>
            <w:vMerge w:val="restart"/>
            <w:shd w:val="clear" w:color="auto" w:fill="auto"/>
          </w:tcPr>
          <w:p w14:paraId="017D4DBE" w14:textId="52A2A96B"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Guidance</w:t>
            </w:r>
          </w:p>
        </w:tc>
        <w:tc>
          <w:tcPr>
            <w:tcW w:w="1512" w:type="pct"/>
            <w:gridSpan w:val="2"/>
            <w:vMerge w:val="restart"/>
            <w:shd w:val="clear" w:color="auto" w:fill="auto"/>
          </w:tcPr>
          <w:p w14:paraId="34957FA9" w14:textId="77777777" w:rsidR="004C7591" w:rsidRPr="00490AA9" w:rsidRDefault="004C7591" w:rsidP="008A7694">
            <w:pPr>
              <w:spacing w:line="240" w:lineRule="auto"/>
              <w:rPr>
                <w:rFonts w:cs="Arial"/>
                <w:sz w:val="18"/>
                <w:szCs w:val="18"/>
                <w:lang w:val="en-US" w:eastAsia="zh-CN"/>
              </w:rPr>
            </w:pPr>
          </w:p>
        </w:tc>
        <w:tc>
          <w:tcPr>
            <w:tcW w:w="1546" w:type="pct"/>
            <w:gridSpan w:val="2"/>
            <w:vMerge w:val="restart"/>
            <w:shd w:val="clear" w:color="auto" w:fill="auto"/>
          </w:tcPr>
          <w:p w14:paraId="07DAAC9B"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6B1C7C24" w14:textId="05F6F70E"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10. The patient decision aid provides a step-by step way to make a decision.  (2.97)</w:t>
            </w:r>
          </w:p>
        </w:tc>
        <w:tc>
          <w:tcPr>
            <w:tcW w:w="541" w:type="pct"/>
            <w:shd w:val="clear" w:color="auto" w:fill="auto"/>
          </w:tcPr>
          <w:p w14:paraId="3ED35602" w14:textId="4632D0D3"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 xml:space="preserve">Yes, the </w:t>
            </w:r>
            <w:r w:rsidR="00C26886">
              <w:rPr>
                <w:rFonts w:cs="Arial"/>
                <w:sz w:val="18"/>
                <w:szCs w:val="18"/>
                <w:lang w:val="en-US" w:eastAsia="zh-CN"/>
              </w:rPr>
              <w:t xml:space="preserve">SDM-assistant </w:t>
            </w:r>
            <w:r w:rsidRPr="00490AA9">
              <w:rPr>
                <w:rFonts w:cs="Arial"/>
                <w:sz w:val="18"/>
                <w:szCs w:val="18"/>
                <w:lang w:val="en-US" w:eastAsia="zh-CN"/>
              </w:rPr>
              <w:t>provides a multi-step framework for shared-decision making in the selection of antipsychotic medication.</w:t>
            </w:r>
          </w:p>
        </w:tc>
      </w:tr>
      <w:tr w:rsidR="009733DC" w:rsidRPr="00490AA9" w14:paraId="72B4571C" w14:textId="77777777" w:rsidTr="00490AA9">
        <w:trPr>
          <w:trHeight w:val="1025"/>
        </w:trPr>
        <w:tc>
          <w:tcPr>
            <w:tcW w:w="750" w:type="pct"/>
            <w:vMerge/>
            <w:shd w:val="clear" w:color="auto" w:fill="auto"/>
          </w:tcPr>
          <w:p w14:paraId="397950D7"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7E1F168D"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09B1263F"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6C14FEA6" w14:textId="1E2631D9"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11. The patient decision aid includes tools like worksheets or lists of questions to use when discussing options with a practitioner. (3.17)</w:t>
            </w:r>
          </w:p>
        </w:tc>
        <w:tc>
          <w:tcPr>
            <w:tcW w:w="541" w:type="pct"/>
            <w:shd w:val="clear" w:color="auto" w:fill="auto"/>
          </w:tcPr>
          <w:p w14:paraId="7C7A163F" w14:textId="00939983" w:rsidR="004C7591" w:rsidRPr="00490AA9" w:rsidRDefault="005E4973" w:rsidP="008A7694">
            <w:pPr>
              <w:spacing w:line="240" w:lineRule="auto"/>
              <w:rPr>
                <w:rFonts w:cs="Arial"/>
                <w:sz w:val="18"/>
                <w:szCs w:val="18"/>
                <w:lang w:val="en-US" w:eastAsia="zh-CN"/>
              </w:rPr>
            </w:pPr>
            <w:r w:rsidRPr="00490AA9">
              <w:rPr>
                <w:rFonts w:cs="Arial"/>
                <w:sz w:val="18"/>
                <w:szCs w:val="18"/>
                <w:lang w:val="en-US" w:eastAsia="zh-CN"/>
              </w:rPr>
              <w:t>The forest plots and summaries would provide the framework of the discussion of the options with the practitioner.</w:t>
            </w:r>
          </w:p>
        </w:tc>
      </w:tr>
      <w:tr w:rsidR="009733DC" w:rsidRPr="00490AA9" w14:paraId="5E8D8D94" w14:textId="77777777" w:rsidTr="00490AA9">
        <w:tc>
          <w:tcPr>
            <w:tcW w:w="750" w:type="pct"/>
            <w:vMerge w:val="restart"/>
            <w:shd w:val="clear" w:color="auto" w:fill="auto"/>
          </w:tcPr>
          <w:p w14:paraId="6516F613" w14:textId="37E03AD7"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Development</w:t>
            </w:r>
          </w:p>
        </w:tc>
        <w:tc>
          <w:tcPr>
            <w:tcW w:w="1512" w:type="pct"/>
            <w:gridSpan w:val="2"/>
            <w:vMerge w:val="restart"/>
            <w:shd w:val="clear" w:color="auto" w:fill="auto"/>
          </w:tcPr>
          <w:p w14:paraId="2121D85F" w14:textId="77777777" w:rsidR="004C7591" w:rsidRPr="00490AA9" w:rsidRDefault="004C7591" w:rsidP="008A7694">
            <w:pPr>
              <w:spacing w:line="240" w:lineRule="auto"/>
              <w:rPr>
                <w:rFonts w:cs="Arial"/>
                <w:sz w:val="18"/>
                <w:szCs w:val="18"/>
                <w:lang w:val="en-US" w:eastAsia="zh-CN"/>
              </w:rPr>
            </w:pPr>
          </w:p>
        </w:tc>
        <w:tc>
          <w:tcPr>
            <w:tcW w:w="1546" w:type="pct"/>
            <w:gridSpan w:val="2"/>
            <w:vMerge w:val="restart"/>
            <w:shd w:val="clear" w:color="auto" w:fill="auto"/>
          </w:tcPr>
          <w:p w14:paraId="1BD0A2F7"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2E089075" w14:textId="247285E3"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12. The development process included a needs assessment with clients or patients. (4.51)</w:t>
            </w:r>
          </w:p>
        </w:tc>
        <w:tc>
          <w:tcPr>
            <w:tcW w:w="541" w:type="pct"/>
            <w:shd w:val="clear" w:color="auto" w:fill="auto"/>
          </w:tcPr>
          <w:p w14:paraId="199AB139" w14:textId="3553B062"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 xml:space="preserve">Yes, </w:t>
            </w:r>
            <w:r w:rsidR="005E4973" w:rsidRPr="00490AA9">
              <w:rPr>
                <w:rFonts w:cs="Arial"/>
                <w:sz w:val="18"/>
                <w:szCs w:val="18"/>
                <w:lang w:val="en-US" w:eastAsia="zh-CN"/>
              </w:rPr>
              <w:t>ex-users were included in the development and design of the tool</w:t>
            </w:r>
            <w:r w:rsidRPr="00490AA9">
              <w:rPr>
                <w:rFonts w:cs="Arial"/>
                <w:sz w:val="18"/>
                <w:szCs w:val="18"/>
                <w:lang w:val="en-US" w:eastAsia="zh-CN"/>
              </w:rPr>
              <w:t>.</w:t>
            </w:r>
          </w:p>
        </w:tc>
      </w:tr>
      <w:tr w:rsidR="009733DC" w:rsidRPr="00490AA9" w14:paraId="291F5B50" w14:textId="77777777" w:rsidTr="00490AA9">
        <w:tc>
          <w:tcPr>
            <w:tcW w:w="750" w:type="pct"/>
            <w:vMerge/>
            <w:shd w:val="clear" w:color="auto" w:fill="auto"/>
          </w:tcPr>
          <w:p w14:paraId="777D579B"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18F4B216"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5C9D1A69"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120B250F" w14:textId="1A7D47CA"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13. The development process included a needs assessment with health professionals. (4.07)</w:t>
            </w:r>
          </w:p>
        </w:tc>
        <w:tc>
          <w:tcPr>
            <w:tcW w:w="541" w:type="pct"/>
            <w:shd w:val="clear" w:color="auto" w:fill="auto"/>
          </w:tcPr>
          <w:p w14:paraId="50996E0A" w14:textId="16D7FF5A"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 xml:space="preserve">Yes, </w:t>
            </w:r>
            <w:r w:rsidR="005E4973" w:rsidRPr="00490AA9">
              <w:rPr>
                <w:rFonts w:cs="Arial"/>
                <w:sz w:val="18"/>
                <w:szCs w:val="18"/>
                <w:lang w:val="en-US" w:eastAsia="zh-CN"/>
              </w:rPr>
              <w:t>psychiatrists were included in the development and design of the tool.</w:t>
            </w:r>
          </w:p>
        </w:tc>
      </w:tr>
      <w:tr w:rsidR="009733DC" w:rsidRPr="00490AA9" w14:paraId="14725A52" w14:textId="77777777" w:rsidTr="00490AA9">
        <w:tc>
          <w:tcPr>
            <w:tcW w:w="750" w:type="pct"/>
            <w:vMerge/>
            <w:shd w:val="clear" w:color="auto" w:fill="auto"/>
          </w:tcPr>
          <w:p w14:paraId="32FED232"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4FB4D100"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5A166EFB"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29AC8740" w14:textId="4408540F"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14. The development process included review by clients/patients not involved in producing the decision support intervention. (3/71)</w:t>
            </w:r>
          </w:p>
        </w:tc>
        <w:tc>
          <w:tcPr>
            <w:tcW w:w="541" w:type="pct"/>
            <w:shd w:val="clear" w:color="auto" w:fill="auto"/>
          </w:tcPr>
          <w:p w14:paraId="5ACD6396" w14:textId="5557A00A" w:rsidR="004C7591" w:rsidRPr="00490AA9" w:rsidRDefault="005E4973" w:rsidP="008A7694">
            <w:pPr>
              <w:spacing w:line="240" w:lineRule="auto"/>
              <w:rPr>
                <w:rFonts w:cs="Arial"/>
                <w:sz w:val="18"/>
                <w:szCs w:val="18"/>
                <w:lang w:val="en-US" w:eastAsia="zh-CN"/>
              </w:rPr>
            </w:pPr>
            <w:r w:rsidRPr="00490AA9">
              <w:rPr>
                <w:rFonts w:cs="Arial"/>
                <w:sz w:val="18"/>
                <w:szCs w:val="18"/>
                <w:lang w:val="en-US" w:eastAsia="zh-CN"/>
              </w:rPr>
              <w:t xml:space="preserve">In focus groups with patients.  </w:t>
            </w:r>
          </w:p>
        </w:tc>
      </w:tr>
      <w:tr w:rsidR="009733DC" w:rsidRPr="00490AA9" w14:paraId="307EAABB" w14:textId="77777777" w:rsidTr="00490AA9">
        <w:tc>
          <w:tcPr>
            <w:tcW w:w="750" w:type="pct"/>
            <w:vMerge/>
            <w:shd w:val="clear" w:color="auto" w:fill="auto"/>
          </w:tcPr>
          <w:p w14:paraId="01FFB3B1"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2DF0C4D1"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169ADC49"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4E018EDF" w14:textId="1C1BDFA6"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 xml:space="preserve">15. </w:t>
            </w:r>
            <w:r w:rsidRPr="00490AA9">
              <w:rPr>
                <w:rFonts w:cs="Arial"/>
                <w:i/>
                <w:iCs/>
                <w:sz w:val="18"/>
                <w:szCs w:val="18"/>
                <w:lang w:val="el-GR" w:eastAsia="zh-CN"/>
              </w:rPr>
              <w:t>Τ</w:t>
            </w:r>
            <w:r w:rsidRPr="00490AA9">
              <w:rPr>
                <w:rFonts w:cs="Arial"/>
                <w:i/>
                <w:iCs/>
                <w:sz w:val="18"/>
                <w:szCs w:val="18"/>
                <w:lang w:val="en-US" w:eastAsia="zh-CN"/>
              </w:rPr>
              <w:t>he development process included review by professionals not involved in producing the decision support intervention. (3.54)</w:t>
            </w:r>
          </w:p>
        </w:tc>
        <w:tc>
          <w:tcPr>
            <w:tcW w:w="541" w:type="pct"/>
            <w:shd w:val="clear" w:color="auto" w:fill="auto"/>
          </w:tcPr>
          <w:p w14:paraId="2CD2DD40" w14:textId="0AB48131" w:rsidR="004C7591" w:rsidRPr="00490AA9" w:rsidRDefault="005E4973" w:rsidP="008A7694">
            <w:pPr>
              <w:spacing w:line="240" w:lineRule="auto"/>
              <w:rPr>
                <w:rFonts w:cs="Arial"/>
                <w:sz w:val="18"/>
                <w:szCs w:val="18"/>
                <w:lang w:val="en-US" w:eastAsia="zh-CN"/>
              </w:rPr>
            </w:pPr>
            <w:r w:rsidRPr="00490AA9">
              <w:rPr>
                <w:rFonts w:cs="Arial"/>
                <w:sz w:val="18"/>
                <w:szCs w:val="18"/>
                <w:lang w:val="en-US" w:eastAsia="zh-CN"/>
              </w:rPr>
              <w:t>In focus groups with psychiatrists.</w:t>
            </w:r>
          </w:p>
        </w:tc>
      </w:tr>
      <w:tr w:rsidR="009733DC" w:rsidRPr="00490AA9" w14:paraId="59FD07B4" w14:textId="77777777" w:rsidTr="00490AA9">
        <w:tc>
          <w:tcPr>
            <w:tcW w:w="750" w:type="pct"/>
            <w:vMerge/>
            <w:shd w:val="clear" w:color="auto" w:fill="auto"/>
          </w:tcPr>
          <w:p w14:paraId="0668908B"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1AE19C7C"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2C186C59"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40016EB8" w14:textId="14769C56"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16. The patient decision aid was field tested with patients who were facing the decision. (4.56)</w:t>
            </w:r>
          </w:p>
        </w:tc>
        <w:tc>
          <w:tcPr>
            <w:tcW w:w="541" w:type="pct"/>
            <w:shd w:val="clear" w:color="auto" w:fill="auto"/>
          </w:tcPr>
          <w:p w14:paraId="12016143" w14:textId="649F3A5F" w:rsidR="004C7591" w:rsidRPr="00490AA9" w:rsidRDefault="005E4973" w:rsidP="008A7694">
            <w:pPr>
              <w:spacing w:line="240" w:lineRule="auto"/>
              <w:rPr>
                <w:rFonts w:cs="Arial"/>
                <w:sz w:val="18"/>
                <w:szCs w:val="18"/>
                <w:lang w:val="en-US" w:eastAsia="zh-CN"/>
              </w:rPr>
            </w:pPr>
            <w:r w:rsidRPr="00490AA9">
              <w:rPr>
                <w:rFonts w:cs="Arial"/>
                <w:sz w:val="18"/>
                <w:szCs w:val="18"/>
                <w:lang w:val="en-US" w:eastAsia="zh-CN"/>
              </w:rPr>
              <w:t>Yes, the tool has been pre-tested in patients who were facing the decision. This evaluation will also be part of this trial.</w:t>
            </w:r>
          </w:p>
        </w:tc>
      </w:tr>
      <w:tr w:rsidR="009733DC" w:rsidRPr="00490AA9" w14:paraId="5D248F4B" w14:textId="77777777" w:rsidTr="00490AA9">
        <w:tc>
          <w:tcPr>
            <w:tcW w:w="750" w:type="pct"/>
            <w:vMerge/>
            <w:shd w:val="clear" w:color="auto" w:fill="auto"/>
          </w:tcPr>
          <w:p w14:paraId="5B1D5F5A"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799A4C8E" w14:textId="77777777" w:rsidR="004C7591" w:rsidRPr="00490AA9" w:rsidRDefault="004C7591" w:rsidP="008A7694">
            <w:pPr>
              <w:spacing w:line="240" w:lineRule="auto"/>
              <w:rPr>
                <w:rFonts w:cs="Arial"/>
                <w:sz w:val="18"/>
                <w:szCs w:val="18"/>
                <w:lang w:val="en-US" w:eastAsia="zh-CN"/>
              </w:rPr>
            </w:pPr>
          </w:p>
        </w:tc>
        <w:tc>
          <w:tcPr>
            <w:tcW w:w="1546" w:type="pct"/>
            <w:gridSpan w:val="2"/>
            <w:vMerge/>
            <w:shd w:val="clear" w:color="auto" w:fill="auto"/>
          </w:tcPr>
          <w:p w14:paraId="2484987A"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0DDA5119" w14:textId="508E1334"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 xml:space="preserve">17. The patient decision aid was field tested with practitioners who counsel patients </w:t>
            </w:r>
            <w:r w:rsidRPr="00490AA9">
              <w:rPr>
                <w:rFonts w:cs="Arial"/>
                <w:i/>
                <w:iCs/>
                <w:sz w:val="18"/>
                <w:szCs w:val="18"/>
                <w:lang w:val="en-US" w:eastAsia="zh-CN"/>
              </w:rPr>
              <w:lastRenderedPageBreak/>
              <w:t>who face the decision. (4.56)</w:t>
            </w:r>
          </w:p>
        </w:tc>
        <w:tc>
          <w:tcPr>
            <w:tcW w:w="541" w:type="pct"/>
            <w:shd w:val="clear" w:color="auto" w:fill="auto"/>
          </w:tcPr>
          <w:p w14:paraId="0B65D838" w14:textId="56CB98D0" w:rsidR="004C7591" w:rsidRPr="00490AA9" w:rsidRDefault="005E4973" w:rsidP="008A7694">
            <w:pPr>
              <w:spacing w:line="240" w:lineRule="auto"/>
              <w:rPr>
                <w:rFonts w:cs="Arial"/>
                <w:sz w:val="18"/>
                <w:szCs w:val="18"/>
                <w:lang w:val="en-US" w:eastAsia="zh-CN"/>
              </w:rPr>
            </w:pPr>
            <w:r w:rsidRPr="00490AA9">
              <w:rPr>
                <w:rFonts w:cs="Arial"/>
                <w:sz w:val="18"/>
                <w:szCs w:val="18"/>
                <w:lang w:val="en-US" w:eastAsia="zh-CN"/>
              </w:rPr>
              <w:lastRenderedPageBreak/>
              <w:t xml:space="preserve">Yes, the tool has been pre-tested by practitioners who counsel patients who </w:t>
            </w:r>
            <w:r w:rsidRPr="00490AA9">
              <w:rPr>
                <w:rFonts w:cs="Arial"/>
                <w:sz w:val="18"/>
                <w:szCs w:val="18"/>
                <w:lang w:val="en-US" w:eastAsia="zh-CN"/>
              </w:rPr>
              <w:lastRenderedPageBreak/>
              <w:t>face the decision. This evaluation will also be part of this trial.</w:t>
            </w:r>
          </w:p>
        </w:tc>
      </w:tr>
      <w:tr w:rsidR="009733DC" w:rsidRPr="00490AA9" w14:paraId="6951157D" w14:textId="3F096F47" w:rsidTr="00490AA9">
        <w:tc>
          <w:tcPr>
            <w:tcW w:w="750" w:type="pct"/>
            <w:vMerge w:val="restart"/>
            <w:shd w:val="clear" w:color="auto" w:fill="auto"/>
          </w:tcPr>
          <w:p w14:paraId="2393531B" w14:textId="21F16B36"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lastRenderedPageBreak/>
              <w:t>Evidence</w:t>
            </w:r>
          </w:p>
        </w:tc>
        <w:tc>
          <w:tcPr>
            <w:tcW w:w="1512" w:type="pct"/>
            <w:gridSpan w:val="2"/>
            <w:vMerge w:val="restart"/>
            <w:shd w:val="clear" w:color="auto" w:fill="auto"/>
          </w:tcPr>
          <w:p w14:paraId="0E37DC26" w14:textId="4CDFBD4D" w:rsidR="004C7591" w:rsidRPr="00490AA9" w:rsidRDefault="004C7591" w:rsidP="008A7694">
            <w:pPr>
              <w:spacing w:line="240" w:lineRule="auto"/>
              <w:rPr>
                <w:rFonts w:cs="Arial"/>
                <w:sz w:val="18"/>
                <w:szCs w:val="18"/>
                <w:lang w:val="en-US" w:eastAsia="zh-CN"/>
              </w:rPr>
            </w:pPr>
            <w:r w:rsidRPr="00490AA9">
              <w:rPr>
                <w:rFonts w:ascii="Calibri" w:hAnsi="Calibri" w:cs="Calibri"/>
                <w:sz w:val="18"/>
                <w:szCs w:val="18"/>
                <w:lang w:val="en-US" w:eastAsia="zh-CN"/>
              </w:rPr>
              <w:t>﻿</w:t>
            </w:r>
          </w:p>
        </w:tc>
        <w:tc>
          <w:tcPr>
            <w:tcW w:w="826" w:type="pct"/>
            <w:shd w:val="clear" w:color="auto" w:fill="auto"/>
          </w:tcPr>
          <w:p w14:paraId="10055E3F" w14:textId="55173148"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2. The patient decision aid (or associated  documentation) provides citations to the evidence selected. (3.85) ‘‘Studies’’ changed t</w:t>
            </w:r>
            <w:r w:rsidRPr="00490AA9">
              <w:rPr>
                <w:rFonts w:cs="Arial"/>
                <w:i/>
                <w:iCs/>
                <w:sz w:val="18"/>
                <w:szCs w:val="18"/>
                <w:lang w:val="el-GR" w:eastAsia="zh-CN"/>
              </w:rPr>
              <w:t>ο</w:t>
            </w:r>
            <w:r w:rsidRPr="00490AA9">
              <w:rPr>
                <w:rFonts w:cs="Arial"/>
                <w:i/>
                <w:iCs/>
                <w:sz w:val="18"/>
                <w:szCs w:val="18"/>
                <w:lang w:val="en-US" w:eastAsia="zh-CN"/>
              </w:rPr>
              <w:t xml:space="preserve"> ‘‘evidence.’’</w:t>
            </w:r>
          </w:p>
        </w:tc>
        <w:tc>
          <w:tcPr>
            <w:tcW w:w="720" w:type="pct"/>
            <w:shd w:val="clear" w:color="auto" w:fill="auto"/>
          </w:tcPr>
          <w:p w14:paraId="38FD5275" w14:textId="146295DE" w:rsidR="004C7591" w:rsidRPr="00490AA9" w:rsidRDefault="005D103F" w:rsidP="008A7694">
            <w:pPr>
              <w:spacing w:line="240" w:lineRule="auto"/>
              <w:rPr>
                <w:rFonts w:cs="Arial"/>
                <w:sz w:val="18"/>
                <w:szCs w:val="18"/>
                <w:lang w:val="en-US" w:eastAsia="zh-CN"/>
              </w:rPr>
            </w:pPr>
            <w:r w:rsidRPr="00490AA9">
              <w:rPr>
                <w:rFonts w:cs="Arial"/>
                <w:sz w:val="18"/>
                <w:szCs w:val="18"/>
                <w:lang w:val="en-US" w:eastAsia="zh-CN"/>
              </w:rPr>
              <w:t xml:space="preserve">Yes, citations are provided from the sources of evidence: NMA </w:t>
            </w:r>
            <w:r w:rsidRPr="00490AA9">
              <w:rPr>
                <w:rFonts w:cs="Arial"/>
                <w:sz w:val="18"/>
                <w:szCs w:val="18"/>
                <w:lang w:val="en-US" w:eastAsia="zh-CN"/>
              </w:rPr>
              <w:fldChar w:fldCharType="begin">
                <w:fldData xml:space="preserve">PEVuZE5vdGU+PENpdGU+PEF1dGhvcj5IdWhuPC9BdXRob3I+PFllYXI+MjAxOTwvWWVhcj48UmVj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</w:fldData>
              </w:fldChar>
            </w:r>
            <w:r w:rsidR="001654BE">
              <w:rPr>
                <w:rFonts w:cs="Arial"/>
                <w:sz w:val="18"/>
                <w:szCs w:val="18"/>
                <w:lang w:val="en-US" w:eastAsia="zh-CN"/>
              </w:rPr>
              <w:instrText xml:space="preserve"> ADDIN EN.CITE </w:instrText>
            </w:r>
            <w:r w:rsidR="001654BE">
              <w:rPr>
                <w:rFonts w:cs="Arial"/>
                <w:sz w:val="18"/>
                <w:szCs w:val="18"/>
                <w:lang w:val="en-US" w:eastAsia="zh-CN"/>
              </w:rPr>
              <w:fldChar w:fldCharType="begin">
                <w:fldData xml:space="preserve">PEVuZE5vdGU+PENpdGU+PEF1dGhvcj5IdWhuPC9BdXRob3I+PFllYXI+MjAxOTwvWWVhcj48UmVj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</w:fldData>
              </w:fldChar>
            </w:r>
            <w:r w:rsidR="001654BE">
              <w:rPr>
                <w:rFonts w:cs="Arial"/>
                <w:sz w:val="18"/>
                <w:szCs w:val="18"/>
                <w:lang w:val="en-US" w:eastAsia="zh-CN"/>
              </w:rPr>
              <w:instrText xml:space="preserve"> ADDIN EN.CITE.DATA </w:instrText>
            </w:r>
            <w:r w:rsidR="001654BE">
              <w:rPr>
                <w:rFonts w:cs="Arial"/>
                <w:sz w:val="18"/>
                <w:szCs w:val="18"/>
                <w:lang w:val="en-US" w:eastAsia="zh-CN"/>
              </w:rPr>
            </w:r>
            <w:r w:rsidR="001654BE">
              <w:rPr>
                <w:rFonts w:cs="Arial"/>
                <w:sz w:val="18"/>
                <w:szCs w:val="18"/>
                <w:lang w:val="en-US" w:eastAsia="zh-CN"/>
              </w:rPr>
              <w:fldChar w:fldCharType="end"/>
            </w:r>
            <w:r w:rsidRPr="00490AA9">
              <w:rPr>
                <w:rFonts w:cs="Arial"/>
                <w:sz w:val="18"/>
                <w:szCs w:val="18"/>
                <w:lang w:val="en-US" w:eastAsia="zh-CN"/>
              </w:rPr>
            </w:r>
            <w:r w:rsidRPr="00490AA9">
              <w:rPr>
                <w:rFonts w:cs="Arial"/>
                <w:sz w:val="18"/>
                <w:szCs w:val="18"/>
                <w:lang w:val="en-US" w:eastAsia="zh-CN"/>
              </w:rPr>
              <w:fldChar w:fldCharType="separate"/>
            </w:r>
            <w:r w:rsidR="001654BE">
              <w:rPr>
                <w:rFonts w:cs="Arial"/>
                <w:noProof/>
                <w:sz w:val="18"/>
                <w:szCs w:val="18"/>
                <w:lang w:val="en-US" w:eastAsia="zh-CN"/>
              </w:rPr>
              <w:t>(2, 3)</w:t>
            </w:r>
            <w:r w:rsidRPr="00490AA9">
              <w:rPr>
                <w:rFonts w:cs="Arial"/>
                <w:sz w:val="18"/>
                <w:szCs w:val="18"/>
                <w:lang w:val="en-US" w:eastAsia="zh-CN"/>
              </w:rPr>
              <w:fldChar w:fldCharType="end"/>
            </w:r>
            <w:r w:rsidRPr="00490AA9">
              <w:rPr>
                <w:rFonts w:cs="Arial"/>
                <w:sz w:val="18"/>
                <w:szCs w:val="18"/>
                <w:lang w:val="en-US" w:eastAsia="zh-CN"/>
              </w:rPr>
              <w:t xml:space="preserve">, national guidelines </w:t>
            </w:r>
            <w:r w:rsidRPr="00490AA9">
              <w:rPr>
                <w:rFonts w:cs="Arial"/>
                <w:sz w:val="18"/>
                <w:szCs w:val="18"/>
                <w:lang w:val="en-US" w:eastAsia="zh-CN"/>
              </w:rPr>
              <w:fldChar w:fldCharType="begin"/>
            </w:r>
            <w:r w:rsidR="001654BE">
              <w:rPr>
                <w:rFonts w:cs="Arial"/>
                <w:sz w:val="18"/>
                <w:szCs w:val="18"/>
                <w:lang w:val="en-US" w:eastAsia="zh-CN"/>
              </w:rPr>
              <w:instrText xml:space="preserve"> ADDIN EN.CITE &lt;EndNote&gt;&lt;Cite&gt;&lt;Author&gt;DGPPN&lt;/Author&gt;&lt;Year&gt;2019&lt;/Year&gt;&lt;RecNum&gt;38&lt;/RecNum&gt;&lt;DisplayText&gt;(4)&lt;/DisplayText&gt;&lt;record&gt;&lt;rec-number&gt;38&lt;/rec-number&gt;&lt;foreign-keys&gt;&lt;key app="EN" db-id="v5z5pdwdw5wzrce5eexxees7pfe59fxvfe9t" timestamp="1642064686"&gt;38&lt;/key&gt;&lt;/foreign-keys&gt;&lt;ref-type name="Journal Article"&gt;17&lt;/ref-type&gt;&lt;contributors&gt;&lt;authors&gt;&lt;author&gt;DGPPN&lt;/author&gt;&lt;/authors&gt;&lt;/contributors&gt;&lt;titles&gt;&lt;title&gt;S3 - Leitlinie Schizophrenie&lt;/title&gt;&lt;/titles&gt;&lt;dates&gt;&lt;year&gt;2019&lt;/year&gt;&lt;/dates&gt;&lt;urls&gt;&lt;/urls&gt;&lt;/record&gt;&lt;/Cite&gt;&lt;/EndNote&gt;</w:instrText>
            </w:r>
            <w:r w:rsidRPr="00490AA9">
              <w:rPr>
                <w:rFonts w:cs="Arial"/>
                <w:sz w:val="18"/>
                <w:szCs w:val="18"/>
                <w:lang w:val="en-US" w:eastAsia="zh-CN"/>
              </w:rPr>
              <w:fldChar w:fldCharType="separate"/>
            </w:r>
            <w:r w:rsidR="001654BE">
              <w:rPr>
                <w:rFonts w:cs="Arial"/>
                <w:noProof/>
                <w:sz w:val="18"/>
                <w:szCs w:val="18"/>
                <w:lang w:val="en-US" w:eastAsia="zh-CN"/>
              </w:rPr>
              <w:t>(4)</w:t>
            </w:r>
            <w:r w:rsidRPr="00490AA9">
              <w:rPr>
                <w:rFonts w:cs="Arial"/>
                <w:sz w:val="18"/>
                <w:szCs w:val="18"/>
                <w:lang w:val="en-US" w:eastAsia="zh-CN"/>
              </w:rPr>
              <w:fldChar w:fldCharType="end"/>
            </w:r>
            <w:r w:rsidR="0096089A" w:rsidRPr="00490AA9">
              <w:rPr>
                <w:rFonts w:cs="Arial"/>
                <w:sz w:val="18"/>
                <w:szCs w:val="18"/>
                <w:lang w:val="en-US" w:eastAsia="zh-CN"/>
              </w:rPr>
              <w:t xml:space="preserve">, and </w:t>
            </w:r>
            <w:r w:rsidRPr="00490AA9">
              <w:rPr>
                <w:rFonts w:cs="Arial"/>
                <w:sz w:val="18"/>
                <w:szCs w:val="18"/>
                <w:lang w:val="en-US" w:eastAsia="zh-CN"/>
              </w:rPr>
              <w:t xml:space="preserve"> reference textbooks </w:t>
            </w:r>
            <w:r w:rsidRPr="00490AA9">
              <w:rPr>
                <w:rFonts w:cs="Arial"/>
                <w:sz w:val="18"/>
                <w:szCs w:val="18"/>
                <w:lang w:val="en-US" w:eastAsia="zh-CN"/>
              </w:rPr>
              <w:fldChar w:fldCharType="begin"/>
            </w:r>
            <w:r w:rsidR="001654BE">
              <w:rPr>
                <w:rFonts w:cs="Arial"/>
                <w:sz w:val="18"/>
                <w:szCs w:val="18"/>
                <w:lang w:val="en-US" w:eastAsia="zh-CN"/>
              </w:rPr>
              <w:instrText xml:space="preserve"> ADDIN EN.CITE &lt;EndNote&gt;&lt;Cite&gt;&lt;Author&gt;Benkert&lt;/Author&gt;&lt;Year&gt;2021&lt;/Year&gt;&lt;RecNum&gt;42&lt;/RecNum&gt;&lt;DisplayText&gt;(5)&lt;/DisplayText&gt;&lt;record&gt;&lt;rec-number&gt;42&lt;/rec-number&gt;&lt;foreign-keys&gt;&lt;key app="EN" db-id="v5z5pdwdw5wzrce5eexxees7pfe59fxvfe9t" timestamp="1642091460"&gt;42&lt;/key&gt;&lt;/foreign-keys&gt;&lt;ref-type name="Book"&gt;6&lt;/ref-type&gt;&lt;contributors&gt;&lt;authors&gt;&lt;author&gt;Benkert, O; &lt;/author&gt;&lt;author&gt;Hippius, H&lt;/author&gt;&lt;/authors&gt;&lt;/contributors&gt;&lt;titles&gt;&lt;title&gt;Kompendium der Psychiatrischen Pharmakotherapie&lt;/title&gt;&lt;/titles&gt;&lt;dates&gt;&lt;year&gt;2021&lt;/year&gt;&lt;/dates&gt;&lt;publisher&gt;Springer &lt;/publisher&gt;&lt;urls&gt;&lt;/urls&gt;&lt;/record&gt;&lt;/Cite&gt;&lt;/EndNote&gt;</w:instrText>
            </w:r>
            <w:r w:rsidRPr="00490AA9">
              <w:rPr>
                <w:rFonts w:cs="Arial"/>
                <w:sz w:val="18"/>
                <w:szCs w:val="18"/>
                <w:lang w:val="en-US" w:eastAsia="zh-CN"/>
              </w:rPr>
              <w:fldChar w:fldCharType="separate"/>
            </w:r>
            <w:r w:rsidR="001654BE">
              <w:rPr>
                <w:rFonts w:cs="Arial"/>
                <w:noProof/>
                <w:sz w:val="18"/>
                <w:szCs w:val="18"/>
                <w:lang w:val="en-US" w:eastAsia="zh-CN"/>
              </w:rPr>
              <w:t>(5)</w:t>
            </w:r>
            <w:r w:rsidRPr="00490AA9">
              <w:rPr>
                <w:rFonts w:cs="Arial"/>
                <w:sz w:val="18"/>
                <w:szCs w:val="18"/>
                <w:lang w:val="en-US" w:eastAsia="zh-CN"/>
              </w:rPr>
              <w:fldChar w:fldCharType="end"/>
            </w:r>
            <w:r w:rsidRPr="00490AA9">
              <w:rPr>
                <w:rFonts w:cs="Arial"/>
                <w:sz w:val="18"/>
                <w:szCs w:val="18"/>
                <w:lang w:val="en-US" w:eastAsia="zh-CN"/>
              </w:rPr>
              <w:t>.</w:t>
            </w:r>
          </w:p>
        </w:tc>
        <w:tc>
          <w:tcPr>
            <w:tcW w:w="651" w:type="pct"/>
            <w:shd w:val="clear" w:color="auto" w:fill="auto"/>
          </w:tcPr>
          <w:p w14:paraId="1E66559D" w14:textId="6E77B7E7"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18. The patient decision aid (or associated documentation) describes how research evidence was selected or synthesized. (3.49)</w:t>
            </w:r>
          </w:p>
        </w:tc>
        <w:tc>
          <w:tcPr>
            <w:tcW w:w="541" w:type="pct"/>
            <w:shd w:val="clear" w:color="auto" w:fill="auto"/>
          </w:tcPr>
          <w:p w14:paraId="67FEBF3F" w14:textId="70D53B71" w:rsidR="004C7591" w:rsidRPr="00490AA9" w:rsidRDefault="00924932" w:rsidP="008A7694">
            <w:pPr>
              <w:spacing w:line="240" w:lineRule="auto"/>
              <w:rPr>
                <w:rFonts w:cs="Arial"/>
                <w:sz w:val="18"/>
                <w:szCs w:val="18"/>
                <w:lang w:val="en-US" w:eastAsia="zh-CN"/>
              </w:rPr>
            </w:pPr>
            <w:r w:rsidRPr="00490AA9">
              <w:rPr>
                <w:rFonts w:cs="Arial"/>
                <w:sz w:val="18"/>
                <w:szCs w:val="18"/>
                <w:lang w:val="en-US" w:eastAsia="zh-CN"/>
              </w:rPr>
              <w:t xml:space="preserve">Yes, </w:t>
            </w:r>
            <w:r w:rsidR="0067068C" w:rsidRPr="00490AA9">
              <w:rPr>
                <w:rFonts w:cs="Arial"/>
                <w:sz w:val="18"/>
                <w:szCs w:val="18"/>
                <w:lang w:val="en-US" w:eastAsia="zh-CN"/>
              </w:rPr>
              <w:t>the results of NMA were used, since they provide high quality evidence with a clear impact in clinical practice. This is stated in the videos of the tool.</w:t>
            </w:r>
          </w:p>
        </w:tc>
      </w:tr>
      <w:tr w:rsidR="009733DC" w:rsidRPr="00490AA9" w14:paraId="6EC6EDBA" w14:textId="32FBC687" w:rsidTr="00490AA9">
        <w:tc>
          <w:tcPr>
            <w:tcW w:w="750" w:type="pct"/>
            <w:vMerge/>
            <w:shd w:val="clear" w:color="auto" w:fill="auto"/>
          </w:tcPr>
          <w:p w14:paraId="66B24515"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0E044B7A"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55D052FF" w14:textId="66C95284"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3. The patient decision aid (or associated documentation) provides a production or publication date. (4.02)</w:t>
            </w:r>
          </w:p>
        </w:tc>
        <w:tc>
          <w:tcPr>
            <w:tcW w:w="720" w:type="pct"/>
            <w:shd w:val="clear" w:color="auto" w:fill="auto"/>
          </w:tcPr>
          <w:p w14:paraId="340CEC03" w14:textId="5EF4CE2C" w:rsidR="004C7591" w:rsidRPr="00490AA9" w:rsidRDefault="005D103F" w:rsidP="008A7694">
            <w:pPr>
              <w:spacing w:line="240" w:lineRule="auto"/>
              <w:rPr>
                <w:rFonts w:cs="Arial"/>
                <w:sz w:val="18"/>
                <w:szCs w:val="18"/>
                <w:lang w:val="en-US" w:eastAsia="zh-CN"/>
              </w:rPr>
            </w:pPr>
            <w:r w:rsidRPr="00490AA9">
              <w:rPr>
                <w:rFonts w:cs="Arial"/>
                <w:sz w:val="18"/>
                <w:szCs w:val="18"/>
                <w:lang w:val="en-US" w:eastAsia="zh-CN"/>
              </w:rPr>
              <w:t>Yes, the production date and version are provided</w:t>
            </w:r>
            <w:r w:rsidR="00C26886">
              <w:rPr>
                <w:rFonts w:cs="Arial"/>
                <w:sz w:val="18"/>
                <w:szCs w:val="18"/>
                <w:lang w:val="en-US" w:eastAsia="zh-CN"/>
              </w:rPr>
              <w:t xml:space="preserve"> in the tool</w:t>
            </w:r>
            <w:r w:rsidRPr="00490AA9">
              <w:rPr>
                <w:rFonts w:cs="Arial"/>
                <w:sz w:val="18"/>
                <w:szCs w:val="18"/>
                <w:lang w:val="en-US" w:eastAsia="zh-CN"/>
              </w:rPr>
              <w:t>.</w:t>
            </w:r>
          </w:p>
        </w:tc>
        <w:tc>
          <w:tcPr>
            <w:tcW w:w="651" w:type="pct"/>
            <w:shd w:val="clear" w:color="auto" w:fill="auto"/>
          </w:tcPr>
          <w:p w14:paraId="2EF39745" w14:textId="30FED12E"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19. The patient decision aid (or associated documentation) describes the quality of the research evidence used. (3.77)</w:t>
            </w:r>
          </w:p>
        </w:tc>
        <w:tc>
          <w:tcPr>
            <w:tcW w:w="541" w:type="pct"/>
            <w:shd w:val="clear" w:color="auto" w:fill="auto"/>
          </w:tcPr>
          <w:p w14:paraId="7FFBFF6F" w14:textId="55A446A4" w:rsidR="004C7591" w:rsidRPr="00490AA9" w:rsidRDefault="0067068C" w:rsidP="008A7694">
            <w:pPr>
              <w:spacing w:line="240" w:lineRule="auto"/>
              <w:rPr>
                <w:rFonts w:cs="Arial"/>
                <w:sz w:val="18"/>
                <w:szCs w:val="18"/>
                <w:lang w:val="en-US" w:eastAsia="zh-CN"/>
              </w:rPr>
            </w:pPr>
            <w:r w:rsidRPr="00490AA9">
              <w:rPr>
                <w:rFonts w:cs="Arial"/>
                <w:sz w:val="18"/>
                <w:szCs w:val="18"/>
                <w:lang w:val="en-US" w:eastAsia="zh-CN"/>
              </w:rPr>
              <w:t>Yes, the results of NMA were used, since they provide high quality evidence with a clear impact in clinical practice. This is stated in the videos of the tool. Limitations of the evidence are also noted.</w:t>
            </w:r>
          </w:p>
        </w:tc>
      </w:tr>
      <w:tr w:rsidR="009733DC" w:rsidRPr="00490AA9" w14:paraId="005EA6CB" w14:textId="01832FBA" w:rsidTr="00490AA9">
        <w:tc>
          <w:tcPr>
            <w:tcW w:w="750" w:type="pct"/>
            <w:vMerge/>
            <w:shd w:val="clear" w:color="auto" w:fill="auto"/>
          </w:tcPr>
          <w:p w14:paraId="609AF314"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56017E84"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125F61F3" w14:textId="32BBBB7E"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4. The patient decision aid (or associated documentation) provides information about the update policy. (2.99)</w:t>
            </w:r>
          </w:p>
        </w:tc>
        <w:tc>
          <w:tcPr>
            <w:tcW w:w="720" w:type="pct"/>
            <w:shd w:val="clear" w:color="auto" w:fill="auto"/>
          </w:tcPr>
          <w:p w14:paraId="703D7281" w14:textId="39D1D9AE" w:rsidR="004C7591" w:rsidRPr="00490AA9" w:rsidRDefault="005D103F" w:rsidP="008A7694">
            <w:pPr>
              <w:spacing w:line="240" w:lineRule="auto"/>
              <w:rPr>
                <w:rFonts w:cs="Arial"/>
                <w:sz w:val="18"/>
                <w:szCs w:val="18"/>
                <w:lang w:val="en-US" w:eastAsia="zh-CN"/>
              </w:rPr>
            </w:pPr>
            <w:r w:rsidRPr="00490AA9">
              <w:rPr>
                <w:rFonts w:cs="Arial"/>
                <w:sz w:val="18"/>
                <w:szCs w:val="18"/>
                <w:lang w:val="en-US" w:eastAsia="zh-CN"/>
              </w:rPr>
              <w:t>Yes, the update policy is provided. For the clinical trial, no major update is planned and any change or update will be mentioned and noted in the version.</w:t>
            </w:r>
          </w:p>
        </w:tc>
        <w:tc>
          <w:tcPr>
            <w:tcW w:w="1192" w:type="pct"/>
            <w:gridSpan w:val="2"/>
            <w:vMerge w:val="restart"/>
            <w:shd w:val="clear" w:color="auto" w:fill="auto"/>
          </w:tcPr>
          <w:p w14:paraId="20CAA35A" w14:textId="77777777" w:rsidR="004C7591" w:rsidRPr="00490AA9" w:rsidRDefault="004C7591" w:rsidP="008A7694">
            <w:pPr>
              <w:spacing w:line="240" w:lineRule="auto"/>
              <w:rPr>
                <w:rFonts w:cs="Arial"/>
                <w:sz w:val="18"/>
                <w:szCs w:val="18"/>
                <w:lang w:val="en-US" w:eastAsia="zh-CN"/>
              </w:rPr>
            </w:pPr>
          </w:p>
        </w:tc>
      </w:tr>
      <w:tr w:rsidR="009733DC" w:rsidRPr="00490AA9" w14:paraId="7B85B8B2" w14:textId="18E970B1" w:rsidTr="00490AA9">
        <w:tc>
          <w:tcPr>
            <w:tcW w:w="750" w:type="pct"/>
            <w:vMerge/>
            <w:shd w:val="clear" w:color="auto" w:fill="auto"/>
          </w:tcPr>
          <w:p w14:paraId="4A316AD3"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66003583"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30FFC35D" w14:textId="2289FF9F"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 xml:space="preserve">5. The patient decision aid provides information about the levels of uncertainty around event </w:t>
            </w:r>
            <w:r w:rsidRPr="00490AA9">
              <w:rPr>
                <w:rFonts w:cs="Arial"/>
                <w:i/>
                <w:iCs/>
                <w:sz w:val="18"/>
                <w:szCs w:val="18"/>
                <w:lang w:val="en-US" w:eastAsia="zh-CN"/>
              </w:rPr>
              <w:lastRenderedPageBreak/>
              <w:t>or outcome probabilities (e.g., by giving a range or by using phases such as ‘‘our best estimate is</w:t>
            </w:r>
          </w:p>
          <w:p w14:paraId="3111C665" w14:textId="75250FF8" w:rsidR="004C7591" w:rsidRPr="00490AA9" w:rsidRDefault="004C7591" w:rsidP="0076664B">
            <w:pPr>
              <w:spacing w:line="240" w:lineRule="auto"/>
              <w:rPr>
                <w:rFonts w:cs="Arial"/>
                <w:i/>
                <w:iCs/>
                <w:sz w:val="18"/>
                <w:szCs w:val="18"/>
                <w:lang w:val="en-US" w:eastAsia="zh-CN"/>
              </w:rPr>
            </w:pPr>
            <w:r w:rsidRPr="00490AA9">
              <w:rPr>
                <w:rFonts w:cs="Arial"/>
                <w:i/>
                <w:iCs/>
                <w:sz w:val="18"/>
                <w:szCs w:val="18"/>
                <w:lang w:val="en-US" w:eastAsia="zh-CN"/>
              </w:rPr>
              <w:t xml:space="preserve">. . .’’). (3.53) </w:t>
            </w:r>
          </w:p>
        </w:tc>
        <w:tc>
          <w:tcPr>
            <w:tcW w:w="720" w:type="pct"/>
            <w:shd w:val="clear" w:color="auto" w:fill="auto"/>
          </w:tcPr>
          <w:p w14:paraId="11F4E870" w14:textId="31911F7E" w:rsidR="004C7591" w:rsidRPr="00490AA9" w:rsidRDefault="0096089A" w:rsidP="008A7694">
            <w:pPr>
              <w:spacing w:line="240" w:lineRule="auto"/>
              <w:rPr>
                <w:rFonts w:cs="Arial"/>
                <w:sz w:val="18"/>
                <w:szCs w:val="18"/>
                <w:lang w:val="en-US" w:eastAsia="zh-CN"/>
              </w:rPr>
            </w:pPr>
            <w:r w:rsidRPr="00490AA9">
              <w:rPr>
                <w:rFonts w:cs="Arial"/>
                <w:sz w:val="18"/>
                <w:szCs w:val="18"/>
                <w:lang w:val="en-US" w:eastAsia="zh-CN"/>
              </w:rPr>
              <w:lastRenderedPageBreak/>
              <w:t>Yes, the average effect-size is presented along with the c</w:t>
            </w:r>
            <w:r w:rsidR="00710D2A" w:rsidRPr="00490AA9">
              <w:rPr>
                <w:rFonts w:cs="Arial"/>
                <w:sz w:val="18"/>
                <w:szCs w:val="18"/>
                <w:lang w:val="en-US" w:eastAsia="zh-CN"/>
              </w:rPr>
              <w:t>redible</w:t>
            </w:r>
            <w:r w:rsidRPr="00490AA9">
              <w:rPr>
                <w:rFonts w:cs="Arial"/>
                <w:sz w:val="18"/>
                <w:szCs w:val="18"/>
                <w:lang w:val="en-US" w:eastAsia="zh-CN"/>
              </w:rPr>
              <w:t xml:space="preserve"> intervals </w:t>
            </w:r>
            <w:r w:rsidRPr="00490AA9">
              <w:rPr>
                <w:rFonts w:cs="Arial"/>
                <w:sz w:val="18"/>
                <w:szCs w:val="18"/>
                <w:lang w:val="en-US" w:eastAsia="zh-CN"/>
              </w:rPr>
              <w:lastRenderedPageBreak/>
              <w:t>in the main forest plots.</w:t>
            </w:r>
          </w:p>
        </w:tc>
        <w:tc>
          <w:tcPr>
            <w:tcW w:w="1192" w:type="pct"/>
            <w:gridSpan w:val="2"/>
            <w:vMerge/>
            <w:shd w:val="clear" w:color="auto" w:fill="auto"/>
          </w:tcPr>
          <w:p w14:paraId="4E94EFBC" w14:textId="77777777" w:rsidR="004C7591" w:rsidRPr="00490AA9" w:rsidRDefault="004C7591" w:rsidP="008A7694">
            <w:pPr>
              <w:spacing w:line="240" w:lineRule="auto"/>
              <w:rPr>
                <w:rFonts w:cs="Arial"/>
                <w:sz w:val="18"/>
                <w:szCs w:val="18"/>
                <w:lang w:val="en-US" w:eastAsia="zh-CN"/>
              </w:rPr>
            </w:pPr>
          </w:p>
        </w:tc>
      </w:tr>
      <w:tr w:rsidR="009733DC" w:rsidRPr="00490AA9" w14:paraId="44542FF4" w14:textId="42BDCEAF" w:rsidTr="00490AA9">
        <w:tc>
          <w:tcPr>
            <w:tcW w:w="750" w:type="pct"/>
            <w:shd w:val="clear" w:color="auto" w:fill="auto"/>
          </w:tcPr>
          <w:p w14:paraId="540B84B7" w14:textId="14B32888"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Disclosure</w:t>
            </w:r>
          </w:p>
        </w:tc>
        <w:tc>
          <w:tcPr>
            <w:tcW w:w="1512" w:type="pct"/>
            <w:gridSpan w:val="2"/>
            <w:shd w:val="clear" w:color="auto" w:fill="auto"/>
          </w:tcPr>
          <w:p w14:paraId="6F0FD144"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4CDC0D6C" w14:textId="5DE7514C"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6. The patient decision aid (or associated documentation) provides information about the funding source used for development. (4.39)</w:t>
            </w:r>
          </w:p>
        </w:tc>
        <w:tc>
          <w:tcPr>
            <w:tcW w:w="720" w:type="pct"/>
            <w:shd w:val="clear" w:color="auto" w:fill="auto"/>
          </w:tcPr>
          <w:p w14:paraId="30FBBB7B" w14:textId="46D79E27" w:rsidR="004C7591" w:rsidRPr="00490AA9" w:rsidRDefault="0096089A" w:rsidP="008A7694">
            <w:pPr>
              <w:spacing w:line="240" w:lineRule="auto"/>
              <w:rPr>
                <w:rFonts w:cs="Arial"/>
                <w:sz w:val="18"/>
                <w:szCs w:val="18"/>
                <w:lang w:val="en-US" w:eastAsia="zh-CN"/>
              </w:rPr>
            </w:pPr>
            <w:r w:rsidRPr="00490AA9">
              <w:rPr>
                <w:rFonts w:cs="Arial"/>
                <w:sz w:val="18"/>
                <w:szCs w:val="18"/>
                <w:lang w:val="en-US" w:eastAsia="zh-CN"/>
              </w:rPr>
              <w:t>Yes, the funding source is provided (see the manuscript too).</w:t>
            </w:r>
          </w:p>
        </w:tc>
        <w:tc>
          <w:tcPr>
            <w:tcW w:w="651" w:type="pct"/>
            <w:shd w:val="clear" w:color="auto" w:fill="auto"/>
          </w:tcPr>
          <w:p w14:paraId="6DC2268F" w14:textId="6C44365D"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20. The patient decision aid includes authors’/ developers’ credentials or qualifications. (3.51)</w:t>
            </w:r>
          </w:p>
        </w:tc>
        <w:tc>
          <w:tcPr>
            <w:tcW w:w="541" w:type="pct"/>
            <w:shd w:val="clear" w:color="auto" w:fill="auto"/>
          </w:tcPr>
          <w:p w14:paraId="06AEE765" w14:textId="30D3C359" w:rsidR="004C7591" w:rsidRPr="00490AA9" w:rsidRDefault="0067068C" w:rsidP="008A7694">
            <w:pPr>
              <w:spacing w:line="240" w:lineRule="auto"/>
              <w:rPr>
                <w:rFonts w:cs="Arial"/>
                <w:sz w:val="18"/>
                <w:szCs w:val="18"/>
                <w:lang w:val="en-US" w:eastAsia="zh-CN"/>
              </w:rPr>
            </w:pPr>
            <w:r w:rsidRPr="00490AA9">
              <w:rPr>
                <w:rFonts w:cs="Arial"/>
                <w:sz w:val="18"/>
                <w:szCs w:val="18"/>
                <w:lang w:val="en-US" w:eastAsia="zh-CN"/>
              </w:rPr>
              <w:t>Yes</w:t>
            </w:r>
          </w:p>
        </w:tc>
      </w:tr>
      <w:tr w:rsidR="009733DC" w:rsidRPr="00490AA9" w14:paraId="15AAC16C" w14:textId="77777777" w:rsidTr="00490AA9">
        <w:tc>
          <w:tcPr>
            <w:tcW w:w="750" w:type="pct"/>
            <w:shd w:val="clear" w:color="auto" w:fill="auto"/>
          </w:tcPr>
          <w:p w14:paraId="169CA188" w14:textId="625E5526"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Plain language</w:t>
            </w:r>
          </w:p>
        </w:tc>
        <w:tc>
          <w:tcPr>
            <w:tcW w:w="1512" w:type="pct"/>
            <w:gridSpan w:val="2"/>
            <w:shd w:val="clear" w:color="auto" w:fill="auto"/>
          </w:tcPr>
          <w:p w14:paraId="63E826EA" w14:textId="77777777" w:rsidR="004C7591" w:rsidRPr="00490AA9" w:rsidRDefault="004C7591" w:rsidP="008A7694">
            <w:pPr>
              <w:spacing w:line="240" w:lineRule="auto"/>
              <w:rPr>
                <w:rFonts w:cs="Arial"/>
                <w:sz w:val="18"/>
                <w:szCs w:val="18"/>
                <w:lang w:val="en-US" w:eastAsia="zh-CN"/>
              </w:rPr>
            </w:pPr>
          </w:p>
        </w:tc>
        <w:tc>
          <w:tcPr>
            <w:tcW w:w="1546" w:type="pct"/>
            <w:gridSpan w:val="2"/>
            <w:shd w:val="clear" w:color="auto" w:fill="auto"/>
          </w:tcPr>
          <w:p w14:paraId="4C709748"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16688392" w14:textId="5302BC2D"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21. The patient decision aid (or associated documentation) reports readability levels (using 1 or more of the available scales). (3.06)</w:t>
            </w:r>
          </w:p>
        </w:tc>
        <w:tc>
          <w:tcPr>
            <w:tcW w:w="541" w:type="pct"/>
            <w:shd w:val="clear" w:color="auto" w:fill="auto"/>
          </w:tcPr>
          <w:p w14:paraId="428C266B" w14:textId="372F41F8" w:rsidR="004C7591" w:rsidRPr="00490AA9" w:rsidRDefault="00490AA9" w:rsidP="008A7694">
            <w:pPr>
              <w:spacing w:line="240" w:lineRule="auto"/>
              <w:rPr>
                <w:rFonts w:cs="Arial"/>
                <w:sz w:val="18"/>
                <w:szCs w:val="18"/>
                <w:lang w:val="en-US" w:eastAsia="zh-CN"/>
              </w:rPr>
            </w:pPr>
            <w:r w:rsidRPr="00490AA9">
              <w:rPr>
                <w:rFonts w:cs="Arial"/>
                <w:sz w:val="18"/>
                <w:szCs w:val="18"/>
                <w:lang w:val="en-US" w:eastAsia="zh-CN"/>
              </w:rPr>
              <w:t>Readability levels are not provided. However, the test was pre-tested with practitioners and patients.</w:t>
            </w:r>
          </w:p>
        </w:tc>
      </w:tr>
      <w:tr w:rsidR="009733DC" w:rsidRPr="00490AA9" w14:paraId="126728F4" w14:textId="77777777" w:rsidTr="00490AA9">
        <w:tc>
          <w:tcPr>
            <w:tcW w:w="750" w:type="pct"/>
            <w:vMerge w:val="restart"/>
            <w:shd w:val="clear" w:color="auto" w:fill="auto"/>
          </w:tcPr>
          <w:p w14:paraId="601FF8C6" w14:textId="0607E8A1" w:rsidR="004C7591"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t>Evaluation</w:t>
            </w:r>
          </w:p>
        </w:tc>
        <w:tc>
          <w:tcPr>
            <w:tcW w:w="1512" w:type="pct"/>
            <w:gridSpan w:val="2"/>
            <w:vMerge w:val="restart"/>
            <w:shd w:val="clear" w:color="auto" w:fill="auto"/>
          </w:tcPr>
          <w:p w14:paraId="677D7E5A"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54653CE7" w14:textId="77777777" w:rsidR="004C7591" w:rsidRPr="00490AA9" w:rsidRDefault="004C7591" w:rsidP="008A7694">
            <w:pPr>
              <w:spacing w:line="240" w:lineRule="auto"/>
              <w:rPr>
                <w:rFonts w:cs="Arial"/>
                <w:sz w:val="18"/>
                <w:szCs w:val="18"/>
                <w:lang w:val="en-US" w:eastAsia="zh-CN"/>
              </w:rPr>
            </w:pPr>
          </w:p>
        </w:tc>
        <w:tc>
          <w:tcPr>
            <w:tcW w:w="720" w:type="pct"/>
            <w:shd w:val="clear" w:color="auto" w:fill="auto"/>
          </w:tcPr>
          <w:p w14:paraId="4ADE4D92"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4D52CA35" w14:textId="71F2E2DB"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22. There is evidence that the patient decision aid improves the match between the preferences of the informed patient and the option that is chosen. (3.44)</w:t>
            </w:r>
          </w:p>
        </w:tc>
        <w:tc>
          <w:tcPr>
            <w:tcW w:w="541" w:type="pct"/>
            <w:shd w:val="clear" w:color="auto" w:fill="auto"/>
          </w:tcPr>
          <w:p w14:paraId="7C2429DE" w14:textId="2FC50E8B" w:rsidR="004C7591" w:rsidRPr="00490AA9" w:rsidRDefault="0067068C" w:rsidP="008A7694">
            <w:pPr>
              <w:spacing w:line="240" w:lineRule="auto"/>
              <w:rPr>
                <w:rFonts w:cs="Arial"/>
                <w:sz w:val="18"/>
                <w:szCs w:val="18"/>
                <w:lang w:val="en-US" w:eastAsia="zh-CN"/>
              </w:rPr>
            </w:pPr>
            <w:r w:rsidRPr="00490AA9">
              <w:rPr>
                <w:rFonts w:cs="Arial"/>
                <w:sz w:val="18"/>
                <w:szCs w:val="18"/>
                <w:lang w:val="en-US" w:eastAsia="zh-CN"/>
              </w:rPr>
              <w:t>T</w:t>
            </w:r>
            <w:r w:rsidR="00490AA9" w:rsidRPr="00490AA9">
              <w:rPr>
                <w:rFonts w:cs="Arial"/>
                <w:sz w:val="18"/>
                <w:szCs w:val="18"/>
                <w:lang w:val="en-US" w:eastAsia="zh-CN"/>
              </w:rPr>
              <w:t>his would be tested in the planned clinical trial.</w:t>
            </w:r>
          </w:p>
        </w:tc>
      </w:tr>
      <w:tr w:rsidR="009733DC" w:rsidRPr="00490AA9" w14:paraId="1FA0C900" w14:textId="77777777" w:rsidTr="00490AA9">
        <w:tc>
          <w:tcPr>
            <w:tcW w:w="750" w:type="pct"/>
            <w:vMerge/>
            <w:shd w:val="clear" w:color="auto" w:fill="auto"/>
          </w:tcPr>
          <w:p w14:paraId="77821651" w14:textId="77777777" w:rsidR="004C7591" w:rsidRPr="00490AA9" w:rsidRDefault="004C7591" w:rsidP="008A7694">
            <w:pPr>
              <w:spacing w:line="240" w:lineRule="auto"/>
              <w:rPr>
                <w:rFonts w:cs="Arial"/>
                <w:b/>
                <w:bCs/>
                <w:sz w:val="18"/>
                <w:szCs w:val="18"/>
                <w:lang w:val="en-US" w:eastAsia="zh-CN"/>
              </w:rPr>
            </w:pPr>
          </w:p>
        </w:tc>
        <w:tc>
          <w:tcPr>
            <w:tcW w:w="1512" w:type="pct"/>
            <w:gridSpan w:val="2"/>
            <w:vMerge/>
            <w:shd w:val="clear" w:color="auto" w:fill="auto"/>
          </w:tcPr>
          <w:p w14:paraId="75E5C5BC" w14:textId="77777777" w:rsidR="004C7591" w:rsidRPr="00490AA9" w:rsidRDefault="004C7591" w:rsidP="008A7694">
            <w:pPr>
              <w:spacing w:line="240" w:lineRule="auto"/>
              <w:rPr>
                <w:rFonts w:cs="Arial"/>
                <w:sz w:val="18"/>
                <w:szCs w:val="18"/>
                <w:lang w:val="en-US" w:eastAsia="zh-CN"/>
              </w:rPr>
            </w:pPr>
          </w:p>
        </w:tc>
        <w:tc>
          <w:tcPr>
            <w:tcW w:w="1546" w:type="pct"/>
            <w:gridSpan w:val="2"/>
            <w:shd w:val="clear" w:color="auto" w:fill="auto"/>
          </w:tcPr>
          <w:p w14:paraId="43A9925B"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5B607823" w14:textId="6B5E89FC"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23. There is evidence that the patient decision aid helps patients improve their knowledge about options’ features. (3.67)</w:t>
            </w:r>
          </w:p>
        </w:tc>
        <w:tc>
          <w:tcPr>
            <w:tcW w:w="541" w:type="pct"/>
            <w:shd w:val="clear" w:color="auto" w:fill="auto"/>
          </w:tcPr>
          <w:p w14:paraId="1EEDB0B5" w14:textId="6564F270" w:rsidR="004C7591" w:rsidRPr="00490AA9" w:rsidRDefault="00490AA9" w:rsidP="008A7694">
            <w:pPr>
              <w:spacing w:line="240" w:lineRule="auto"/>
              <w:rPr>
                <w:rFonts w:cs="Arial"/>
                <w:sz w:val="18"/>
                <w:szCs w:val="18"/>
                <w:lang w:val="en-US" w:eastAsia="zh-CN"/>
              </w:rPr>
            </w:pPr>
            <w:r w:rsidRPr="00490AA9">
              <w:rPr>
                <w:rFonts w:cs="Arial"/>
                <w:sz w:val="18"/>
                <w:szCs w:val="18"/>
                <w:lang w:val="en-US" w:eastAsia="zh-CN"/>
              </w:rPr>
              <w:t>This would be tested in the planned clinical trial.</w:t>
            </w:r>
          </w:p>
        </w:tc>
      </w:tr>
      <w:tr w:rsidR="009733DC" w:rsidRPr="00490AA9" w14:paraId="569784CE" w14:textId="7EEFBCAB" w:rsidTr="00490AA9">
        <w:tc>
          <w:tcPr>
            <w:tcW w:w="750" w:type="pct"/>
            <w:vMerge w:val="restart"/>
            <w:shd w:val="clear" w:color="auto" w:fill="auto"/>
          </w:tcPr>
          <w:p w14:paraId="6CC08E69" w14:textId="1C4248CA" w:rsidR="0096089A" w:rsidRPr="00490AA9" w:rsidRDefault="004C7591" w:rsidP="008A7694">
            <w:pPr>
              <w:spacing w:line="240" w:lineRule="auto"/>
              <w:rPr>
                <w:rFonts w:cs="Arial"/>
                <w:b/>
                <w:bCs/>
                <w:sz w:val="18"/>
                <w:szCs w:val="18"/>
                <w:lang w:val="en-US" w:eastAsia="zh-CN"/>
              </w:rPr>
            </w:pPr>
            <w:r w:rsidRPr="00490AA9">
              <w:rPr>
                <w:rFonts w:cs="Arial"/>
                <w:b/>
                <w:bCs/>
                <w:sz w:val="18"/>
                <w:szCs w:val="18"/>
                <w:lang w:val="en-US" w:eastAsia="zh-CN"/>
              </w:rPr>
              <w:lastRenderedPageBreak/>
              <w:t>Test</w:t>
            </w:r>
            <w:r w:rsidR="0096089A" w:rsidRPr="00490AA9">
              <w:rPr>
                <w:rFonts w:cs="Arial"/>
                <w:b/>
                <w:bCs/>
                <w:sz w:val="18"/>
                <w:szCs w:val="18"/>
                <w:lang w:val="en-US" w:eastAsia="zh-CN"/>
              </w:rPr>
              <w:t xml:space="preserve"> </w:t>
            </w:r>
          </w:p>
        </w:tc>
        <w:tc>
          <w:tcPr>
            <w:tcW w:w="1512" w:type="pct"/>
            <w:gridSpan w:val="2"/>
            <w:vMerge w:val="restart"/>
            <w:shd w:val="clear" w:color="auto" w:fill="auto"/>
          </w:tcPr>
          <w:p w14:paraId="35895CBD"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71B794D3" w14:textId="11C562BB"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7. The patient decision aid describes what the test is designed to measure. (4.90)</w:t>
            </w:r>
          </w:p>
        </w:tc>
        <w:tc>
          <w:tcPr>
            <w:tcW w:w="720" w:type="pct"/>
            <w:shd w:val="clear" w:color="auto" w:fill="auto"/>
          </w:tcPr>
          <w:p w14:paraId="2AD55E83" w14:textId="4ACE9A42"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Pr="00490AA9">
              <w:rPr>
                <w:rFonts w:cs="Arial"/>
                <w:sz w:val="18"/>
                <w:szCs w:val="18"/>
                <w:lang w:val="en-US" w:eastAsia="zh-CN"/>
              </w:rPr>
              <w:t>does not provide a screening or similar test.</w:t>
            </w:r>
          </w:p>
        </w:tc>
        <w:tc>
          <w:tcPr>
            <w:tcW w:w="651" w:type="pct"/>
            <w:shd w:val="clear" w:color="auto" w:fill="auto"/>
          </w:tcPr>
          <w:p w14:paraId="6EA60A16" w14:textId="6CDE3989"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24. The patient decision aid includes information about the chances of having a true-positive test result.(4.74)</w:t>
            </w:r>
          </w:p>
        </w:tc>
        <w:tc>
          <w:tcPr>
            <w:tcW w:w="541" w:type="pct"/>
            <w:shd w:val="clear" w:color="auto" w:fill="auto"/>
          </w:tcPr>
          <w:p w14:paraId="4E25E80D" w14:textId="213F0B86"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r>
      <w:tr w:rsidR="009733DC" w:rsidRPr="00490AA9" w14:paraId="30FA70FD" w14:textId="1F442559" w:rsidTr="00490AA9">
        <w:tc>
          <w:tcPr>
            <w:tcW w:w="750" w:type="pct"/>
            <w:vMerge/>
            <w:shd w:val="clear" w:color="auto" w:fill="auto"/>
          </w:tcPr>
          <w:p w14:paraId="0DCEBC0A" w14:textId="77777777" w:rsidR="004C7591" w:rsidRPr="00490AA9" w:rsidRDefault="004C7591" w:rsidP="008A7694">
            <w:pPr>
              <w:spacing w:line="240" w:lineRule="auto"/>
              <w:rPr>
                <w:rFonts w:cs="Arial"/>
                <w:sz w:val="18"/>
                <w:szCs w:val="18"/>
                <w:lang w:val="en-US" w:eastAsia="zh-CN"/>
              </w:rPr>
            </w:pPr>
          </w:p>
        </w:tc>
        <w:tc>
          <w:tcPr>
            <w:tcW w:w="1512" w:type="pct"/>
            <w:gridSpan w:val="2"/>
            <w:vMerge/>
            <w:shd w:val="clear" w:color="auto" w:fill="auto"/>
          </w:tcPr>
          <w:p w14:paraId="470BA54B"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24D0FC8C" w14:textId="3051EB78"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8. If the test detects the condition or problem, the patient decision aid describes the next steps typically taken. (4.67)</w:t>
            </w:r>
          </w:p>
        </w:tc>
        <w:tc>
          <w:tcPr>
            <w:tcW w:w="720" w:type="pct"/>
            <w:shd w:val="clear" w:color="auto" w:fill="auto"/>
          </w:tcPr>
          <w:p w14:paraId="00755996" w14:textId="270E3866"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c>
          <w:tcPr>
            <w:tcW w:w="651" w:type="pct"/>
            <w:shd w:val="clear" w:color="auto" w:fill="auto"/>
          </w:tcPr>
          <w:p w14:paraId="469D6AC5" w14:textId="3A196D87"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25. The patient decision aid includes information about the chances of having a true-negative test result. (4.73)</w:t>
            </w:r>
          </w:p>
        </w:tc>
        <w:tc>
          <w:tcPr>
            <w:tcW w:w="541" w:type="pct"/>
            <w:shd w:val="clear" w:color="auto" w:fill="auto"/>
          </w:tcPr>
          <w:p w14:paraId="14598D05" w14:textId="7A654529"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r>
      <w:tr w:rsidR="009733DC" w:rsidRPr="00490AA9" w14:paraId="26543A62" w14:textId="4A83A972" w:rsidTr="00490AA9">
        <w:tc>
          <w:tcPr>
            <w:tcW w:w="750" w:type="pct"/>
            <w:vMerge/>
            <w:shd w:val="clear" w:color="auto" w:fill="auto"/>
          </w:tcPr>
          <w:p w14:paraId="0970F81E" w14:textId="77777777" w:rsidR="004C7591" w:rsidRPr="00490AA9" w:rsidRDefault="004C7591" w:rsidP="008A7694">
            <w:pPr>
              <w:spacing w:line="240" w:lineRule="auto"/>
              <w:rPr>
                <w:rFonts w:cs="Arial"/>
                <w:sz w:val="18"/>
                <w:szCs w:val="18"/>
                <w:lang w:val="en-US" w:eastAsia="zh-CN"/>
              </w:rPr>
            </w:pPr>
          </w:p>
        </w:tc>
        <w:tc>
          <w:tcPr>
            <w:tcW w:w="1512" w:type="pct"/>
            <w:gridSpan w:val="2"/>
            <w:vMerge/>
            <w:shd w:val="clear" w:color="auto" w:fill="auto"/>
          </w:tcPr>
          <w:p w14:paraId="597F54CB"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04E4C7B7" w14:textId="0408C23D"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9. The patient decision aid describes the next steps if the condition or problem is not detected. (4.28)</w:t>
            </w:r>
          </w:p>
        </w:tc>
        <w:tc>
          <w:tcPr>
            <w:tcW w:w="720" w:type="pct"/>
            <w:shd w:val="clear" w:color="auto" w:fill="auto"/>
          </w:tcPr>
          <w:p w14:paraId="57CE7465" w14:textId="1182A58D"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c>
          <w:tcPr>
            <w:tcW w:w="651" w:type="pct"/>
            <w:shd w:val="clear" w:color="auto" w:fill="auto"/>
          </w:tcPr>
          <w:p w14:paraId="04580EBB" w14:textId="6557F22C"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26. The patient decision aid includes information about the chances of having a false-positive test result. (4.77)</w:t>
            </w:r>
          </w:p>
        </w:tc>
        <w:tc>
          <w:tcPr>
            <w:tcW w:w="541" w:type="pct"/>
            <w:shd w:val="clear" w:color="auto" w:fill="auto"/>
          </w:tcPr>
          <w:p w14:paraId="38084FD5" w14:textId="15CECA1D"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 xml:space="preserve">does not provide a screening or similar </w:t>
            </w:r>
            <w:proofErr w:type="gramStart"/>
            <w:r w:rsidR="00C26886" w:rsidRPr="00490AA9">
              <w:rPr>
                <w:rFonts w:cs="Arial"/>
                <w:sz w:val="18"/>
                <w:szCs w:val="18"/>
                <w:lang w:val="en-US" w:eastAsia="zh-CN"/>
              </w:rPr>
              <w:t>test.</w:t>
            </w:r>
            <w:r w:rsidRPr="00490AA9">
              <w:rPr>
                <w:rFonts w:cs="Arial"/>
                <w:sz w:val="18"/>
                <w:szCs w:val="18"/>
                <w:lang w:val="en-US" w:eastAsia="zh-CN"/>
              </w:rPr>
              <w:t>.</w:t>
            </w:r>
            <w:proofErr w:type="gramEnd"/>
          </w:p>
        </w:tc>
      </w:tr>
      <w:tr w:rsidR="009733DC" w:rsidRPr="00490AA9" w14:paraId="6A17AAD0" w14:textId="31EB7AEB" w:rsidTr="00490AA9">
        <w:tc>
          <w:tcPr>
            <w:tcW w:w="750" w:type="pct"/>
            <w:vMerge/>
            <w:shd w:val="clear" w:color="auto" w:fill="auto"/>
          </w:tcPr>
          <w:p w14:paraId="08508677" w14:textId="77777777" w:rsidR="004C7591" w:rsidRPr="00490AA9" w:rsidRDefault="004C7591" w:rsidP="008A7694">
            <w:pPr>
              <w:spacing w:line="240" w:lineRule="auto"/>
              <w:rPr>
                <w:rFonts w:cs="Arial"/>
                <w:sz w:val="18"/>
                <w:szCs w:val="18"/>
                <w:lang w:val="en-US" w:eastAsia="zh-CN"/>
              </w:rPr>
            </w:pPr>
          </w:p>
        </w:tc>
        <w:tc>
          <w:tcPr>
            <w:tcW w:w="1512" w:type="pct"/>
            <w:gridSpan w:val="2"/>
            <w:vMerge/>
            <w:shd w:val="clear" w:color="auto" w:fill="auto"/>
          </w:tcPr>
          <w:p w14:paraId="712C3435" w14:textId="77777777" w:rsidR="004C7591" w:rsidRPr="00490AA9" w:rsidRDefault="004C7591" w:rsidP="008A7694">
            <w:pPr>
              <w:spacing w:line="240" w:lineRule="auto"/>
              <w:rPr>
                <w:rFonts w:cs="Arial"/>
                <w:sz w:val="18"/>
                <w:szCs w:val="18"/>
                <w:lang w:val="en-US" w:eastAsia="zh-CN"/>
              </w:rPr>
            </w:pPr>
          </w:p>
        </w:tc>
        <w:tc>
          <w:tcPr>
            <w:tcW w:w="826" w:type="pct"/>
            <w:shd w:val="clear" w:color="auto" w:fill="auto"/>
          </w:tcPr>
          <w:p w14:paraId="47DBD408" w14:textId="013CFC93" w:rsidR="004C7591" w:rsidRPr="00490AA9" w:rsidRDefault="004C7591" w:rsidP="008A7694">
            <w:pPr>
              <w:spacing w:line="240" w:lineRule="auto"/>
              <w:rPr>
                <w:rFonts w:cs="Arial"/>
                <w:i/>
                <w:iCs/>
                <w:sz w:val="18"/>
                <w:szCs w:val="18"/>
                <w:lang w:val="en-US" w:eastAsia="zh-CN"/>
              </w:rPr>
            </w:pPr>
            <w:r w:rsidRPr="00490AA9">
              <w:rPr>
                <w:rFonts w:cs="Arial"/>
                <w:i/>
                <w:iCs/>
                <w:sz w:val="18"/>
                <w:szCs w:val="18"/>
                <w:lang w:val="en-US" w:eastAsia="zh-CN"/>
              </w:rPr>
              <w:t>10. The patient decision aid has information about the consequences of detecting the condition or disease that would never have caused problems if screening had not been done (lead time bias). (4.56)</w:t>
            </w:r>
          </w:p>
        </w:tc>
        <w:tc>
          <w:tcPr>
            <w:tcW w:w="720" w:type="pct"/>
            <w:shd w:val="clear" w:color="auto" w:fill="auto"/>
          </w:tcPr>
          <w:p w14:paraId="57621DA2" w14:textId="496B1FEA"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c>
          <w:tcPr>
            <w:tcW w:w="651" w:type="pct"/>
            <w:shd w:val="clear" w:color="auto" w:fill="auto"/>
          </w:tcPr>
          <w:p w14:paraId="618084B2" w14:textId="683BE260"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27. The patient decision aid includes information about the chances of having a false-negative test result. (4.78)</w:t>
            </w:r>
          </w:p>
        </w:tc>
        <w:tc>
          <w:tcPr>
            <w:tcW w:w="541" w:type="pct"/>
            <w:shd w:val="clear" w:color="auto" w:fill="auto"/>
          </w:tcPr>
          <w:p w14:paraId="31D7495C" w14:textId="770A3013" w:rsidR="004C7591" w:rsidRPr="00490AA9"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r>
      <w:tr w:rsidR="009733DC" w:rsidRPr="008258DC" w14:paraId="231F3654" w14:textId="77777777" w:rsidTr="00490AA9">
        <w:tc>
          <w:tcPr>
            <w:tcW w:w="750" w:type="pct"/>
            <w:vMerge/>
            <w:shd w:val="clear" w:color="auto" w:fill="auto"/>
          </w:tcPr>
          <w:p w14:paraId="678F921C" w14:textId="77777777" w:rsidR="004C7591" w:rsidRPr="00490AA9" w:rsidRDefault="004C7591" w:rsidP="008A7694">
            <w:pPr>
              <w:spacing w:line="240" w:lineRule="auto"/>
              <w:rPr>
                <w:rFonts w:cs="Arial"/>
                <w:sz w:val="18"/>
                <w:szCs w:val="18"/>
                <w:lang w:val="en-US" w:eastAsia="zh-CN"/>
              </w:rPr>
            </w:pPr>
          </w:p>
        </w:tc>
        <w:tc>
          <w:tcPr>
            <w:tcW w:w="1512" w:type="pct"/>
            <w:gridSpan w:val="2"/>
            <w:vMerge/>
            <w:shd w:val="clear" w:color="auto" w:fill="auto"/>
          </w:tcPr>
          <w:p w14:paraId="3644EED9" w14:textId="77777777" w:rsidR="004C7591" w:rsidRPr="00490AA9" w:rsidRDefault="004C7591" w:rsidP="008A7694">
            <w:pPr>
              <w:spacing w:line="240" w:lineRule="auto"/>
              <w:rPr>
                <w:rFonts w:cs="Arial"/>
                <w:sz w:val="18"/>
                <w:szCs w:val="18"/>
                <w:lang w:val="en-US" w:eastAsia="zh-CN"/>
              </w:rPr>
            </w:pPr>
          </w:p>
        </w:tc>
        <w:tc>
          <w:tcPr>
            <w:tcW w:w="1546" w:type="pct"/>
            <w:gridSpan w:val="2"/>
            <w:shd w:val="clear" w:color="auto" w:fill="auto"/>
          </w:tcPr>
          <w:p w14:paraId="453A40E3" w14:textId="77777777" w:rsidR="004C7591" w:rsidRPr="00490AA9" w:rsidRDefault="004C7591" w:rsidP="008A7694">
            <w:pPr>
              <w:spacing w:line="240" w:lineRule="auto"/>
              <w:rPr>
                <w:rFonts w:cs="Arial"/>
                <w:sz w:val="18"/>
                <w:szCs w:val="18"/>
                <w:lang w:val="en-US" w:eastAsia="zh-CN"/>
              </w:rPr>
            </w:pPr>
          </w:p>
        </w:tc>
        <w:tc>
          <w:tcPr>
            <w:tcW w:w="651" w:type="pct"/>
            <w:shd w:val="clear" w:color="auto" w:fill="auto"/>
          </w:tcPr>
          <w:p w14:paraId="66D80AF8" w14:textId="09D32B28" w:rsidR="004C7591" w:rsidRPr="00490AA9" w:rsidRDefault="004C7591" w:rsidP="008258DC">
            <w:pPr>
              <w:spacing w:line="240" w:lineRule="auto"/>
              <w:rPr>
                <w:rFonts w:cs="Arial"/>
                <w:i/>
                <w:iCs/>
                <w:sz w:val="18"/>
                <w:szCs w:val="18"/>
                <w:lang w:val="en-US" w:eastAsia="zh-CN"/>
              </w:rPr>
            </w:pPr>
            <w:r w:rsidRPr="00490AA9">
              <w:rPr>
                <w:rFonts w:cs="Arial"/>
                <w:i/>
                <w:iCs/>
                <w:sz w:val="18"/>
                <w:szCs w:val="18"/>
                <w:lang w:val="en-US" w:eastAsia="zh-CN"/>
              </w:rPr>
              <w:t>28. The patient decision aid describes the chances the disease is detected with and without the use of the test. (4.52)</w:t>
            </w:r>
          </w:p>
        </w:tc>
        <w:tc>
          <w:tcPr>
            <w:tcW w:w="541" w:type="pct"/>
            <w:shd w:val="clear" w:color="auto" w:fill="auto"/>
          </w:tcPr>
          <w:p w14:paraId="0929C961" w14:textId="3007A729" w:rsidR="004C7591" w:rsidRPr="008258DC" w:rsidRDefault="000F233F" w:rsidP="008A7694">
            <w:pPr>
              <w:spacing w:line="240" w:lineRule="auto"/>
              <w:rPr>
                <w:rFonts w:cs="Arial"/>
                <w:sz w:val="18"/>
                <w:szCs w:val="18"/>
                <w:lang w:val="en-US" w:eastAsia="zh-CN"/>
              </w:rPr>
            </w:pPr>
            <w:r w:rsidRPr="00490AA9">
              <w:rPr>
                <w:rFonts w:cs="Arial"/>
                <w:sz w:val="18"/>
                <w:szCs w:val="18"/>
                <w:lang w:val="en-US" w:eastAsia="zh-CN"/>
              </w:rPr>
              <w:t xml:space="preserve">This item is not applicable, since </w:t>
            </w:r>
            <w:r w:rsidR="00C26886">
              <w:rPr>
                <w:rFonts w:cs="Arial"/>
                <w:sz w:val="18"/>
                <w:szCs w:val="18"/>
                <w:lang w:val="en-US" w:eastAsia="zh-CN"/>
              </w:rPr>
              <w:t xml:space="preserve">SDM-assistant </w:t>
            </w:r>
            <w:r w:rsidR="00C26886" w:rsidRPr="00490AA9">
              <w:rPr>
                <w:rFonts w:cs="Arial"/>
                <w:sz w:val="18"/>
                <w:szCs w:val="18"/>
                <w:lang w:val="en-US" w:eastAsia="zh-CN"/>
              </w:rPr>
              <w:t>does not provide a screening or similar test.</w:t>
            </w:r>
          </w:p>
        </w:tc>
      </w:tr>
    </w:tbl>
    <w:p w14:paraId="012A1D8B" w14:textId="06E7EAC3" w:rsidR="00F20B03" w:rsidRDefault="00F20B03" w:rsidP="00F20B03">
      <w:pPr>
        <w:rPr>
          <w:lang w:val="en-US" w:eastAsia="zh-CN"/>
        </w:rPr>
      </w:pPr>
    </w:p>
    <w:p w14:paraId="6AC47BA6" w14:textId="77777777" w:rsidR="008A7694" w:rsidRDefault="008A7694" w:rsidP="00F20B03">
      <w:pPr>
        <w:rPr>
          <w:lang w:val="en-US" w:eastAsia="zh-CN"/>
        </w:rPr>
        <w:sectPr w:rsidR="008A7694" w:rsidSect="008A7694">
          <w:pgSz w:w="16838" w:h="11906" w:orient="landscape"/>
          <w:pgMar w:top="1440" w:right="1440" w:bottom="1440" w:left="1440" w:header="708" w:footer="708" w:gutter="0"/>
          <w:cols w:space="708"/>
          <w:docGrid w:linePitch="360"/>
        </w:sectPr>
      </w:pPr>
    </w:p>
    <w:p w14:paraId="7490060A" w14:textId="44784E22" w:rsidR="004322D8" w:rsidRDefault="001654BE" w:rsidP="004322D8">
      <w:pPr>
        <w:pStyle w:val="Heading1"/>
        <w:rPr>
          <w:lang w:val="en-US"/>
        </w:rPr>
      </w:pPr>
      <w:bookmarkStart w:id="1" w:name="_Toc104192014"/>
      <w:r>
        <w:rPr>
          <w:lang w:val="en-US"/>
        </w:rPr>
        <w:lastRenderedPageBreak/>
        <w:t>2</w:t>
      </w:r>
      <w:r w:rsidR="004322D8">
        <w:rPr>
          <w:lang w:val="en-US"/>
        </w:rPr>
        <w:t>. Converting effect-sizes</w:t>
      </w:r>
      <w:bookmarkEnd w:id="1"/>
      <w:r w:rsidR="004322D8">
        <w:rPr>
          <w:lang w:val="en-US"/>
        </w:rPr>
        <w:t xml:space="preserve"> </w:t>
      </w:r>
    </w:p>
    <w:p w14:paraId="64086F57" w14:textId="07CC4D08" w:rsidR="004322D8" w:rsidRDefault="00300D11" w:rsidP="004322D8">
      <w:pPr>
        <w:rPr>
          <w:lang w:val="en-US" w:eastAsia="zh-CN"/>
        </w:rPr>
      </w:pPr>
      <w:r>
        <w:rPr>
          <w:lang w:val="en-US" w:eastAsia="zh-CN"/>
        </w:rPr>
        <w:t xml:space="preserve">In the forest plots of the </w:t>
      </w:r>
      <w:r w:rsidR="00187354">
        <w:rPr>
          <w:lang w:val="en-US" w:eastAsia="zh-CN"/>
        </w:rPr>
        <w:t>SDM-assistant</w:t>
      </w:r>
      <w:r>
        <w:rPr>
          <w:lang w:val="en-US" w:eastAsia="zh-CN"/>
        </w:rPr>
        <w:t xml:space="preserve">, relative risks </w:t>
      </w:r>
      <w:r w:rsidR="00B33407">
        <w:rPr>
          <w:lang w:val="en-US" w:eastAsia="zh-CN"/>
        </w:rPr>
        <w:t xml:space="preserve">(RR) </w:t>
      </w:r>
      <w:r>
        <w:rPr>
          <w:lang w:val="en-US" w:eastAsia="zh-CN"/>
        </w:rPr>
        <w:t>are presented along with their 95% credible intervals</w:t>
      </w:r>
      <w:r w:rsidR="00FC214A">
        <w:rPr>
          <w:lang w:val="en-US" w:eastAsia="zh-CN"/>
        </w:rPr>
        <w:t xml:space="preserve"> for all outcomes</w:t>
      </w:r>
      <w:r>
        <w:rPr>
          <w:lang w:val="en-US" w:eastAsia="zh-CN"/>
        </w:rPr>
        <w:t>, except for mean difference (</w:t>
      </w:r>
      <w:r w:rsidR="00B33407">
        <w:rPr>
          <w:lang w:val="en-US" w:eastAsia="zh-CN"/>
        </w:rPr>
        <w:t xml:space="preserve">MD </w:t>
      </w:r>
      <w:r>
        <w:rPr>
          <w:lang w:val="en-US" w:eastAsia="zh-CN"/>
        </w:rPr>
        <w:t xml:space="preserve">in kg) for weight gain. These effect-sizes were extracted from a large network meta-analysis on the comparative efficacy and safety of antipsychotics for acute exacerbations in patients with schizophrenia </w:t>
      </w:r>
      <w:r>
        <w:rPr>
          <w:lang w:val="en-US" w:eastAsia="zh-CN"/>
        </w:rPr>
        <w:fldChar w:fldCharType="begin"/>
      </w:r>
      <w:r w:rsidR="001654BE">
        <w:rPr>
          <w:lang w:val="en-US" w:eastAsia="zh-CN"/>
        </w:rPr>
        <w:instrText xml:space="preserve"> ADDIN EN.CITE &lt;EndNote&gt;&lt;Cite&gt;&lt;Author&gt;Huhn&lt;/Author&gt;&lt;Year&gt;2019&lt;/Year&gt;&lt;RecNum&gt;1&lt;/RecNum&gt;&lt;DisplayText&gt;(2)&lt;/DisplayText&gt;&lt;record&gt;&lt;rec-number&gt;1&lt;/rec-number&gt;&lt;foreign-keys&gt;&lt;key app="EN" db-id="v5z5pdwdw5wzrce5eexxees7pfe59fxvfe9t" timestamp="1641994752"&gt;1&lt;/key&gt;&lt;/foreign-keys&gt;&lt;ref-type name="Journal Article"&gt;17&lt;/ref-type&gt;&lt;contributors&gt;&lt;authors&gt;&lt;author&gt;Huhn, Maximilian&lt;/author&gt;&lt;author&gt;Nikolakopoulou, Adriani&lt;/author&gt;&lt;author&gt;Schneider-Thoma, Johannes&lt;/author&gt;&lt;author&gt;Krause, Marc&lt;/author&gt;&lt;author&gt;Samara, Myrto&lt;/author&gt;&lt;author&gt;Peter, Natalie&lt;/author&gt;&lt;author&gt;Arndt, Thomas&lt;/author&gt;&lt;author&gt;Bäckers, Lio&lt;/author&gt;&lt;author&gt;Rothe, Philipp&lt;/author&gt;&lt;author&gt;Cipriani, Andrea&lt;/author&gt;&lt;author&gt;Davis, John&lt;/author&gt;&lt;author&gt;Salanti, Georgia&lt;/author&gt;&lt;author&gt;Leucht, Stefan&lt;/author&gt;&lt;/authors&gt;&lt;/contributors&gt;&lt;titles&gt;&lt;title&gt;Comparative efficacy and tolerability of 32 oral antipsychotics for the acute treatment of adults with multi-episode schizophrenia: a systematic review and network meta-analysis&lt;/title&gt;&lt;secondary-title&gt;The Lancet&lt;/secondary-title&gt;&lt;/titles&gt;&lt;periodical&gt;&lt;full-title&gt;The Lancet&lt;/full-title&gt;&lt;/periodical&gt;&lt;pages&gt;939-951&lt;/pages&gt;&lt;volume&gt;394&lt;/volume&gt;&lt;number&gt;10202&lt;/number&gt;&lt;dates&gt;&lt;year&gt;2019&lt;/year&gt;&lt;/dates&gt;&lt;publisher&gt;Elsevier&lt;/publisher&gt;&lt;isbn&gt;0140-6736&lt;/isbn&gt;&lt;urls&gt;&lt;related-urls&gt;&lt;url&gt;https://doi.org/10.1016/S0140-6736(19)31135-3&lt;/url&gt;&lt;/related-urls&gt;&lt;/urls&gt;&lt;electronic-resource-num&gt;10.1016/S0140-6736(19)31135-3&lt;/electronic-resource-num&gt;&lt;access-date&gt;2022/01/12&lt;/access-date&gt;&lt;/record&gt;&lt;/Cite&gt;&lt;/EndNote&gt;</w:instrText>
      </w:r>
      <w:r>
        <w:rPr>
          <w:lang w:val="en-US" w:eastAsia="zh-CN"/>
        </w:rPr>
        <w:fldChar w:fldCharType="separate"/>
      </w:r>
      <w:r w:rsidR="001654BE">
        <w:rPr>
          <w:noProof/>
          <w:lang w:val="en-US" w:eastAsia="zh-CN"/>
        </w:rPr>
        <w:t>(2)</w:t>
      </w:r>
      <w:r>
        <w:rPr>
          <w:lang w:val="en-US" w:eastAsia="zh-CN"/>
        </w:rPr>
        <w:fldChar w:fldCharType="end"/>
      </w:r>
      <w:r>
        <w:rPr>
          <w:lang w:val="en-US" w:eastAsia="zh-CN"/>
        </w:rPr>
        <w:t xml:space="preserve">. </w:t>
      </w:r>
      <w:r w:rsidR="00CA296D">
        <w:rPr>
          <w:lang w:val="en-US" w:eastAsia="zh-CN"/>
        </w:rPr>
        <w:t xml:space="preserve">This meta-analysis included short-term trials with a follow-up period of 3-13 weeks. Since there were no shorter-term data on weight gain for perphenazine, we used mean differences from a network meta-analysis on the longer-term metabolic side-effects of antipsychotics (not yet published) </w:t>
      </w:r>
      <w:r w:rsidR="00CA296D">
        <w:rPr>
          <w:lang w:val="en-US" w:eastAsia="zh-CN"/>
        </w:rPr>
        <w:fldChar w:fldCharType="begin">
          <w:fldData xml:space="preserve">PEVuZE5vdGU+PENpdGU+PEF1dGhvcj5TY2huZWlkZXItVGhvbWE8L0F1dGhvcj48WWVhcj4yMDIx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</w:fldData>
        </w:fldChar>
      </w:r>
      <w:r w:rsidR="001654BE">
        <w:rPr>
          <w:lang w:val="en-US" w:eastAsia="zh-CN"/>
        </w:rPr>
        <w:instrText xml:space="preserve"> ADDIN EN.CITE </w:instrText>
      </w:r>
      <w:r w:rsidR="001654BE">
        <w:rPr>
          <w:lang w:val="en-US" w:eastAsia="zh-CN"/>
        </w:rPr>
        <w:fldChar w:fldCharType="begin">
          <w:fldData xml:space="preserve">PEVuZE5vdGU+PENpdGU+PEF1dGhvcj5TY2huZWlkZXItVGhvbWE8L0F1dGhvcj48WWVhcj4yMDIx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</w:fldData>
        </w:fldChar>
      </w:r>
      <w:r w:rsidR="001654BE">
        <w:rPr>
          <w:lang w:val="en-US" w:eastAsia="zh-CN"/>
        </w:rPr>
        <w:instrText xml:space="preserve"> ADDIN EN.CITE.DATA </w:instrText>
      </w:r>
      <w:r w:rsidR="001654BE">
        <w:rPr>
          <w:lang w:val="en-US" w:eastAsia="zh-CN"/>
        </w:rPr>
      </w:r>
      <w:r w:rsidR="001654BE">
        <w:rPr>
          <w:lang w:val="en-US" w:eastAsia="zh-CN"/>
        </w:rPr>
        <w:fldChar w:fldCharType="end"/>
      </w:r>
      <w:r w:rsidR="00CA296D">
        <w:rPr>
          <w:lang w:val="en-US" w:eastAsia="zh-CN"/>
        </w:rPr>
      </w:r>
      <w:r w:rsidR="00CA296D">
        <w:rPr>
          <w:lang w:val="en-US" w:eastAsia="zh-CN"/>
        </w:rPr>
        <w:fldChar w:fldCharType="separate"/>
      </w:r>
      <w:r w:rsidR="001654BE">
        <w:rPr>
          <w:noProof/>
          <w:lang w:val="en-US" w:eastAsia="zh-CN"/>
        </w:rPr>
        <w:t>(3)</w:t>
      </w:r>
      <w:r w:rsidR="00CA296D">
        <w:rPr>
          <w:lang w:val="en-US" w:eastAsia="zh-CN"/>
        </w:rPr>
        <w:fldChar w:fldCharType="end"/>
      </w:r>
      <w:r w:rsidR="00CA296D">
        <w:rPr>
          <w:lang w:val="en-US" w:eastAsia="zh-CN"/>
        </w:rPr>
        <w:t>.</w:t>
      </w:r>
    </w:p>
    <w:p w14:paraId="2150EE54" w14:textId="2AB6B4E8" w:rsidR="00602E0B" w:rsidRDefault="0076386E" w:rsidP="00B33407">
      <w:pPr>
        <w:rPr>
          <w:lang w:val="en-US" w:eastAsia="zh-CN"/>
        </w:rPr>
      </w:pPr>
      <w:r>
        <w:rPr>
          <w:lang w:val="en-US" w:eastAsia="zh-CN"/>
        </w:rPr>
        <w:t xml:space="preserve">The NMA of Huhn et al 2019 </w:t>
      </w:r>
      <w:r>
        <w:rPr>
          <w:lang w:val="en-US" w:eastAsia="zh-CN"/>
        </w:rPr>
        <w:fldChar w:fldCharType="begin"/>
      </w:r>
      <w:r w:rsidR="001654BE">
        <w:rPr>
          <w:lang w:val="en-US" w:eastAsia="zh-CN"/>
        </w:rPr>
        <w:instrText xml:space="preserve"> ADDIN EN.CITE &lt;EndNote&gt;&lt;Cite&gt;&lt;Author&gt;Huhn&lt;/Author&gt;&lt;Year&gt;2019&lt;/Year&gt;&lt;RecNum&gt;1&lt;/RecNum&gt;&lt;DisplayText&gt;(2)&lt;/DisplayText&gt;&lt;record&gt;&lt;rec-number&gt;1&lt;/rec-number&gt;&lt;foreign-keys&gt;&lt;key app="EN" db-id="v5z5pdwdw5wzrce5eexxees7pfe59fxvfe9t" timestamp="1641994752"&gt;1&lt;/key&gt;&lt;/foreign-keys&gt;&lt;ref-type name="Journal Article"&gt;17&lt;/ref-type&gt;&lt;contributors&gt;&lt;authors&gt;&lt;author&gt;Huhn, Maximilian&lt;/author&gt;&lt;author&gt;Nikolakopoulou, Adriani&lt;/author&gt;&lt;author&gt;Schneider-Thoma, Johannes&lt;/author&gt;&lt;author&gt;Krause, Marc&lt;/author&gt;&lt;author&gt;Samara, Myrto&lt;/author&gt;&lt;author&gt;Peter, Natalie&lt;/author&gt;&lt;author&gt;Arndt, Thomas&lt;/author&gt;&lt;author&gt;Bäckers, Lio&lt;/author&gt;&lt;author&gt;Rothe, Philipp&lt;/author&gt;&lt;author&gt;Cipriani, Andrea&lt;/author&gt;&lt;author&gt;Davis, John&lt;/author&gt;&lt;author&gt;Salanti, Georgia&lt;/author&gt;&lt;author&gt;Leucht, Stefan&lt;/author&gt;&lt;/authors&gt;&lt;/contributors&gt;&lt;titles&gt;&lt;title&gt;Comparative efficacy and tolerability of 32 oral antipsychotics for the acute treatment of adults with multi-episode schizophrenia: a systematic review and network meta-analysis&lt;/title&gt;&lt;secondary-title&gt;The Lancet&lt;/secondary-title&gt;&lt;/titles&gt;&lt;periodical&gt;&lt;full-title&gt;The Lancet&lt;/full-title&gt;&lt;/periodical&gt;&lt;pages&gt;939-951&lt;/pages&gt;&lt;volume&gt;394&lt;/volume&gt;&lt;number&gt;10202&lt;/number&gt;&lt;dates&gt;&lt;year&gt;2019&lt;/year&gt;&lt;/dates&gt;&lt;publisher&gt;Elsevier&lt;/publisher&gt;&lt;isbn&gt;0140-6736&lt;/isbn&gt;&lt;urls&gt;&lt;related-urls&gt;&lt;url&gt;https://doi.org/10.1016/S0140-6736(19)31135-3&lt;/url&gt;&lt;/related-urls&gt;&lt;/urls&gt;&lt;electronic-resource-num&gt;10.1016/S0140-6736(19)31135-3&lt;/electronic-resource-num&gt;&lt;access-date&gt;2022/01/12&lt;/access-date&gt;&lt;/record&gt;&lt;/Cite&gt;&lt;/EndNote&gt;</w:instrText>
      </w:r>
      <w:r>
        <w:rPr>
          <w:lang w:val="en-US" w:eastAsia="zh-CN"/>
        </w:rPr>
        <w:fldChar w:fldCharType="separate"/>
      </w:r>
      <w:r w:rsidR="001654BE">
        <w:rPr>
          <w:noProof/>
          <w:lang w:val="en-US" w:eastAsia="zh-CN"/>
        </w:rPr>
        <w:t>(2)</w:t>
      </w:r>
      <w:r>
        <w:rPr>
          <w:lang w:val="en-US" w:eastAsia="zh-CN"/>
        </w:rPr>
        <w:fldChar w:fldCharType="end"/>
      </w:r>
      <w:r w:rsidR="00CA296D">
        <w:rPr>
          <w:lang w:val="en-US" w:eastAsia="zh-CN"/>
        </w:rPr>
        <w:t xml:space="preserve"> reported relative risks for the number of patients with akathisia, use of antiparkinsonian medication and sedation, as well as mean differences in kg for weight gain. However,  it reported standardized mean differences (SMD) for overall </w:t>
      </w:r>
      <w:r w:rsidR="00602E0B">
        <w:rPr>
          <w:lang w:val="en-US" w:eastAsia="zh-CN"/>
        </w:rPr>
        <w:t xml:space="preserve">efficacy and mean difference in ng/ml for prolactin elevation. Therefore, </w:t>
      </w:r>
      <w:r>
        <w:rPr>
          <w:lang w:val="en-US" w:eastAsia="zh-CN"/>
        </w:rPr>
        <w:t>the latter effect-sizes</w:t>
      </w:r>
      <w:r w:rsidR="00602E0B">
        <w:rPr>
          <w:lang w:val="en-US" w:eastAsia="zh-CN"/>
        </w:rPr>
        <w:t xml:space="preserve"> were converted into relative risks</w:t>
      </w:r>
      <w:r w:rsidR="00B33407">
        <w:rPr>
          <w:lang w:val="en-US" w:eastAsia="zh-CN"/>
        </w:rPr>
        <w:t xml:space="preserve"> using the</w:t>
      </w:r>
      <w:r w:rsidR="00602E0B">
        <w:rPr>
          <w:lang w:val="en-US" w:eastAsia="zh-CN"/>
        </w:rPr>
        <w:t xml:space="preserve"> formulas of the Cochrane Handbook </w:t>
      </w:r>
      <w:r w:rsidR="00602E0B">
        <w:rPr>
          <w:lang w:val="en-US" w:eastAsia="zh-CN"/>
        </w:rPr>
        <w:fldChar w:fldCharType="begin"/>
      </w:r>
      <w:r w:rsidR="001654BE">
        <w:rPr>
          <w:lang w:val="en-US" w:eastAsia="zh-CN"/>
        </w:rPr>
        <w:instrText xml:space="preserve"> ADDIN EN.CITE &lt;EndNote&gt;&lt;Cite&gt;&lt;Author&gt;Higgins&lt;/Author&gt;&lt;Year&gt;2019&lt;/Year&gt;&lt;RecNum&gt;73&lt;/RecNum&gt;&lt;DisplayText&gt;(6)&lt;/DisplayText&gt;&lt;record&gt;&lt;rec-number&gt;73&lt;/rec-number&gt;&lt;foreign-keys&gt;&lt;key app="EN" db-id="v5z5pdwdw5wzrce5eexxees7pfe59fxvfe9t" timestamp="1646060365"&gt;73&lt;/key&gt;&lt;/foreign-keys&gt;&lt;ref-type name="Book"&gt;6&lt;/ref-type&gt;&lt;contributors&gt;&lt;authors&gt;&lt;author&gt;Higgins, Julian P. T.&lt;/author&gt;&lt;author&gt;Thomas, James&lt;/author&gt;&lt;author&gt;Chandler, Jacqueline&lt;/author&gt;&lt;author&gt;Cumpston, Miranda&lt;/author&gt;&lt;author&gt;Li, Tianjing&lt;/author&gt;&lt;author&gt;Page, Matthew J.&lt;/author&gt;&lt;author&gt;Welch, Vivian A.&lt;/author&gt;&lt;/authors&gt;&lt;/contributors&gt;&lt;titles&gt;&lt;title&gt;Cochrane handbook for systematic reviews of interventions&lt;/title&gt;&lt;/titles&gt;&lt;dates&gt;&lt;year&gt;2019&lt;/year&gt;&lt;/dates&gt;&lt;publisher&gt;John Wiley &amp;amp; Sons&lt;/publisher&gt;&lt;isbn&gt;1119536618&lt;/isbn&gt;&lt;urls&gt;&lt;/urls&gt;&lt;/record&gt;&lt;/Cite&gt;&lt;/EndNote&gt;</w:instrText>
      </w:r>
      <w:r w:rsidR="00602E0B">
        <w:rPr>
          <w:lang w:val="en-US" w:eastAsia="zh-CN"/>
        </w:rPr>
        <w:fldChar w:fldCharType="separate"/>
      </w:r>
      <w:r w:rsidR="001654BE">
        <w:rPr>
          <w:noProof/>
          <w:lang w:val="en-US" w:eastAsia="zh-CN"/>
        </w:rPr>
        <w:t>(6)</w:t>
      </w:r>
      <w:r w:rsidR="00602E0B">
        <w:rPr>
          <w:lang w:val="en-US" w:eastAsia="zh-CN"/>
        </w:rPr>
        <w:fldChar w:fldCharType="end"/>
      </w:r>
      <w:r w:rsidR="00602E0B">
        <w:rPr>
          <w:lang w:val="en-US" w:eastAsia="zh-CN"/>
        </w:rPr>
        <w:t xml:space="preserve">, </w:t>
      </w:r>
      <w:r w:rsidR="00B33407">
        <w:rPr>
          <w:lang w:val="en-US" w:eastAsia="zh-CN"/>
        </w:rPr>
        <w:t>as it was previously applied in our</w:t>
      </w:r>
      <w:r w:rsidR="00602E0B">
        <w:rPr>
          <w:lang w:val="en-US" w:eastAsia="zh-CN"/>
        </w:rPr>
        <w:t xml:space="preserve"> previous publication </w:t>
      </w:r>
      <w:r w:rsidR="00602E0B">
        <w:rPr>
          <w:lang w:val="en-US" w:eastAsia="zh-CN"/>
        </w:rPr>
        <w:fldChar w:fldCharType="begin">
          <w:fldData xml:space="preserve">PEVuZE5vdGU+PENpdGU+PEF1dGhvcj5MZXVjaHQ8L0F1dGhvcj48WWVhcj4yMDIxPC9ZZWFyPjxS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==
</w:fldData>
        </w:fldChar>
      </w:r>
      <w:r w:rsidR="001654BE">
        <w:rPr>
          <w:lang w:val="en-US" w:eastAsia="zh-CN"/>
        </w:rPr>
        <w:instrText xml:space="preserve"> ADDIN EN.CITE </w:instrText>
      </w:r>
      <w:r w:rsidR="001654BE">
        <w:rPr>
          <w:lang w:val="en-US" w:eastAsia="zh-CN"/>
        </w:rPr>
        <w:fldChar w:fldCharType="begin">
          <w:fldData xml:space="preserve">PEVuZE5vdGU+PENpdGU+PEF1dGhvcj5MZXVjaHQ8L0F1dGhvcj48WWVhcj4yMDIxPC9ZZWFyPjxS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==
</w:fldData>
        </w:fldChar>
      </w:r>
      <w:r w:rsidR="001654BE">
        <w:rPr>
          <w:lang w:val="en-US" w:eastAsia="zh-CN"/>
        </w:rPr>
        <w:instrText xml:space="preserve"> ADDIN EN.CITE.DATA </w:instrText>
      </w:r>
      <w:r w:rsidR="001654BE">
        <w:rPr>
          <w:lang w:val="en-US" w:eastAsia="zh-CN"/>
        </w:rPr>
      </w:r>
      <w:r w:rsidR="001654BE">
        <w:rPr>
          <w:lang w:val="en-US" w:eastAsia="zh-CN"/>
        </w:rPr>
        <w:fldChar w:fldCharType="end"/>
      </w:r>
      <w:r w:rsidR="00602E0B">
        <w:rPr>
          <w:lang w:val="en-US" w:eastAsia="zh-CN"/>
        </w:rPr>
      </w:r>
      <w:r w:rsidR="00602E0B">
        <w:rPr>
          <w:lang w:val="en-US" w:eastAsia="zh-CN"/>
        </w:rPr>
        <w:fldChar w:fldCharType="separate"/>
      </w:r>
      <w:r w:rsidR="001654BE">
        <w:rPr>
          <w:noProof/>
          <w:lang w:val="en-US" w:eastAsia="zh-CN"/>
        </w:rPr>
        <w:t>(7)</w:t>
      </w:r>
      <w:r w:rsidR="00602E0B">
        <w:rPr>
          <w:lang w:val="en-US" w:eastAsia="zh-CN"/>
        </w:rPr>
        <w:fldChar w:fldCharType="end"/>
      </w:r>
      <w:r w:rsidR="00B33407">
        <w:rPr>
          <w:lang w:val="en-US" w:eastAsia="zh-CN"/>
        </w:rPr>
        <w:t xml:space="preserve">: 1) from MD to SMD assuming a pooled standard deviation (SD-pooled), 2) from SMD to odds ratios (OR) assuming that the continuous variable follows a logistic distribution with an equal standard deviation between the two groups, 3) from OR to RR assuming an assumed control risk (ACR). </w:t>
      </w:r>
    </w:p>
    <w:p w14:paraId="1A5BC350" w14:textId="2B926861" w:rsidR="0076386E" w:rsidRDefault="0076386E" w:rsidP="00B33407">
      <w:pPr>
        <w:rPr>
          <w:rFonts w:eastAsiaTheme="minorEastAsia"/>
          <w:lang w:val="en-US" w:eastAsia="zh-CN"/>
        </w:rPr>
      </w:pPr>
      <w:r>
        <w:rPr>
          <w:lang w:val="en-US" w:eastAsia="zh-CN"/>
        </w:rPr>
        <w:t xml:space="preserve">We converted </w:t>
      </w:r>
      <w:r w:rsidR="00B33407">
        <w:rPr>
          <w:lang w:val="en-US" w:eastAsia="zh-CN"/>
        </w:rPr>
        <w:t xml:space="preserve">MD for prolactin elevation </w:t>
      </w:r>
      <w:r>
        <w:rPr>
          <w:lang w:val="en-US" w:eastAsia="zh-CN"/>
        </w:rPr>
        <w:t xml:space="preserve">(in ng/ml) to </w:t>
      </w:r>
      <w:r w:rsidR="00B33407">
        <w:rPr>
          <w:lang w:val="en-US" w:eastAsia="zh-CN"/>
        </w:rPr>
        <w:t>SMD, using</w:t>
      </w:r>
      <w:r>
        <w:rPr>
          <w:lang w:val="en-US" w:eastAsia="zh-CN"/>
        </w:rPr>
        <w:t xml:space="preserve"> as SD-pooled</w:t>
      </w:r>
      <w:r w:rsidR="00B33407">
        <w:rPr>
          <w:lang w:val="en-US" w:eastAsia="zh-CN"/>
        </w:rPr>
        <w:t xml:space="preserve"> the weighted average standard deviation of prolactin levels in the dataset of Huhn et al 2020</w:t>
      </w:r>
      <w:r w:rsidR="00A60ECF">
        <w:rPr>
          <w:lang w:val="en-US" w:eastAsia="zh-CN"/>
        </w:rPr>
        <w:t>:</w:t>
      </w:r>
      <w:r>
        <w:rPr>
          <w:lang w:val="en-US" w:eastAsia="zh-CN"/>
        </w:rPr>
        <w:t xml:space="preserve"> </w:t>
      </w:r>
      <m:oMath>
        <m:r>
          <w:rPr>
            <w:rFonts w:ascii="Cambria Math" w:hAnsi="Cambria Math"/>
            <w:lang w:val="en-US" w:eastAsia="zh-CN"/>
          </w:rPr>
          <m:t>SMD=</m:t>
        </m:r>
        <m:f>
          <m:fPr>
            <m:ctrlPr>
              <w:rPr>
                <w:rFonts w:ascii="Cambria Math" w:hAnsi="Cambria Math"/>
                <w:i/>
                <w:lang w:val="en-US" w:eastAsia="zh-CN"/>
              </w:rPr>
            </m:ctrlPr>
          </m:fPr>
          <m:num>
            <m:r>
              <w:rPr>
                <w:rFonts w:ascii="Cambria Math" w:hAnsi="Cambria Math"/>
                <w:lang w:val="en-US" w:eastAsia="zh-CN"/>
              </w:rPr>
              <m:t>MD</m:t>
            </m:r>
          </m:num>
          <m:den>
            <m:r>
              <w:rPr>
                <w:rFonts w:ascii="Cambria Math" w:hAnsi="Cambria Math"/>
                <w:lang w:val="en-US" w:eastAsia="zh-CN"/>
              </w:rPr>
              <m:t>SDpooled</m:t>
            </m:r>
          </m:den>
        </m:f>
      </m:oMath>
    </w:p>
    <w:p w14:paraId="7626AB28" w14:textId="1C375581" w:rsidR="0076386E" w:rsidRDefault="0076386E" w:rsidP="00B33407">
      <w:pPr>
        <w:rPr>
          <w:rFonts w:eastAsiaTheme="minorEastAsia"/>
          <w:lang w:val="en-US" w:eastAsia="zh-CN"/>
        </w:rPr>
      </w:pPr>
      <w:r>
        <w:rPr>
          <w:rFonts w:eastAsiaTheme="minorEastAsia"/>
          <w:lang w:val="en-US" w:eastAsia="zh-CN"/>
        </w:rPr>
        <w:t xml:space="preserve">We converted SMD for prolactin elevation and overall efficacy to OR: </w:t>
      </w:r>
      <m:oMath>
        <m:r>
          <w:rPr>
            <w:rFonts w:ascii="Cambria Math" w:eastAsiaTheme="minorEastAsia" w:hAnsi="Cambria Math"/>
            <w:lang w:val="en-US" w:eastAsia="zh-CN"/>
          </w:rPr>
          <m:t xml:space="preserve">OR= </m:t>
        </m:r>
        <m:sSup>
          <m:sSupPr>
            <m:ctrlPr>
              <w:rPr>
                <w:rFonts w:ascii="Cambria Math" w:eastAsiaTheme="minorEastAsia" w:hAnsi="Cambria Math"/>
                <w:i/>
                <w:lang w:val="en-US" w:eastAsia="zh-CN"/>
              </w:rPr>
            </m:ctrlPr>
          </m:sSupPr>
          <m:e>
            <m:r>
              <w:rPr>
                <w:rFonts w:ascii="Cambria Math" w:eastAsiaTheme="minorEastAsia" w:hAnsi="Cambria Math"/>
                <w:lang w:val="en-US" w:eastAsia="zh-CN"/>
              </w:rPr>
              <m:t>e</m:t>
            </m:r>
          </m:e>
          <m:sup>
            <m:r>
              <w:rPr>
                <w:rFonts w:ascii="Cambria Math" w:eastAsiaTheme="minorEastAsia" w:hAnsi="Cambria Math"/>
                <w:lang w:val="en-US" w:eastAsia="zh-CN"/>
              </w:rPr>
              <m:t>1.81*SMD</m:t>
            </m:r>
          </m:sup>
        </m:sSup>
      </m:oMath>
    </w:p>
    <w:p w14:paraId="3AFAEFCC" w14:textId="653D604E" w:rsidR="00776CDA" w:rsidRDefault="0071398D" w:rsidP="00B33407">
      <w:pPr>
        <w:rPr>
          <w:rFonts w:eastAsiaTheme="minorEastAsia"/>
          <w:lang w:val="en-US" w:eastAsia="zh-CN"/>
        </w:rPr>
      </w:pPr>
      <w:r>
        <w:rPr>
          <w:rFonts w:eastAsiaTheme="minorEastAsia"/>
          <w:lang w:val="en-US" w:eastAsia="zh-CN"/>
        </w:rPr>
        <w:t>We converted OR to RR assuming as ACR the weighted average risk in the placebo group</w:t>
      </w:r>
      <w:r w:rsidR="00776CDA">
        <w:rPr>
          <w:rFonts w:eastAsiaTheme="minorEastAsia"/>
          <w:lang w:val="en-US" w:eastAsia="zh-CN"/>
        </w:rPr>
        <w:t xml:space="preserve">:  </w:t>
      </w:r>
      <m:oMath>
        <m:r>
          <w:rPr>
            <w:rFonts w:ascii="Cambria Math" w:hAnsi="Cambria Math"/>
            <w:lang w:val="en-US" w:eastAsia="zh-CN"/>
          </w:rPr>
          <m:t>RR=</m:t>
        </m:r>
        <m:f>
          <m:fPr>
            <m:ctrlPr>
              <w:rPr>
                <w:rFonts w:ascii="Cambria Math" w:hAnsi="Cambria Math"/>
                <w:i/>
                <w:lang w:val="en-US" w:eastAsia="zh-CN"/>
              </w:rPr>
            </m:ctrlPr>
          </m:fPr>
          <m:num>
            <m:r>
              <w:rPr>
                <w:rFonts w:ascii="Cambria Math" w:hAnsi="Cambria Math"/>
                <w:lang w:val="en-US" w:eastAsia="zh-CN"/>
              </w:rPr>
              <m:t>OR</m:t>
            </m:r>
          </m:num>
          <m:den>
            <m:r>
              <w:rPr>
                <w:rFonts w:ascii="Cambria Math" w:hAnsi="Cambria Math"/>
                <w:lang w:val="en-US" w:eastAsia="zh-CN"/>
              </w:rPr>
              <m:t>(1-ACR*</m:t>
            </m:r>
            <m:d>
              <m:dPr>
                <m:ctrlPr>
                  <w:rPr>
                    <w:rFonts w:ascii="Cambria Math" w:hAnsi="Cambria Math"/>
                    <w:i/>
                    <w:lang w:val="en-US" w:eastAsia="zh-CN"/>
                  </w:rPr>
                </m:ctrlPr>
              </m:dPr>
              <m:e>
                <m:r>
                  <w:rPr>
                    <w:rFonts w:ascii="Cambria Math" w:hAnsi="Cambria Math"/>
                    <w:lang w:val="en-US" w:eastAsia="zh-CN"/>
                  </w:rPr>
                  <m:t>1-OR</m:t>
                </m:r>
              </m:e>
            </m:d>
            <m:r>
              <w:rPr>
                <w:rFonts w:ascii="Cambria Math" w:hAnsi="Cambria Math"/>
                <w:lang w:val="en-US" w:eastAsia="zh-CN"/>
              </w:rPr>
              <m:t>)</m:t>
            </m:r>
          </m:den>
        </m:f>
      </m:oMath>
      <w:r w:rsidR="00776CDA">
        <w:rPr>
          <w:rFonts w:eastAsiaTheme="minorEastAsia"/>
          <w:lang w:val="en-US" w:eastAsia="zh-CN"/>
        </w:rPr>
        <w:t>.</w:t>
      </w:r>
    </w:p>
    <w:p w14:paraId="4598E386" w14:textId="16C74E9B" w:rsidR="00914761" w:rsidRDefault="00737870" w:rsidP="00B33407">
      <w:pPr>
        <w:rPr>
          <w:rFonts w:eastAsiaTheme="minorEastAsia"/>
          <w:lang w:val="en-US" w:eastAsia="zh-CN"/>
        </w:rPr>
      </w:pPr>
      <w:r>
        <w:rPr>
          <w:rFonts w:eastAsiaTheme="minorEastAsia"/>
          <w:lang w:val="en-US" w:eastAsia="zh-CN"/>
        </w:rPr>
        <w:t xml:space="preserve">These formulas were applied for both the point estimate and the 95% credible intervals. </w:t>
      </w:r>
    </w:p>
    <w:p w14:paraId="771F4189" w14:textId="7EA47077" w:rsidR="00914761" w:rsidRDefault="00914761" w:rsidP="00B33407">
      <w:pPr>
        <w:rPr>
          <w:rFonts w:eastAsiaTheme="minorEastAsia"/>
          <w:lang w:val="en-US" w:eastAsia="zh-CN"/>
        </w:rPr>
      </w:pPr>
      <w:r>
        <w:rPr>
          <w:rFonts w:eastAsiaTheme="minorEastAsia"/>
          <w:lang w:val="en-US" w:eastAsia="zh-CN"/>
        </w:rPr>
        <w:t xml:space="preserve">The same procedure was also used to calculate relative risks for weight gain for the summary plots </w:t>
      </w:r>
    </w:p>
    <w:p w14:paraId="363BC6DD" w14:textId="1B3B1898" w:rsidR="00914761" w:rsidRDefault="00914761" w:rsidP="00B33407">
      <w:pPr>
        <w:rPr>
          <w:rFonts w:eastAsiaTheme="minorEastAsia"/>
          <w:lang w:val="en-US" w:eastAsia="zh-CN"/>
        </w:rPr>
      </w:pPr>
      <w:r>
        <w:rPr>
          <w:rFonts w:eastAsiaTheme="minorEastAsia"/>
          <w:lang w:val="en-US" w:eastAsia="zh-CN"/>
        </w:rPr>
        <w:t xml:space="preserve">In the summary plot, the Z-scores of log relative risks were calculated for each outcome and drug, e.g. for drug A: </w:t>
      </w:r>
      <m:oMath>
        <m:r>
          <w:rPr>
            <w:rFonts w:ascii="Cambria Math" w:hAnsi="Cambria Math"/>
            <w:lang w:val="en-US" w:eastAsia="zh-CN"/>
          </w:rPr>
          <m:t xml:space="preserve">z(drug A)= </m:t>
        </m:r>
        <m:f>
          <m:fPr>
            <m:ctrlPr>
              <w:rPr>
                <w:rFonts w:ascii="Cambria Math" w:hAnsi="Cambria Math"/>
                <w:i/>
                <w:lang w:val="en-US" w:eastAsia="zh-CN"/>
              </w:rPr>
            </m:ctrlPr>
          </m:fPr>
          <m:num>
            <m:r>
              <w:rPr>
                <w:rFonts w:ascii="Cambria Math" w:hAnsi="Cambria Math"/>
                <w:lang w:val="en-US" w:eastAsia="zh-CN"/>
              </w:rPr>
              <m:t>logRR</m:t>
            </m:r>
            <m:d>
              <m:dPr>
                <m:ctrlPr>
                  <w:rPr>
                    <w:rFonts w:ascii="Cambria Math" w:hAnsi="Cambria Math"/>
                    <w:i/>
                    <w:lang w:val="en-US" w:eastAsia="zh-CN"/>
                  </w:rPr>
                </m:ctrlPr>
              </m:dPr>
              <m:e>
                <m:r>
                  <w:rPr>
                    <w:rFonts w:ascii="Cambria Math" w:hAnsi="Cambria Math"/>
                    <w:lang w:val="en-US" w:eastAsia="zh-CN"/>
                  </w:rPr>
                  <m:t>drug A</m:t>
                </m:r>
              </m:e>
            </m:d>
            <m:r>
              <w:rPr>
                <w:rFonts w:ascii="Cambria Math" w:hAnsi="Cambria Math"/>
                <w:lang w:val="en-US" w:eastAsia="zh-CN"/>
              </w:rPr>
              <m:t>-average</m:t>
            </m:r>
            <m:func>
              <m:funcPr>
                <m:ctrlPr>
                  <w:rPr>
                    <w:rFonts w:ascii="Cambria Math" w:hAnsi="Cambria Math"/>
                    <w:i/>
                    <w:lang w:val="en-US" w:eastAsia="zh-CN"/>
                  </w:rPr>
                </m:ctrlPr>
              </m:funcPr>
              <m:fName>
                <m:r>
                  <m:rPr>
                    <m:sty m:val="p"/>
                  </m:rPr>
                  <w:rPr>
                    <w:rFonts w:ascii="Cambria Math" w:hAnsi="Cambria Math"/>
                    <w:lang w:val="en-US" w:eastAsia="zh-CN"/>
                  </w:rPr>
                  <m:t>log</m:t>
                </m:r>
              </m:fName>
              <m:e>
                <m:r>
                  <w:rPr>
                    <w:rFonts w:ascii="Cambria Math" w:hAnsi="Cambria Math"/>
                    <w:lang w:val="en-US" w:eastAsia="zh-CN"/>
                  </w:rPr>
                  <m:t>RR of all drugs</m:t>
                </m:r>
              </m:e>
            </m:func>
          </m:num>
          <m:den>
            <m:r>
              <w:rPr>
                <w:rFonts w:ascii="Cambria Math" w:hAnsi="Cambria Math"/>
                <w:lang w:val="en-US" w:eastAsia="zh-CN"/>
              </w:rPr>
              <m:t>SD</m:t>
            </m:r>
            <m:func>
              <m:funcPr>
                <m:ctrlPr>
                  <w:rPr>
                    <w:rFonts w:ascii="Cambria Math" w:hAnsi="Cambria Math"/>
                    <w:i/>
                    <w:lang w:val="en-US" w:eastAsia="zh-CN"/>
                  </w:rPr>
                </m:ctrlPr>
              </m:funcPr>
              <m:fName>
                <m:r>
                  <m:rPr>
                    <m:sty m:val="p"/>
                  </m:rPr>
                  <w:rPr>
                    <w:rFonts w:ascii="Cambria Math" w:hAnsi="Cambria Math"/>
                    <w:lang w:val="en-US" w:eastAsia="zh-CN"/>
                  </w:rPr>
                  <m:t>log</m:t>
                </m:r>
              </m:fName>
              <m:e>
                <m:r>
                  <w:rPr>
                    <w:rFonts w:ascii="Cambria Math" w:hAnsi="Cambria Math"/>
                    <w:lang w:val="en-US" w:eastAsia="zh-CN"/>
                  </w:rPr>
                  <m:t>R</m:t>
                </m:r>
              </m:e>
            </m:func>
            <m:r>
              <w:rPr>
                <w:rFonts w:ascii="Cambria Math" w:hAnsi="Cambria Math"/>
                <w:lang w:val="en-US" w:eastAsia="zh-CN"/>
              </w:rPr>
              <m:t>R of all drugs</m:t>
            </m:r>
          </m:den>
        </m:f>
      </m:oMath>
      <w:r w:rsidR="00D44841">
        <w:rPr>
          <w:rFonts w:eastAsiaTheme="minorEastAsia"/>
          <w:lang w:val="en-US" w:eastAsia="zh-CN"/>
        </w:rPr>
        <w:t>.</w:t>
      </w:r>
    </w:p>
    <w:p w14:paraId="452B51A4" w14:textId="77777777" w:rsidR="009D6494" w:rsidRPr="004322D8" w:rsidRDefault="009D6494" w:rsidP="00B33407">
      <w:pPr>
        <w:rPr>
          <w:lang w:val="en-US" w:eastAsia="zh-CN"/>
        </w:rPr>
      </w:pPr>
    </w:p>
    <w:p w14:paraId="29C87619" w14:textId="60C9CEE2" w:rsidR="00367B07" w:rsidRDefault="001654BE" w:rsidP="004322D8">
      <w:pPr>
        <w:pStyle w:val="Heading1"/>
        <w:rPr>
          <w:lang w:val="en-US"/>
        </w:rPr>
      </w:pPr>
      <w:bookmarkStart w:id="2" w:name="_Toc104192015"/>
      <w:r>
        <w:rPr>
          <w:lang w:val="en-US"/>
        </w:rPr>
        <w:lastRenderedPageBreak/>
        <w:t>3</w:t>
      </w:r>
      <w:r w:rsidR="004322D8">
        <w:rPr>
          <w:lang w:val="en-US"/>
        </w:rPr>
        <w:t xml:space="preserve">. </w:t>
      </w:r>
      <w:r w:rsidR="00367B07">
        <w:rPr>
          <w:lang w:val="en-US"/>
        </w:rPr>
        <w:t>Antipsychotic and antidepressant side-effect scale (ANTISIDES)</w:t>
      </w:r>
      <w:bookmarkEnd w:id="2"/>
    </w:p>
    <w:p w14:paraId="6A878E7B" w14:textId="37579382" w:rsidR="00187354" w:rsidRPr="00187354" w:rsidRDefault="00A55346" w:rsidP="00187354">
      <w:r>
        <w:t xml:space="preserve">Authors: </w:t>
      </w:r>
      <w:r w:rsidR="00187354" w:rsidRPr="00187354">
        <w:t>Stefan Leucht</w:t>
      </w:r>
      <w:r w:rsidR="00187354" w:rsidRPr="00187354">
        <w:rPr>
          <w:vertAlign w:val="superscript"/>
        </w:rPr>
        <w:t>1</w:t>
      </w:r>
      <w:r w:rsidR="00187354" w:rsidRPr="00187354">
        <w:t>, Claudia Leucht</w:t>
      </w:r>
      <w:r w:rsidR="00187354" w:rsidRPr="00187354">
        <w:rPr>
          <w:vertAlign w:val="superscript"/>
        </w:rPr>
        <w:t>2</w:t>
      </w:r>
      <w:r w:rsidR="00187354" w:rsidRPr="00187354">
        <w:t>, Spyridon Siafis</w:t>
      </w:r>
      <w:r w:rsidR="00187354" w:rsidRPr="00187354">
        <w:rPr>
          <w:vertAlign w:val="superscript"/>
        </w:rPr>
        <w:t>1</w:t>
      </w:r>
      <w:r w:rsidR="00187354" w:rsidRPr="00187354">
        <w:t>, Elfriede Scheuring</w:t>
      </w:r>
      <w:r w:rsidR="00187354" w:rsidRPr="00187354">
        <w:rPr>
          <w:vertAlign w:val="superscript"/>
        </w:rPr>
        <w:t>3</w:t>
      </w:r>
      <w:r w:rsidR="00187354" w:rsidRPr="00187354">
        <w:t>, Wulf-Peter Hansen</w:t>
      </w:r>
      <w:r w:rsidR="00187354" w:rsidRPr="00187354">
        <w:rPr>
          <w:vertAlign w:val="superscript"/>
        </w:rPr>
        <w:t>3</w:t>
      </w:r>
      <w:r w:rsidR="00187354" w:rsidRPr="00187354">
        <w:t>, Alessandro Rodolico, Katharina Müller</w:t>
      </w:r>
      <w:r w:rsidR="00C6653C">
        <w:rPr>
          <w:vertAlign w:val="superscript"/>
        </w:rPr>
        <w:t>4</w:t>
      </w:r>
      <w:r w:rsidR="00187354" w:rsidRPr="00187354">
        <w:t>, Nicola Bursch</w:t>
      </w:r>
      <w:r w:rsidR="00187354" w:rsidRPr="00187354">
        <w:rPr>
          <w:vertAlign w:val="superscript"/>
        </w:rPr>
        <w:t>1</w:t>
      </w:r>
      <w:r w:rsidR="00187354" w:rsidRPr="00187354">
        <w:t>, Lisa Schmid</w:t>
      </w:r>
      <w:r w:rsidR="00187354" w:rsidRPr="00187354">
        <w:rPr>
          <w:vertAlign w:val="superscript"/>
        </w:rPr>
        <w:t>1</w:t>
      </w:r>
      <w:r w:rsidR="00187354" w:rsidRPr="00187354">
        <w:t>, Johannes Hamann</w:t>
      </w:r>
      <w:r w:rsidR="00187354" w:rsidRPr="00187354">
        <w:rPr>
          <w:vertAlign w:val="superscript"/>
        </w:rPr>
        <w:t>1</w:t>
      </w:r>
    </w:p>
    <w:p w14:paraId="6EFCE22B" w14:textId="3BB813A4" w:rsidR="00A60ECF" w:rsidRPr="00A55346" w:rsidRDefault="00187354" w:rsidP="00367B07">
      <w:pPr>
        <w:rPr>
          <w:rFonts w:cs="Arial"/>
          <w:sz w:val="13"/>
          <w:szCs w:val="16"/>
          <w:lang w:val="en-US"/>
        </w:rPr>
      </w:pPr>
      <w:r w:rsidRPr="00A55346">
        <w:rPr>
          <w:sz w:val="13"/>
          <w:szCs w:val="16"/>
          <w:vertAlign w:val="superscript"/>
        </w:rPr>
        <w:t>1</w:t>
      </w:r>
      <w:r w:rsidRPr="00A55346">
        <w:rPr>
          <w:sz w:val="13"/>
          <w:szCs w:val="16"/>
        </w:rPr>
        <w:t>Department of Psychiatry and Psychotherapy, School of Medicine, Technical University of Munich, Munich, Germany</w:t>
      </w:r>
      <w:r w:rsidR="001D2892" w:rsidRPr="00A55346">
        <w:rPr>
          <w:sz w:val="13"/>
          <w:szCs w:val="16"/>
        </w:rPr>
        <w:t>;</w:t>
      </w:r>
      <w:r w:rsidRPr="00A55346">
        <w:rPr>
          <w:sz w:val="13"/>
          <w:szCs w:val="16"/>
        </w:rPr>
        <w:t xml:space="preserve"> </w:t>
      </w:r>
      <w:r w:rsidRPr="00A55346">
        <w:rPr>
          <w:sz w:val="13"/>
          <w:szCs w:val="16"/>
          <w:vertAlign w:val="superscript"/>
        </w:rPr>
        <w:t>2</w:t>
      </w:r>
      <w:r w:rsidRPr="00A55346">
        <w:rPr>
          <w:sz w:val="13"/>
          <w:szCs w:val="16"/>
        </w:rPr>
        <w:t>Max Planck Institute of Psychiatry, Munich, Germany</w:t>
      </w:r>
      <w:r w:rsidR="001D2892" w:rsidRPr="00A55346">
        <w:rPr>
          <w:sz w:val="13"/>
          <w:szCs w:val="16"/>
        </w:rPr>
        <w:t>;</w:t>
      </w:r>
      <w:r w:rsidRPr="00A55346">
        <w:rPr>
          <w:sz w:val="13"/>
          <w:szCs w:val="16"/>
        </w:rPr>
        <w:t xml:space="preserve"> </w:t>
      </w:r>
      <w:r w:rsidRPr="00A55346">
        <w:rPr>
          <w:sz w:val="13"/>
          <w:szCs w:val="16"/>
          <w:vertAlign w:val="superscript"/>
          <w:lang w:val="en-US"/>
        </w:rPr>
        <w:t>3</w:t>
      </w:r>
      <w:r w:rsidRPr="00A55346">
        <w:rPr>
          <w:sz w:val="13"/>
          <w:szCs w:val="16"/>
          <w:lang w:val="en-US"/>
        </w:rPr>
        <w:t xml:space="preserve">Bündnis </w:t>
      </w:r>
      <w:proofErr w:type="spellStart"/>
      <w:r w:rsidRPr="00A55346">
        <w:rPr>
          <w:sz w:val="13"/>
          <w:szCs w:val="16"/>
          <w:lang w:val="en-US"/>
        </w:rPr>
        <w:t>gegen</w:t>
      </w:r>
      <w:proofErr w:type="spellEnd"/>
      <w:r w:rsidRPr="00A55346">
        <w:rPr>
          <w:sz w:val="13"/>
          <w:szCs w:val="16"/>
          <w:lang w:val="en-US"/>
        </w:rPr>
        <w:t xml:space="preserve"> Stigma (BASTA), Munich, Germany</w:t>
      </w:r>
      <w:r w:rsidR="00C6653C" w:rsidRPr="00A55346">
        <w:rPr>
          <w:sz w:val="13"/>
          <w:szCs w:val="16"/>
          <w:lang w:val="en-US"/>
        </w:rPr>
        <w:t>;</w:t>
      </w:r>
      <w:r w:rsidR="00C6653C" w:rsidRPr="00A55346">
        <w:rPr>
          <w:sz w:val="13"/>
          <w:szCs w:val="16"/>
          <w:vertAlign w:val="superscript"/>
          <w:lang w:val="en-US"/>
        </w:rPr>
        <w:t xml:space="preserve"> 4</w:t>
      </w:r>
      <w:r w:rsidR="00C6653C" w:rsidRPr="00A55346">
        <w:rPr>
          <w:rFonts w:cs="Arial"/>
          <w:sz w:val="13"/>
          <w:szCs w:val="16"/>
          <w:lang w:val="en-US"/>
        </w:rPr>
        <w:t>kbo-Isar-Amper-Klinik, Munich, Germany</w:t>
      </w:r>
    </w:p>
    <w:p w14:paraId="0A00C6C4" w14:textId="5D6D4FE8" w:rsidR="00A60ECF" w:rsidRDefault="00A55346" w:rsidP="00A55346">
      <w:pPr>
        <w:jc w:val="center"/>
      </w:pPr>
      <w:r>
        <w:rPr>
          <w:noProof/>
        </w:rPr>
        <w:drawing>
          <wp:inline distT="0" distB="0" distL="0" distR="0" wp14:anchorId="459F66B3" wp14:editId="2D78F740">
            <wp:extent cx="5231393" cy="740312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63381" cy="7448390"/>
                    </a:xfrm>
                    <a:prstGeom prst="rect">
                      <a:avLst/>
                    </a:prstGeom>
                  </pic:spPr>
                </pic:pic>
              </a:graphicData>
            </a:graphic>
          </wp:inline>
        </w:drawing>
      </w:r>
    </w:p>
    <w:p w14:paraId="623F3D86" w14:textId="59CEA03B" w:rsidR="00A60ECF" w:rsidRDefault="00A55346" w:rsidP="00367B07">
      <w:r>
        <w:rPr>
          <w:noProof/>
        </w:rPr>
        <w:lastRenderedPageBreak/>
        <w:drawing>
          <wp:inline distT="0" distB="0" distL="0" distR="0" wp14:anchorId="66E5EFB1" wp14:editId="77FCE2A8">
            <wp:extent cx="5731510" cy="81108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4EA803FD" w14:textId="03F3B0E4" w:rsidR="00A60ECF" w:rsidRDefault="00A60ECF" w:rsidP="00367B07"/>
    <w:p w14:paraId="6B78FE34" w14:textId="36D5BE6C" w:rsidR="00A60ECF" w:rsidRDefault="00A60ECF" w:rsidP="00367B07"/>
    <w:p w14:paraId="189CE544" w14:textId="6BD0E35D" w:rsidR="00A60ECF" w:rsidRDefault="00A55346" w:rsidP="00367B07">
      <w:r>
        <w:rPr>
          <w:noProof/>
        </w:rPr>
        <w:lastRenderedPageBreak/>
        <w:drawing>
          <wp:inline distT="0" distB="0" distL="0" distR="0" wp14:anchorId="47AF5CDF" wp14:editId="50459B6F">
            <wp:extent cx="5731510" cy="81108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323CCE6A" w14:textId="5CE56D4B" w:rsidR="00A60ECF" w:rsidRDefault="00A60ECF" w:rsidP="00A60ECF"/>
    <w:p w14:paraId="735B4937" w14:textId="689EC823" w:rsidR="00A60ECF" w:rsidRDefault="00A60ECF" w:rsidP="00A60ECF"/>
    <w:p w14:paraId="6376AFE4" w14:textId="1A37D2D5" w:rsidR="00A60ECF" w:rsidRDefault="00A55346" w:rsidP="00A60ECF">
      <w:r>
        <w:rPr>
          <w:noProof/>
        </w:rPr>
        <w:lastRenderedPageBreak/>
        <w:drawing>
          <wp:inline distT="0" distB="0" distL="0" distR="0" wp14:anchorId="6AA00207" wp14:editId="478C3279">
            <wp:extent cx="5731510" cy="81108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8110855"/>
                    </a:xfrm>
                    <a:prstGeom prst="rect">
                      <a:avLst/>
                    </a:prstGeom>
                  </pic:spPr>
                </pic:pic>
              </a:graphicData>
            </a:graphic>
          </wp:inline>
        </w:drawing>
      </w:r>
    </w:p>
    <w:p w14:paraId="7388A735" w14:textId="3721D30D" w:rsidR="00A60ECF" w:rsidRDefault="00A60ECF" w:rsidP="00A60ECF"/>
    <w:p w14:paraId="52354B93" w14:textId="7A5E2C21" w:rsidR="00B0113D" w:rsidRPr="00367B07" w:rsidRDefault="00B0113D" w:rsidP="00367B07">
      <w:pPr>
        <w:rPr>
          <w:lang w:val="en-DE" w:eastAsia="zh-CN"/>
        </w:rPr>
      </w:pPr>
    </w:p>
    <w:p w14:paraId="6E16A87A" w14:textId="4DE6841A" w:rsidR="00CC5CDC" w:rsidRPr="00747246" w:rsidRDefault="0006266B" w:rsidP="00747246">
      <w:pPr>
        <w:pStyle w:val="Heading1"/>
        <w:rPr>
          <w:lang w:val="en-US"/>
        </w:rPr>
      </w:pPr>
      <w:bookmarkStart w:id="3" w:name="_Toc104192016"/>
      <w:r>
        <w:rPr>
          <w:lang w:val="en-US"/>
        </w:rPr>
        <w:lastRenderedPageBreak/>
        <w:t>4</w:t>
      </w:r>
      <w:r w:rsidR="004322D8">
        <w:rPr>
          <w:lang w:val="en-US"/>
        </w:rPr>
        <w:t xml:space="preserve">. </w:t>
      </w:r>
      <w:r w:rsidR="00CC5CDC" w:rsidRPr="00747246">
        <w:t>References</w:t>
      </w:r>
      <w:bookmarkEnd w:id="3"/>
    </w:p>
    <w:p w14:paraId="11FC5350" w14:textId="77777777" w:rsidR="001654BE" w:rsidRPr="009873B3" w:rsidRDefault="00CC5CDC" w:rsidP="001654BE">
      <w:pPr>
        <w:pStyle w:val="EndNoteBibliography"/>
        <w:spacing w:after="0"/>
        <w:rPr>
          <w:noProof/>
          <w:sz w:val="20"/>
          <w:szCs w:val="20"/>
        </w:rPr>
      </w:pPr>
      <w:r w:rsidRPr="009873B3">
        <w:rPr>
          <w:sz w:val="20"/>
          <w:szCs w:val="20"/>
        </w:rPr>
        <w:fldChar w:fldCharType="begin"/>
      </w:r>
      <w:r w:rsidRPr="009873B3">
        <w:rPr>
          <w:sz w:val="20"/>
          <w:szCs w:val="20"/>
        </w:rPr>
        <w:instrText xml:space="preserve"> ADDIN EN.REFLIST </w:instrText>
      </w:r>
      <w:r w:rsidRPr="009873B3">
        <w:rPr>
          <w:sz w:val="20"/>
          <w:szCs w:val="20"/>
        </w:rPr>
        <w:fldChar w:fldCharType="separate"/>
      </w:r>
      <w:r w:rsidR="001654BE" w:rsidRPr="009873B3">
        <w:rPr>
          <w:noProof/>
          <w:sz w:val="20"/>
          <w:szCs w:val="20"/>
        </w:rPr>
        <w:t>1.</w:t>
      </w:r>
      <w:r w:rsidR="001654BE" w:rsidRPr="009873B3">
        <w:rPr>
          <w:noProof/>
          <w:sz w:val="20"/>
          <w:szCs w:val="20"/>
        </w:rPr>
        <w:tab/>
        <w:t>Joseph-Williams N, Newcombe R, Politi M, Durand MA, Sivell S, Stacey D, et al. Toward Minimum Standards for Certifying Patient Decision Aids: A Modified Delphi Consensus Process. Med Decis Making. 2014;34(6):699-710.</w:t>
      </w:r>
    </w:p>
    <w:p w14:paraId="6B917BC4" w14:textId="77777777" w:rsidR="001654BE" w:rsidRPr="009873B3" w:rsidRDefault="001654BE" w:rsidP="001654BE">
      <w:pPr>
        <w:pStyle w:val="EndNoteBibliography"/>
        <w:spacing w:after="0"/>
        <w:rPr>
          <w:noProof/>
          <w:sz w:val="20"/>
          <w:szCs w:val="20"/>
        </w:rPr>
      </w:pPr>
      <w:r w:rsidRPr="009873B3">
        <w:rPr>
          <w:noProof/>
          <w:sz w:val="20"/>
          <w:szCs w:val="20"/>
        </w:rPr>
        <w:t>2.</w:t>
      </w:r>
      <w:r w:rsidRPr="009873B3">
        <w:rPr>
          <w:noProof/>
          <w:sz w:val="20"/>
          <w:szCs w:val="20"/>
        </w:rPr>
        <w:tab/>
        <w:t>Huhn M, Nikolakopoulou A, Schneider-Thoma J, Krause M, Samara M, Peter N, et al. Comparative efficacy and tolerability of 32 oral antipsychotics for the acute treatment of adults with multi-episode schizophrenia: a systematic review and network meta-analysis. The Lancet. 2019;394(10202):939-51.</w:t>
      </w:r>
    </w:p>
    <w:p w14:paraId="6252B168" w14:textId="77777777" w:rsidR="001654BE" w:rsidRPr="00060C02" w:rsidRDefault="001654BE" w:rsidP="001654BE">
      <w:pPr>
        <w:pStyle w:val="EndNoteBibliography"/>
        <w:spacing w:after="0"/>
        <w:rPr>
          <w:noProof/>
          <w:sz w:val="20"/>
          <w:szCs w:val="20"/>
          <w:lang w:val="de-DE"/>
        </w:rPr>
      </w:pPr>
      <w:r w:rsidRPr="009873B3">
        <w:rPr>
          <w:noProof/>
          <w:sz w:val="20"/>
          <w:szCs w:val="20"/>
        </w:rPr>
        <w:t>3.</w:t>
      </w:r>
      <w:r w:rsidRPr="009873B3">
        <w:rPr>
          <w:noProof/>
          <w:sz w:val="20"/>
          <w:szCs w:val="20"/>
        </w:rPr>
        <w:tab/>
        <w:t xml:space="preserve">Schneider-Thoma J, Kapfhammer A, Wang D, Bighelli I, Siafis S, Wu H, et al. Metabolic side effects of antipsychotic drugs in individuals with schizophrenia during medium- to long-term treatment: protocol for a systematic review and network meta-analysis of randomized controlled trials. </w:t>
      </w:r>
      <w:r w:rsidRPr="00060C02">
        <w:rPr>
          <w:noProof/>
          <w:sz w:val="20"/>
          <w:szCs w:val="20"/>
          <w:lang w:val="de-DE"/>
        </w:rPr>
        <w:t>Syst Rev. 2021;10(1):214.</w:t>
      </w:r>
    </w:p>
    <w:p w14:paraId="7EE58AE4" w14:textId="21ABBB97" w:rsidR="001654BE" w:rsidRPr="00060C02" w:rsidRDefault="001654BE" w:rsidP="00060C02">
      <w:pPr>
        <w:spacing w:after="0" w:line="240" w:lineRule="auto"/>
        <w:jc w:val="left"/>
        <w:rPr>
          <w:rFonts w:ascii="Times New Roman" w:eastAsia="Times New Roman" w:hAnsi="Times New Roman" w:cs="Times New Roman"/>
          <w:sz w:val="24"/>
          <w:szCs w:val="24"/>
          <w:lang w:val="en-DE" w:eastAsia="zh-CN"/>
        </w:rPr>
      </w:pPr>
      <w:r w:rsidRPr="00060C02">
        <w:rPr>
          <w:noProof/>
          <w:szCs w:val="20"/>
          <w:lang w:val="en-US"/>
        </w:rPr>
        <w:t>4.</w:t>
      </w:r>
      <w:r w:rsidRPr="00060C02">
        <w:rPr>
          <w:noProof/>
          <w:szCs w:val="20"/>
          <w:lang w:val="en-US"/>
        </w:rPr>
        <w:tab/>
      </w:r>
      <w:r w:rsidR="00060C02" w:rsidRPr="00060C02">
        <w:rPr>
          <w:rFonts w:eastAsia="Times New Roman" w:cs="Arial"/>
          <w:color w:val="222222"/>
          <w:szCs w:val="20"/>
          <w:shd w:val="clear" w:color="auto" w:fill="FFFFFF"/>
          <w:lang w:val="en-DE" w:eastAsia="zh-CN"/>
        </w:rPr>
        <w:t>Gaebel W, Hasan A, Falkai P, editors. S3-Leitlinie Schizophrenie. Springer-Verlag; 2019 Oct 29.</w:t>
      </w:r>
    </w:p>
    <w:p w14:paraId="0A8B7F35" w14:textId="77777777" w:rsidR="001654BE" w:rsidRPr="009873B3" w:rsidRDefault="001654BE" w:rsidP="001654BE">
      <w:pPr>
        <w:pStyle w:val="EndNoteBibliography"/>
        <w:spacing w:after="0"/>
        <w:rPr>
          <w:noProof/>
          <w:sz w:val="20"/>
          <w:szCs w:val="20"/>
          <w:lang w:val="de-DE"/>
        </w:rPr>
      </w:pPr>
      <w:r w:rsidRPr="009873B3">
        <w:rPr>
          <w:noProof/>
          <w:sz w:val="20"/>
          <w:szCs w:val="20"/>
          <w:lang w:val="de-DE"/>
        </w:rPr>
        <w:t>5.</w:t>
      </w:r>
      <w:r w:rsidRPr="009873B3">
        <w:rPr>
          <w:noProof/>
          <w:sz w:val="20"/>
          <w:szCs w:val="20"/>
          <w:lang w:val="de-DE"/>
        </w:rPr>
        <w:tab/>
        <w:t>Benkert O, Hippius H. Kompendium der Psychiatrischen Pharmakotherapie: Springer 2021.</w:t>
      </w:r>
    </w:p>
    <w:p w14:paraId="7CC1A200" w14:textId="77777777" w:rsidR="001654BE" w:rsidRPr="009873B3" w:rsidRDefault="001654BE" w:rsidP="001654BE">
      <w:pPr>
        <w:pStyle w:val="EndNoteBibliography"/>
        <w:spacing w:after="0"/>
        <w:rPr>
          <w:noProof/>
          <w:sz w:val="20"/>
          <w:szCs w:val="20"/>
        </w:rPr>
      </w:pPr>
      <w:r w:rsidRPr="009873B3">
        <w:rPr>
          <w:noProof/>
          <w:sz w:val="20"/>
          <w:szCs w:val="20"/>
        </w:rPr>
        <w:t>6.</w:t>
      </w:r>
      <w:r w:rsidRPr="009873B3">
        <w:rPr>
          <w:noProof/>
          <w:sz w:val="20"/>
          <w:szCs w:val="20"/>
        </w:rPr>
        <w:tab/>
        <w:t>Higgins JPT, Thomas J, Chandler J, Cumpston M, Li T, Page MJ, et al. Cochrane handbook for systematic reviews of interventions: John Wiley &amp; Sons; 2019.</w:t>
      </w:r>
    </w:p>
    <w:p w14:paraId="31E00EC4" w14:textId="23F0D4B5" w:rsidR="00644F97" w:rsidRPr="009873B3" w:rsidRDefault="001654BE" w:rsidP="001654BE">
      <w:pPr>
        <w:pStyle w:val="EndNoteBibliography"/>
        <w:rPr>
          <w:sz w:val="20"/>
          <w:szCs w:val="20"/>
        </w:rPr>
      </w:pPr>
      <w:r w:rsidRPr="009873B3">
        <w:rPr>
          <w:noProof/>
          <w:sz w:val="20"/>
          <w:szCs w:val="20"/>
        </w:rPr>
        <w:t>7.</w:t>
      </w:r>
      <w:r w:rsidRPr="009873B3">
        <w:rPr>
          <w:noProof/>
          <w:sz w:val="20"/>
          <w:szCs w:val="20"/>
        </w:rPr>
        <w:tab/>
        <w:t>Leucht S, Siafis S, Engel RR, Schneider-Thoma J, Bighelli I, Cipriani A, et al. How Efficacious Are Antipsychotic Drugs for Schizophrenia? An Interpretation Based on 13 Effect Size Indices. Schizophr Bull. 2021.</w:t>
      </w:r>
      <w:r w:rsidR="00CC5CDC" w:rsidRPr="009873B3">
        <w:rPr>
          <w:sz w:val="20"/>
          <w:szCs w:val="20"/>
        </w:rPr>
        <w:fldChar w:fldCharType="end"/>
      </w:r>
    </w:p>
    <w:sectPr w:rsidR="00644F97" w:rsidRPr="009873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B7CC8" w14:textId="77777777" w:rsidR="0026170E" w:rsidRDefault="0026170E" w:rsidP="003F5E9F">
      <w:pPr>
        <w:spacing w:after="0" w:line="240" w:lineRule="auto"/>
      </w:pPr>
      <w:r>
        <w:separator/>
      </w:r>
    </w:p>
  </w:endnote>
  <w:endnote w:type="continuationSeparator" w:id="0">
    <w:p w14:paraId="586003A3" w14:textId="77777777" w:rsidR="0026170E" w:rsidRDefault="0026170E" w:rsidP="003F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0279099"/>
      <w:docPartObj>
        <w:docPartGallery w:val="Page Numbers (Bottom of Page)"/>
        <w:docPartUnique/>
      </w:docPartObj>
    </w:sdtPr>
    <w:sdtEndPr>
      <w:rPr>
        <w:rStyle w:val="PageNumber"/>
      </w:rPr>
    </w:sdtEndPr>
    <w:sdtContent>
      <w:p w14:paraId="22452442" w14:textId="1DBF85A0" w:rsidR="003F5E9F" w:rsidRDefault="003F5E9F" w:rsidP="008466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D84E6B" w14:textId="77777777" w:rsidR="003F5E9F" w:rsidRDefault="003F5E9F" w:rsidP="003F5E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311756"/>
      <w:docPartObj>
        <w:docPartGallery w:val="Page Numbers (Bottom of Page)"/>
        <w:docPartUnique/>
      </w:docPartObj>
    </w:sdtPr>
    <w:sdtEndPr>
      <w:rPr>
        <w:rStyle w:val="PageNumber"/>
      </w:rPr>
    </w:sdtEndPr>
    <w:sdtContent>
      <w:p w14:paraId="70064BEC" w14:textId="35A4F795" w:rsidR="003F5E9F" w:rsidRDefault="003F5E9F" w:rsidP="008466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A3B4D04" w14:textId="77777777" w:rsidR="003F5E9F" w:rsidRDefault="003F5E9F" w:rsidP="003F5E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1516" w14:textId="77777777" w:rsidR="0026170E" w:rsidRDefault="0026170E" w:rsidP="003F5E9F">
      <w:pPr>
        <w:spacing w:after="0" w:line="240" w:lineRule="auto"/>
      </w:pPr>
      <w:r>
        <w:separator/>
      </w:r>
    </w:p>
  </w:footnote>
  <w:footnote w:type="continuationSeparator" w:id="0">
    <w:p w14:paraId="31A1EF64" w14:textId="77777777" w:rsidR="0026170E" w:rsidRDefault="0026170E" w:rsidP="003F5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45pt;height:1.95pt;visibility:visible;mso-wrap-style:square" o:bullet="t">
        <v:imagedata r:id="rId1" o:title=""/>
      </v:shape>
    </w:pict>
  </w:numPicBullet>
  <w:abstractNum w:abstractNumId="0" w15:restartNumberingAfterBreak="0">
    <w:nsid w:val="798B2884"/>
    <w:multiLevelType w:val="hybridMultilevel"/>
    <w:tmpl w:val="069267D4"/>
    <w:lvl w:ilvl="0" w:tplc="A3267AA2">
      <w:start w:val="1"/>
      <w:numFmt w:val="bullet"/>
      <w:lvlText w:val=""/>
      <w:lvlPicBulletId w:val="0"/>
      <w:lvlJc w:val="left"/>
      <w:pPr>
        <w:tabs>
          <w:tab w:val="num" w:pos="720"/>
        </w:tabs>
        <w:ind w:left="720" w:hanging="360"/>
      </w:pPr>
      <w:rPr>
        <w:rFonts w:ascii="Symbol" w:hAnsi="Symbol" w:hint="default"/>
      </w:rPr>
    </w:lvl>
    <w:lvl w:ilvl="1" w:tplc="01E288B0" w:tentative="1">
      <w:start w:val="1"/>
      <w:numFmt w:val="bullet"/>
      <w:lvlText w:val=""/>
      <w:lvlJc w:val="left"/>
      <w:pPr>
        <w:tabs>
          <w:tab w:val="num" w:pos="1440"/>
        </w:tabs>
        <w:ind w:left="1440" w:hanging="360"/>
      </w:pPr>
      <w:rPr>
        <w:rFonts w:ascii="Symbol" w:hAnsi="Symbol" w:hint="default"/>
      </w:rPr>
    </w:lvl>
    <w:lvl w:ilvl="2" w:tplc="3370B17C" w:tentative="1">
      <w:start w:val="1"/>
      <w:numFmt w:val="bullet"/>
      <w:lvlText w:val=""/>
      <w:lvlJc w:val="left"/>
      <w:pPr>
        <w:tabs>
          <w:tab w:val="num" w:pos="2160"/>
        </w:tabs>
        <w:ind w:left="2160" w:hanging="360"/>
      </w:pPr>
      <w:rPr>
        <w:rFonts w:ascii="Symbol" w:hAnsi="Symbol" w:hint="default"/>
      </w:rPr>
    </w:lvl>
    <w:lvl w:ilvl="3" w:tplc="948C6402" w:tentative="1">
      <w:start w:val="1"/>
      <w:numFmt w:val="bullet"/>
      <w:lvlText w:val=""/>
      <w:lvlJc w:val="left"/>
      <w:pPr>
        <w:tabs>
          <w:tab w:val="num" w:pos="2880"/>
        </w:tabs>
        <w:ind w:left="2880" w:hanging="360"/>
      </w:pPr>
      <w:rPr>
        <w:rFonts w:ascii="Symbol" w:hAnsi="Symbol" w:hint="default"/>
      </w:rPr>
    </w:lvl>
    <w:lvl w:ilvl="4" w:tplc="3DBA81D8" w:tentative="1">
      <w:start w:val="1"/>
      <w:numFmt w:val="bullet"/>
      <w:lvlText w:val=""/>
      <w:lvlJc w:val="left"/>
      <w:pPr>
        <w:tabs>
          <w:tab w:val="num" w:pos="3600"/>
        </w:tabs>
        <w:ind w:left="3600" w:hanging="360"/>
      </w:pPr>
      <w:rPr>
        <w:rFonts w:ascii="Symbol" w:hAnsi="Symbol" w:hint="default"/>
      </w:rPr>
    </w:lvl>
    <w:lvl w:ilvl="5" w:tplc="BF9EAFEE" w:tentative="1">
      <w:start w:val="1"/>
      <w:numFmt w:val="bullet"/>
      <w:lvlText w:val=""/>
      <w:lvlJc w:val="left"/>
      <w:pPr>
        <w:tabs>
          <w:tab w:val="num" w:pos="4320"/>
        </w:tabs>
        <w:ind w:left="4320" w:hanging="360"/>
      </w:pPr>
      <w:rPr>
        <w:rFonts w:ascii="Symbol" w:hAnsi="Symbol" w:hint="default"/>
      </w:rPr>
    </w:lvl>
    <w:lvl w:ilvl="6" w:tplc="D7208B4A" w:tentative="1">
      <w:start w:val="1"/>
      <w:numFmt w:val="bullet"/>
      <w:lvlText w:val=""/>
      <w:lvlJc w:val="left"/>
      <w:pPr>
        <w:tabs>
          <w:tab w:val="num" w:pos="5040"/>
        </w:tabs>
        <w:ind w:left="5040" w:hanging="360"/>
      </w:pPr>
      <w:rPr>
        <w:rFonts w:ascii="Symbol" w:hAnsi="Symbol" w:hint="default"/>
      </w:rPr>
    </w:lvl>
    <w:lvl w:ilvl="7" w:tplc="423A1DFE" w:tentative="1">
      <w:start w:val="1"/>
      <w:numFmt w:val="bullet"/>
      <w:lvlText w:val=""/>
      <w:lvlJc w:val="left"/>
      <w:pPr>
        <w:tabs>
          <w:tab w:val="num" w:pos="5760"/>
        </w:tabs>
        <w:ind w:left="5760" w:hanging="360"/>
      </w:pPr>
      <w:rPr>
        <w:rFonts w:ascii="Symbol" w:hAnsi="Symbol" w:hint="default"/>
      </w:rPr>
    </w:lvl>
    <w:lvl w:ilvl="8" w:tplc="E6CE2F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7B7B7E21"/>
    <w:multiLevelType w:val="hybridMultilevel"/>
    <w:tmpl w:val="319C96FA"/>
    <w:lvl w:ilvl="0" w:tplc="85D244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4854F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FE2AF7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6E8D3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72172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B7002C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A7AA81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76661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AE002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42156283">
    <w:abstractNumId w:val="1"/>
  </w:num>
  <w:num w:numId="2" w16cid:durableId="285310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5z5pdwdw5wzrce5eexxees7pfe59fxvfe9t&quot;&gt;event_protocol_publication&lt;record-ids&gt;&lt;item&gt;1&lt;/item&gt;&lt;item&gt;38&lt;/item&gt;&lt;item&gt;42&lt;/item&gt;&lt;item&gt;45&lt;/item&gt;&lt;item&gt;51&lt;/item&gt;&lt;item&gt;71&lt;/item&gt;&lt;item&gt;73&lt;/item&gt;&lt;/record-ids&gt;&lt;/item&gt;&lt;/Libraries&gt;"/>
  </w:docVars>
  <w:rsids>
    <w:rsidRoot w:val="00B975F3"/>
    <w:rsid w:val="00006E66"/>
    <w:rsid w:val="00007788"/>
    <w:rsid w:val="00011546"/>
    <w:rsid w:val="00021FEC"/>
    <w:rsid w:val="000260BC"/>
    <w:rsid w:val="000367E1"/>
    <w:rsid w:val="0004605A"/>
    <w:rsid w:val="000472C0"/>
    <w:rsid w:val="0005039B"/>
    <w:rsid w:val="000546B6"/>
    <w:rsid w:val="00060C02"/>
    <w:rsid w:val="0006266B"/>
    <w:rsid w:val="00077669"/>
    <w:rsid w:val="00077E44"/>
    <w:rsid w:val="00080FEE"/>
    <w:rsid w:val="00082FA3"/>
    <w:rsid w:val="000967E5"/>
    <w:rsid w:val="000B217E"/>
    <w:rsid w:val="000B5153"/>
    <w:rsid w:val="000C0576"/>
    <w:rsid w:val="000C05FE"/>
    <w:rsid w:val="000C2CF7"/>
    <w:rsid w:val="000D1505"/>
    <w:rsid w:val="000D1928"/>
    <w:rsid w:val="000E328A"/>
    <w:rsid w:val="000E4913"/>
    <w:rsid w:val="000F1717"/>
    <w:rsid w:val="000F233F"/>
    <w:rsid w:val="000F24E5"/>
    <w:rsid w:val="001078D2"/>
    <w:rsid w:val="00112A89"/>
    <w:rsid w:val="00112C88"/>
    <w:rsid w:val="00126576"/>
    <w:rsid w:val="00127EAC"/>
    <w:rsid w:val="00143F34"/>
    <w:rsid w:val="001458D8"/>
    <w:rsid w:val="001604B1"/>
    <w:rsid w:val="001654BE"/>
    <w:rsid w:val="001661FE"/>
    <w:rsid w:val="001817F1"/>
    <w:rsid w:val="00187354"/>
    <w:rsid w:val="00190EC5"/>
    <w:rsid w:val="0019374C"/>
    <w:rsid w:val="001C5E77"/>
    <w:rsid w:val="001D2892"/>
    <w:rsid w:val="001D5ED6"/>
    <w:rsid w:val="001E185E"/>
    <w:rsid w:val="001E2FB4"/>
    <w:rsid w:val="001F2E35"/>
    <w:rsid w:val="002053E8"/>
    <w:rsid w:val="0020736F"/>
    <w:rsid w:val="00210014"/>
    <w:rsid w:val="00210897"/>
    <w:rsid w:val="002306FA"/>
    <w:rsid w:val="0023214A"/>
    <w:rsid w:val="00241F03"/>
    <w:rsid w:val="0024679F"/>
    <w:rsid w:val="002468D0"/>
    <w:rsid w:val="002502A9"/>
    <w:rsid w:val="00254058"/>
    <w:rsid w:val="00256A02"/>
    <w:rsid w:val="0025732F"/>
    <w:rsid w:val="0026170E"/>
    <w:rsid w:val="00262A8D"/>
    <w:rsid w:val="00295897"/>
    <w:rsid w:val="002A1470"/>
    <w:rsid w:val="002A2C91"/>
    <w:rsid w:val="002A344B"/>
    <w:rsid w:val="002A459E"/>
    <w:rsid w:val="002A6BC0"/>
    <w:rsid w:val="002B39F2"/>
    <w:rsid w:val="002C701C"/>
    <w:rsid w:val="002E2F61"/>
    <w:rsid w:val="002E573A"/>
    <w:rsid w:val="002F32D4"/>
    <w:rsid w:val="002F600D"/>
    <w:rsid w:val="00300D11"/>
    <w:rsid w:val="00313FEB"/>
    <w:rsid w:val="00324598"/>
    <w:rsid w:val="003300BC"/>
    <w:rsid w:val="00334469"/>
    <w:rsid w:val="003346DB"/>
    <w:rsid w:val="0033511B"/>
    <w:rsid w:val="003369F9"/>
    <w:rsid w:val="00345F02"/>
    <w:rsid w:val="00354492"/>
    <w:rsid w:val="00357121"/>
    <w:rsid w:val="00364CFF"/>
    <w:rsid w:val="00365445"/>
    <w:rsid w:val="00367B07"/>
    <w:rsid w:val="00370FA1"/>
    <w:rsid w:val="00381F7E"/>
    <w:rsid w:val="003825BE"/>
    <w:rsid w:val="00392D00"/>
    <w:rsid w:val="00394E34"/>
    <w:rsid w:val="0039567C"/>
    <w:rsid w:val="003A02C5"/>
    <w:rsid w:val="003B1492"/>
    <w:rsid w:val="003D51A4"/>
    <w:rsid w:val="003D6F40"/>
    <w:rsid w:val="003F5E9F"/>
    <w:rsid w:val="00406E12"/>
    <w:rsid w:val="00411B13"/>
    <w:rsid w:val="00415089"/>
    <w:rsid w:val="00422EFB"/>
    <w:rsid w:val="004322D8"/>
    <w:rsid w:val="0044215F"/>
    <w:rsid w:val="004474A3"/>
    <w:rsid w:val="00450F76"/>
    <w:rsid w:val="0046669A"/>
    <w:rsid w:val="004718A3"/>
    <w:rsid w:val="00485A3B"/>
    <w:rsid w:val="004865BD"/>
    <w:rsid w:val="00490AA9"/>
    <w:rsid w:val="00496017"/>
    <w:rsid w:val="004A2094"/>
    <w:rsid w:val="004A3C15"/>
    <w:rsid w:val="004A47CF"/>
    <w:rsid w:val="004A5342"/>
    <w:rsid w:val="004A5A64"/>
    <w:rsid w:val="004A72B5"/>
    <w:rsid w:val="004B2A83"/>
    <w:rsid w:val="004B352E"/>
    <w:rsid w:val="004C2ECE"/>
    <w:rsid w:val="004C5448"/>
    <w:rsid w:val="004C7591"/>
    <w:rsid w:val="004D2697"/>
    <w:rsid w:val="004E0D89"/>
    <w:rsid w:val="004F1C03"/>
    <w:rsid w:val="004F673D"/>
    <w:rsid w:val="00504225"/>
    <w:rsid w:val="00505693"/>
    <w:rsid w:val="00506E06"/>
    <w:rsid w:val="00516969"/>
    <w:rsid w:val="005173A8"/>
    <w:rsid w:val="0052376F"/>
    <w:rsid w:val="005254DE"/>
    <w:rsid w:val="0054176C"/>
    <w:rsid w:val="0055179A"/>
    <w:rsid w:val="00551986"/>
    <w:rsid w:val="005574AB"/>
    <w:rsid w:val="005738E1"/>
    <w:rsid w:val="00576B8C"/>
    <w:rsid w:val="005916E4"/>
    <w:rsid w:val="005929A7"/>
    <w:rsid w:val="005949AD"/>
    <w:rsid w:val="005A027E"/>
    <w:rsid w:val="005A2015"/>
    <w:rsid w:val="005B7A1E"/>
    <w:rsid w:val="005C5ADA"/>
    <w:rsid w:val="005C61AC"/>
    <w:rsid w:val="005D0BE4"/>
    <w:rsid w:val="005D103F"/>
    <w:rsid w:val="005D3909"/>
    <w:rsid w:val="005E0B9D"/>
    <w:rsid w:val="005E2C22"/>
    <w:rsid w:val="005E4973"/>
    <w:rsid w:val="006008D9"/>
    <w:rsid w:val="00600D80"/>
    <w:rsid w:val="00602E0B"/>
    <w:rsid w:val="00611136"/>
    <w:rsid w:val="00611422"/>
    <w:rsid w:val="00620641"/>
    <w:rsid w:val="00626582"/>
    <w:rsid w:val="006327C3"/>
    <w:rsid w:val="00644F97"/>
    <w:rsid w:val="00646ADD"/>
    <w:rsid w:val="00657562"/>
    <w:rsid w:val="006625D9"/>
    <w:rsid w:val="00663852"/>
    <w:rsid w:val="006672F8"/>
    <w:rsid w:val="0067068C"/>
    <w:rsid w:val="00676861"/>
    <w:rsid w:val="00687166"/>
    <w:rsid w:val="00697D96"/>
    <w:rsid w:val="006A4DF9"/>
    <w:rsid w:val="006A5DB7"/>
    <w:rsid w:val="006B1E10"/>
    <w:rsid w:val="006B6C51"/>
    <w:rsid w:val="006C1B4C"/>
    <w:rsid w:val="006F101D"/>
    <w:rsid w:val="00707B94"/>
    <w:rsid w:val="00710D2A"/>
    <w:rsid w:val="0071398D"/>
    <w:rsid w:val="007149E3"/>
    <w:rsid w:val="00717443"/>
    <w:rsid w:val="00720129"/>
    <w:rsid w:val="00720E5A"/>
    <w:rsid w:val="0072138B"/>
    <w:rsid w:val="0072290C"/>
    <w:rsid w:val="00735992"/>
    <w:rsid w:val="007364FC"/>
    <w:rsid w:val="00737870"/>
    <w:rsid w:val="00743B50"/>
    <w:rsid w:val="00745354"/>
    <w:rsid w:val="00746FBB"/>
    <w:rsid w:val="00747246"/>
    <w:rsid w:val="007512F1"/>
    <w:rsid w:val="007529CE"/>
    <w:rsid w:val="00755997"/>
    <w:rsid w:val="007634F1"/>
    <w:rsid w:val="0076386E"/>
    <w:rsid w:val="0076664B"/>
    <w:rsid w:val="00770C04"/>
    <w:rsid w:val="007736E4"/>
    <w:rsid w:val="00776CDA"/>
    <w:rsid w:val="00782019"/>
    <w:rsid w:val="00786B3A"/>
    <w:rsid w:val="00786F9B"/>
    <w:rsid w:val="0079711D"/>
    <w:rsid w:val="007C6FF7"/>
    <w:rsid w:val="007E1C7E"/>
    <w:rsid w:val="007F0C34"/>
    <w:rsid w:val="007F7A7B"/>
    <w:rsid w:val="0080609E"/>
    <w:rsid w:val="00812563"/>
    <w:rsid w:val="0081349B"/>
    <w:rsid w:val="00820A95"/>
    <w:rsid w:val="008258DC"/>
    <w:rsid w:val="00826C4B"/>
    <w:rsid w:val="00826FAC"/>
    <w:rsid w:val="00831DFE"/>
    <w:rsid w:val="00835B8C"/>
    <w:rsid w:val="00836770"/>
    <w:rsid w:val="008607BE"/>
    <w:rsid w:val="00871552"/>
    <w:rsid w:val="00871D9B"/>
    <w:rsid w:val="00874816"/>
    <w:rsid w:val="00876739"/>
    <w:rsid w:val="00881B5A"/>
    <w:rsid w:val="00881E03"/>
    <w:rsid w:val="008972E0"/>
    <w:rsid w:val="00897ABA"/>
    <w:rsid w:val="00897DB5"/>
    <w:rsid w:val="008A17E8"/>
    <w:rsid w:val="008A7694"/>
    <w:rsid w:val="008B536F"/>
    <w:rsid w:val="008B56BA"/>
    <w:rsid w:val="008D19E4"/>
    <w:rsid w:val="008D1B74"/>
    <w:rsid w:val="008D7BD7"/>
    <w:rsid w:val="008E16CC"/>
    <w:rsid w:val="008E45F8"/>
    <w:rsid w:val="00901298"/>
    <w:rsid w:val="00906833"/>
    <w:rsid w:val="00906F1F"/>
    <w:rsid w:val="00914761"/>
    <w:rsid w:val="00915423"/>
    <w:rsid w:val="00921D7F"/>
    <w:rsid w:val="00924932"/>
    <w:rsid w:val="00925738"/>
    <w:rsid w:val="00925D9B"/>
    <w:rsid w:val="00926F9F"/>
    <w:rsid w:val="00936E2C"/>
    <w:rsid w:val="00945B08"/>
    <w:rsid w:val="009541F0"/>
    <w:rsid w:val="0096089A"/>
    <w:rsid w:val="009616DA"/>
    <w:rsid w:val="00961C9A"/>
    <w:rsid w:val="0097270F"/>
    <w:rsid w:val="009733DC"/>
    <w:rsid w:val="00975F9B"/>
    <w:rsid w:val="009772B1"/>
    <w:rsid w:val="009873B3"/>
    <w:rsid w:val="009969C3"/>
    <w:rsid w:val="00997973"/>
    <w:rsid w:val="009B0488"/>
    <w:rsid w:val="009B1240"/>
    <w:rsid w:val="009C09C4"/>
    <w:rsid w:val="009C143E"/>
    <w:rsid w:val="009C5B23"/>
    <w:rsid w:val="009D16C1"/>
    <w:rsid w:val="009D6494"/>
    <w:rsid w:val="009E331E"/>
    <w:rsid w:val="009E724D"/>
    <w:rsid w:val="009F00C5"/>
    <w:rsid w:val="009F5B8F"/>
    <w:rsid w:val="009F7A76"/>
    <w:rsid w:val="00A00ECD"/>
    <w:rsid w:val="00A018B8"/>
    <w:rsid w:val="00A02D19"/>
    <w:rsid w:val="00A15693"/>
    <w:rsid w:val="00A158E5"/>
    <w:rsid w:val="00A27D1C"/>
    <w:rsid w:val="00A30415"/>
    <w:rsid w:val="00A3289A"/>
    <w:rsid w:val="00A50806"/>
    <w:rsid w:val="00A51541"/>
    <w:rsid w:val="00A55346"/>
    <w:rsid w:val="00A5724F"/>
    <w:rsid w:val="00A60ECF"/>
    <w:rsid w:val="00AB26BC"/>
    <w:rsid w:val="00AB4270"/>
    <w:rsid w:val="00AC171D"/>
    <w:rsid w:val="00AC18C7"/>
    <w:rsid w:val="00AC4FD1"/>
    <w:rsid w:val="00AD0E80"/>
    <w:rsid w:val="00AD2343"/>
    <w:rsid w:val="00AF59E6"/>
    <w:rsid w:val="00AF7B1B"/>
    <w:rsid w:val="00B00A6C"/>
    <w:rsid w:val="00B0113D"/>
    <w:rsid w:val="00B0344E"/>
    <w:rsid w:val="00B078B0"/>
    <w:rsid w:val="00B10F06"/>
    <w:rsid w:val="00B27AB2"/>
    <w:rsid w:val="00B300A7"/>
    <w:rsid w:val="00B32F01"/>
    <w:rsid w:val="00B33407"/>
    <w:rsid w:val="00B50C3A"/>
    <w:rsid w:val="00B54876"/>
    <w:rsid w:val="00B56770"/>
    <w:rsid w:val="00B6368E"/>
    <w:rsid w:val="00B6372D"/>
    <w:rsid w:val="00B704BE"/>
    <w:rsid w:val="00B76364"/>
    <w:rsid w:val="00B82127"/>
    <w:rsid w:val="00B83A69"/>
    <w:rsid w:val="00B84FA9"/>
    <w:rsid w:val="00B8501E"/>
    <w:rsid w:val="00B861A6"/>
    <w:rsid w:val="00B9297A"/>
    <w:rsid w:val="00B931C6"/>
    <w:rsid w:val="00B975F3"/>
    <w:rsid w:val="00BA0F2F"/>
    <w:rsid w:val="00BA5449"/>
    <w:rsid w:val="00BB06E0"/>
    <w:rsid w:val="00BB4512"/>
    <w:rsid w:val="00BB6097"/>
    <w:rsid w:val="00BD678D"/>
    <w:rsid w:val="00BE5F29"/>
    <w:rsid w:val="00BF0700"/>
    <w:rsid w:val="00BF4F7E"/>
    <w:rsid w:val="00BF5EB9"/>
    <w:rsid w:val="00C05FC7"/>
    <w:rsid w:val="00C06791"/>
    <w:rsid w:val="00C23730"/>
    <w:rsid w:val="00C26886"/>
    <w:rsid w:val="00C276DB"/>
    <w:rsid w:val="00C3777A"/>
    <w:rsid w:val="00C40AB2"/>
    <w:rsid w:val="00C56534"/>
    <w:rsid w:val="00C575B8"/>
    <w:rsid w:val="00C61FE5"/>
    <w:rsid w:val="00C6653C"/>
    <w:rsid w:val="00C7383D"/>
    <w:rsid w:val="00C74095"/>
    <w:rsid w:val="00C76308"/>
    <w:rsid w:val="00C82152"/>
    <w:rsid w:val="00CA2472"/>
    <w:rsid w:val="00CA296D"/>
    <w:rsid w:val="00CA2D0C"/>
    <w:rsid w:val="00CB11BA"/>
    <w:rsid w:val="00CB3586"/>
    <w:rsid w:val="00CB67F8"/>
    <w:rsid w:val="00CB7C23"/>
    <w:rsid w:val="00CC5CDC"/>
    <w:rsid w:val="00CC6A77"/>
    <w:rsid w:val="00CD2869"/>
    <w:rsid w:val="00CE417E"/>
    <w:rsid w:val="00CF43E6"/>
    <w:rsid w:val="00CF7AEE"/>
    <w:rsid w:val="00D01895"/>
    <w:rsid w:val="00D02887"/>
    <w:rsid w:val="00D10FC2"/>
    <w:rsid w:val="00D1181F"/>
    <w:rsid w:val="00D16901"/>
    <w:rsid w:val="00D30726"/>
    <w:rsid w:val="00D347ED"/>
    <w:rsid w:val="00D40B87"/>
    <w:rsid w:val="00D41946"/>
    <w:rsid w:val="00D44841"/>
    <w:rsid w:val="00D45C84"/>
    <w:rsid w:val="00D47FDC"/>
    <w:rsid w:val="00D74E5F"/>
    <w:rsid w:val="00D85672"/>
    <w:rsid w:val="00D93922"/>
    <w:rsid w:val="00D96128"/>
    <w:rsid w:val="00DA13FA"/>
    <w:rsid w:val="00DC75C1"/>
    <w:rsid w:val="00DE5A34"/>
    <w:rsid w:val="00DE6302"/>
    <w:rsid w:val="00DF0FFB"/>
    <w:rsid w:val="00DF517A"/>
    <w:rsid w:val="00E01294"/>
    <w:rsid w:val="00E064AC"/>
    <w:rsid w:val="00E07F92"/>
    <w:rsid w:val="00E11619"/>
    <w:rsid w:val="00E116B7"/>
    <w:rsid w:val="00E12BC3"/>
    <w:rsid w:val="00E1741C"/>
    <w:rsid w:val="00E21F4D"/>
    <w:rsid w:val="00E26B52"/>
    <w:rsid w:val="00E342D5"/>
    <w:rsid w:val="00E3642C"/>
    <w:rsid w:val="00E41FB9"/>
    <w:rsid w:val="00E45AA9"/>
    <w:rsid w:val="00E55749"/>
    <w:rsid w:val="00E57629"/>
    <w:rsid w:val="00E61414"/>
    <w:rsid w:val="00E65AA3"/>
    <w:rsid w:val="00E727DD"/>
    <w:rsid w:val="00E75F02"/>
    <w:rsid w:val="00E76E17"/>
    <w:rsid w:val="00E85214"/>
    <w:rsid w:val="00E85618"/>
    <w:rsid w:val="00E95181"/>
    <w:rsid w:val="00E9649E"/>
    <w:rsid w:val="00EA5D9E"/>
    <w:rsid w:val="00EA634D"/>
    <w:rsid w:val="00EA7158"/>
    <w:rsid w:val="00EB42F0"/>
    <w:rsid w:val="00EB4569"/>
    <w:rsid w:val="00EB775B"/>
    <w:rsid w:val="00ED2981"/>
    <w:rsid w:val="00EE0949"/>
    <w:rsid w:val="00EE45FB"/>
    <w:rsid w:val="00EE58EF"/>
    <w:rsid w:val="00EE5F17"/>
    <w:rsid w:val="00EE7BE9"/>
    <w:rsid w:val="00EF033A"/>
    <w:rsid w:val="00EF0C4A"/>
    <w:rsid w:val="00EF2255"/>
    <w:rsid w:val="00EF3143"/>
    <w:rsid w:val="00F03220"/>
    <w:rsid w:val="00F1703A"/>
    <w:rsid w:val="00F20B03"/>
    <w:rsid w:val="00F2609A"/>
    <w:rsid w:val="00F2657A"/>
    <w:rsid w:val="00F278B7"/>
    <w:rsid w:val="00F37E50"/>
    <w:rsid w:val="00F406B7"/>
    <w:rsid w:val="00F51DA5"/>
    <w:rsid w:val="00F536A2"/>
    <w:rsid w:val="00F53A74"/>
    <w:rsid w:val="00F54483"/>
    <w:rsid w:val="00F714EE"/>
    <w:rsid w:val="00F724DB"/>
    <w:rsid w:val="00F7654C"/>
    <w:rsid w:val="00F8223D"/>
    <w:rsid w:val="00F87372"/>
    <w:rsid w:val="00F92D22"/>
    <w:rsid w:val="00FA1794"/>
    <w:rsid w:val="00FA1D9F"/>
    <w:rsid w:val="00FA37B8"/>
    <w:rsid w:val="00FB05C1"/>
    <w:rsid w:val="00FB5E09"/>
    <w:rsid w:val="00FC12CD"/>
    <w:rsid w:val="00FC214A"/>
    <w:rsid w:val="00FC4793"/>
    <w:rsid w:val="00FC6E76"/>
    <w:rsid w:val="00FD65C6"/>
    <w:rsid w:val="00FD69D1"/>
    <w:rsid w:val="00FE10A3"/>
    <w:rsid w:val="00FF2D57"/>
    <w:rsid w:val="00FF4977"/>
    <w:rsid w:val="00FF61EF"/>
    <w:rsid w:val="00FF79E9"/>
  </w:rsids>
  <m:mathPr>
    <m:mathFont m:val="Cambria Math"/>
    <m:brkBin m:val="before"/>
    <m:brkBinSub m:val="--"/>
    <m:smallFrac m:val="0"/>
    <m:dispDef/>
    <m:lMargin m:val="0"/>
    <m:rMargin m:val="0"/>
    <m:defJc m:val="centerGroup"/>
    <m:wrapIndent m:val="1440"/>
    <m:intLim m:val="subSup"/>
    <m:naryLim m:val="undOvr"/>
  </m:mathPr>
  <w:themeFontLang w:val="en-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47A3"/>
  <w15:chartTrackingRefBased/>
  <w15:docId w15:val="{35D75921-50DC-8344-853D-4982DC79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mp_normal"/>
    <w:qFormat/>
    <w:rsid w:val="00876739"/>
    <w:pPr>
      <w:spacing w:after="160" w:line="360" w:lineRule="auto"/>
      <w:jc w:val="both"/>
    </w:pPr>
    <w:rPr>
      <w:rFonts w:ascii="Arial" w:eastAsiaTheme="minorHAnsi" w:hAnsi="Arial"/>
      <w:sz w:val="20"/>
      <w:szCs w:val="22"/>
      <w:lang w:val="en-GB" w:eastAsia="en-US"/>
    </w:rPr>
  </w:style>
  <w:style w:type="paragraph" w:styleId="Heading1">
    <w:name w:val="heading 1"/>
    <w:aliases w:val="tmp_heading1"/>
    <w:basedOn w:val="Normal"/>
    <w:next w:val="Normal"/>
    <w:link w:val="Heading1Char"/>
    <w:uiPriority w:val="9"/>
    <w:qFormat/>
    <w:rsid w:val="00CC5CDC"/>
    <w:pPr>
      <w:keepNext/>
      <w:keepLines/>
      <w:pageBreakBefore/>
      <w:spacing w:before="240" w:after="0"/>
      <w:outlineLvl w:val="0"/>
    </w:pPr>
    <w:rPr>
      <w:rFonts w:eastAsiaTheme="majorEastAsia" w:cstheme="majorBidi"/>
      <w:b/>
      <w:color w:val="000000" w:themeColor="text1"/>
      <w:sz w:val="28"/>
      <w:szCs w:val="32"/>
      <w:lang w:val="en-DE" w:eastAsia="zh-CN"/>
    </w:rPr>
  </w:style>
  <w:style w:type="paragraph" w:styleId="Heading2">
    <w:name w:val="heading 2"/>
    <w:aliases w:val="tmp_head2"/>
    <w:basedOn w:val="Normal"/>
    <w:next w:val="Normal"/>
    <w:link w:val="Heading2Char"/>
    <w:uiPriority w:val="9"/>
    <w:unhideWhenUsed/>
    <w:qFormat/>
    <w:rsid w:val="00CC5CDC"/>
    <w:pPr>
      <w:keepNext/>
      <w:keepLines/>
      <w:spacing w:before="40"/>
      <w:outlineLvl w:val="1"/>
    </w:pPr>
    <w:rPr>
      <w:rFonts w:eastAsiaTheme="majorEastAsia" w:cstheme="majorBidi"/>
      <w:i/>
      <w:color w:val="000000" w:themeColor="text1"/>
      <w:sz w:val="26"/>
      <w:szCs w:val="26"/>
      <w:lang w:val="en-DE"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mp_heading1 Char"/>
    <w:basedOn w:val="DefaultParagraphFont"/>
    <w:link w:val="Heading1"/>
    <w:uiPriority w:val="9"/>
    <w:rsid w:val="00CC5CDC"/>
    <w:rPr>
      <w:rFonts w:ascii="Arial" w:eastAsiaTheme="majorEastAsia" w:hAnsi="Arial" w:cstheme="majorBidi"/>
      <w:b/>
      <w:color w:val="000000" w:themeColor="text1"/>
      <w:sz w:val="28"/>
      <w:szCs w:val="32"/>
    </w:rPr>
  </w:style>
  <w:style w:type="character" w:customStyle="1" w:styleId="Heading2Char">
    <w:name w:val="Heading 2 Char"/>
    <w:aliases w:val="tmp_head2 Char"/>
    <w:basedOn w:val="DefaultParagraphFont"/>
    <w:link w:val="Heading2"/>
    <w:uiPriority w:val="9"/>
    <w:rsid w:val="00CC5CDC"/>
    <w:rPr>
      <w:rFonts w:ascii="Arial" w:eastAsiaTheme="majorEastAsia" w:hAnsi="Arial" w:cstheme="majorBidi"/>
      <w:i/>
      <w:color w:val="000000" w:themeColor="text1"/>
      <w:sz w:val="26"/>
      <w:szCs w:val="26"/>
    </w:rPr>
  </w:style>
  <w:style w:type="paragraph" w:customStyle="1" w:styleId="EndNoteBibliographyTitle">
    <w:name w:val="EndNote Bibliography Title"/>
    <w:basedOn w:val="Normal"/>
    <w:link w:val="EndNoteBibliographyTitleChar"/>
    <w:rsid w:val="00CC5CDC"/>
    <w:pPr>
      <w:spacing w:after="0"/>
      <w:jc w:val="center"/>
    </w:pPr>
    <w:rPr>
      <w:rFonts w:cs="Arial"/>
      <w:sz w:val="28"/>
      <w:lang w:val="en-US"/>
    </w:rPr>
  </w:style>
  <w:style w:type="character" w:customStyle="1" w:styleId="EndNoteBibliographyTitleChar">
    <w:name w:val="EndNote Bibliography Title Char"/>
    <w:basedOn w:val="Heading2Char"/>
    <w:link w:val="EndNoteBibliographyTitle"/>
    <w:rsid w:val="00CC5CDC"/>
    <w:rPr>
      <w:rFonts w:ascii="Arial" w:eastAsiaTheme="minorHAnsi" w:hAnsi="Arial" w:cs="Arial"/>
      <w:i w:val="0"/>
      <w:color w:val="000000" w:themeColor="text1"/>
      <w:sz w:val="28"/>
      <w:szCs w:val="22"/>
      <w:lang w:val="en-US" w:eastAsia="en-US"/>
    </w:rPr>
  </w:style>
  <w:style w:type="paragraph" w:customStyle="1" w:styleId="EndNoteBibliography">
    <w:name w:val="EndNote Bibliography"/>
    <w:basedOn w:val="Normal"/>
    <w:link w:val="EndNoteBibliographyChar"/>
    <w:rsid w:val="00CC5CDC"/>
    <w:pPr>
      <w:spacing w:line="240" w:lineRule="auto"/>
    </w:pPr>
    <w:rPr>
      <w:rFonts w:cs="Arial"/>
      <w:sz w:val="28"/>
      <w:lang w:val="en-US"/>
    </w:rPr>
  </w:style>
  <w:style w:type="character" w:customStyle="1" w:styleId="EndNoteBibliographyChar">
    <w:name w:val="EndNote Bibliography Char"/>
    <w:basedOn w:val="Heading2Char"/>
    <w:link w:val="EndNoteBibliography"/>
    <w:rsid w:val="00CC5CDC"/>
    <w:rPr>
      <w:rFonts w:ascii="Arial" w:eastAsiaTheme="minorHAnsi" w:hAnsi="Arial" w:cs="Arial"/>
      <w:i w:val="0"/>
      <w:color w:val="000000" w:themeColor="text1"/>
      <w:sz w:val="28"/>
      <w:szCs w:val="22"/>
      <w:lang w:val="en-US" w:eastAsia="en-US"/>
    </w:rPr>
  </w:style>
  <w:style w:type="paragraph" w:customStyle="1" w:styleId="TableTitle">
    <w:name w:val="TableTitle"/>
    <w:basedOn w:val="Normal"/>
    <w:rsid w:val="00876739"/>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876739"/>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876739"/>
  </w:style>
  <w:style w:type="paragraph" w:styleId="TOCHeading">
    <w:name w:val="TOC Heading"/>
    <w:basedOn w:val="Heading1"/>
    <w:next w:val="Normal"/>
    <w:uiPriority w:val="39"/>
    <w:unhideWhenUsed/>
    <w:qFormat/>
    <w:rsid w:val="00876739"/>
    <w:pPr>
      <w:pageBreakBefore w:val="0"/>
      <w:spacing w:before="480" w:line="276" w:lineRule="auto"/>
      <w:jc w:val="left"/>
      <w:outlineLvl w:val="9"/>
    </w:pPr>
    <w:rPr>
      <w:rFonts w:asciiTheme="majorHAnsi" w:hAnsiTheme="majorHAnsi"/>
      <w:bCs/>
      <w:color w:val="2F5496" w:themeColor="accent1" w:themeShade="BF"/>
      <w:szCs w:val="28"/>
      <w:lang w:val="en-US" w:eastAsia="en-US"/>
    </w:rPr>
  </w:style>
  <w:style w:type="paragraph" w:styleId="TOC1">
    <w:name w:val="toc 1"/>
    <w:basedOn w:val="Normal"/>
    <w:next w:val="Normal"/>
    <w:autoRedefine/>
    <w:uiPriority w:val="39"/>
    <w:unhideWhenUsed/>
    <w:rsid w:val="00876739"/>
    <w:pPr>
      <w:spacing w:before="120" w:after="0"/>
      <w:jc w:val="left"/>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876739"/>
    <w:pPr>
      <w:spacing w:before="120" w:after="0"/>
      <w:ind w:left="200"/>
      <w:jc w:val="left"/>
    </w:pPr>
    <w:rPr>
      <w:rFonts w:asciiTheme="minorHAnsi" w:hAnsiTheme="minorHAnsi" w:cstheme="minorHAnsi"/>
      <w:b/>
      <w:bCs/>
      <w:sz w:val="22"/>
    </w:rPr>
  </w:style>
  <w:style w:type="character" w:styleId="Hyperlink">
    <w:name w:val="Hyperlink"/>
    <w:basedOn w:val="DefaultParagraphFont"/>
    <w:uiPriority w:val="99"/>
    <w:unhideWhenUsed/>
    <w:rsid w:val="00876739"/>
    <w:rPr>
      <w:color w:val="0563C1" w:themeColor="hyperlink"/>
      <w:u w:val="single"/>
    </w:rPr>
  </w:style>
  <w:style w:type="paragraph" w:styleId="TOC3">
    <w:name w:val="toc 3"/>
    <w:basedOn w:val="Normal"/>
    <w:next w:val="Normal"/>
    <w:autoRedefine/>
    <w:uiPriority w:val="39"/>
    <w:semiHidden/>
    <w:unhideWhenUsed/>
    <w:rsid w:val="00876739"/>
    <w:pPr>
      <w:spacing w:after="0"/>
      <w:ind w:left="400"/>
      <w:jc w:val="left"/>
    </w:pPr>
    <w:rPr>
      <w:rFonts w:asciiTheme="minorHAnsi" w:hAnsiTheme="minorHAnsi" w:cstheme="minorHAnsi"/>
      <w:szCs w:val="20"/>
    </w:rPr>
  </w:style>
  <w:style w:type="paragraph" w:styleId="TOC4">
    <w:name w:val="toc 4"/>
    <w:basedOn w:val="Normal"/>
    <w:next w:val="Normal"/>
    <w:autoRedefine/>
    <w:uiPriority w:val="39"/>
    <w:semiHidden/>
    <w:unhideWhenUsed/>
    <w:rsid w:val="00876739"/>
    <w:pPr>
      <w:spacing w:after="0"/>
      <w:ind w:left="600"/>
      <w:jc w:val="left"/>
    </w:pPr>
    <w:rPr>
      <w:rFonts w:asciiTheme="minorHAnsi" w:hAnsiTheme="minorHAnsi" w:cstheme="minorHAnsi"/>
      <w:szCs w:val="20"/>
    </w:rPr>
  </w:style>
  <w:style w:type="paragraph" w:styleId="TOC5">
    <w:name w:val="toc 5"/>
    <w:basedOn w:val="Normal"/>
    <w:next w:val="Normal"/>
    <w:autoRedefine/>
    <w:uiPriority w:val="39"/>
    <w:semiHidden/>
    <w:unhideWhenUsed/>
    <w:rsid w:val="00876739"/>
    <w:pPr>
      <w:spacing w:after="0"/>
      <w:ind w:left="800"/>
      <w:jc w:val="left"/>
    </w:pPr>
    <w:rPr>
      <w:rFonts w:asciiTheme="minorHAnsi" w:hAnsiTheme="minorHAnsi" w:cstheme="minorHAnsi"/>
      <w:szCs w:val="20"/>
    </w:rPr>
  </w:style>
  <w:style w:type="paragraph" w:styleId="TOC6">
    <w:name w:val="toc 6"/>
    <w:basedOn w:val="Normal"/>
    <w:next w:val="Normal"/>
    <w:autoRedefine/>
    <w:uiPriority w:val="39"/>
    <w:semiHidden/>
    <w:unhideWhenUsed/>
    <w:rsid w:val="00876739"/>
    <w:pPr>
      <w:spacing w:after="0"/>
      <w:ind w:left="1000"/>
      <w:jc w:val="left"/>
    </w:pPr>
    <w:rPr>
      <w:rFonts w:asciiTheme="minorHAnsi" w:hAnsiTheme="minorHAnsi" w:cstheme="minorHAnsi"/>
      <w:szCs w:val="20"/>
    </w:rPr>
  </w:style>
  <w:style w:type="paragraph" w:styleId="TOC7">
    <w:name w:val="toc 7"/>
    <w:basedOn w:val="Normal"/>
    <w:next w:val="Normal"/>
    <w:autoRedefine/>
    <w:uiPriority w:val="39"/>
    <w:semiHidden/>
    <w:unhideWhenUsed/>
    <w:rsid w:val="00876739"/>
    <w:pPr>
      <w:spacing w:after="0"/>
      <w:ind w:left="1200"/>
      <w:jc w:val="left"/>
    </w:pPr>
    <w:rPr>
      <w:rFonts w:asciiTheme="minorHAnsi" w:hAnsiTheme="minorHAnsi" w:cstheme="minorHAnsi"/>
      <w:szCs w:val="20"/>
    </w:rPr>
  </w:style>
  <w:style w:type="paragraph" w:styleId="TOC8">
    <w:name w:val="toc 8"/>
    <w:basedOn w:val="Normal"/>
    <w:next w:val="Normal"/>
    <w:autoRedefine/>
    <w:uiPriority w:val="39"/>
    <w:semiHidden/>
    <w:unhideWhenUsed/>
    <w:rsid w:val="00876739"/>
    <w:pPr>
      <w:spacing w:after="0"/>
      <w:ind w:left="1400"/>
      <w:jc w:val="left"/>
    </w:pPr>
    <w:rPr>
      <w:rFonts w:asciiTheme="minorHAnsi" w:hAnsiTheme="minorHAnsi" w:cstheme="minorHAnsi"/>
      <w:szCs w:val="20"/>
    </w:rPr>
  </w:style>
  <w:style w:type="paragraph" w:styleId="TOC9">
    <w:name w:val="toc 9"/>
    <w:basedOn w:val="Normal"/>
    <w:next w:val="Normal"/>
    <w:autoRedefine/>
    <w:uiPriority w:val="39"/>
    <w:semiHidden/>
    <w:unhideWhenUsed/>
    <w:rsid w:val="00876739"/>
    <w:pPr>
      <w:spacing w:after="0"/>
      <w:ind w:left="1600"/>
      <w:jc w:val="left"/>
    </w:pPr>
    <w:rPr>
      <w:rFonts w:asciiTheme="minorHAnsi" w:hAnsiTheme="minorHAnsi" w:cstheme="minorHAnsi"/>
      <w:szCs w:val="20"/>
    </w:rPr>
  </w:style>
  <w:style w:type="table" w:customStyle="1" w:styleId="TableGrid">
    <w:name w:val="TableGrid"/>
    <w:rsid w:val="00876739"/>
    <w:tblPr>
      <w:tblCellMar>
        <w:top w:w="0" w:type="dxa"/>
        <w:left w:w="0" w:type="dxa"/>
        <w:bottom w:w="0" w:type="dxa"/>
        <w:right w:w="0" w:type="dxa"/>
      </w:tblCellMar>
    </w:tblPr>
  </w:style>
  <w:style w:type="table" w:styleId="TableGrid0">
    <w:name w:val="Table Grid"/>
    <w:basedOn w:val="TableNormal"/>
    <w:uiPriority w:val="39"/>
    <w:rsid w:val="00F2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7694"/>
    <w:pPr>
      <w:ind w:left="720"/>
      <w:contextualSpacing/>
    </w:pPr>
  </w:style>
  <w:style w:type="character" w:styleId="CommentReference">
    <w:name w:val="annotation reference"/>
    <w:basedOn w:val="DefaultParagraphFont"/>
    <w:uiPriority w:val="99"/>
    <w:semiHidden/>
    <w:unhideWhenUsed/>
    <w:rsid w:val="003369F9"/>
    <w:rPr>
      <w:sz w:val="16"/>
      <w:szCs w:val="16"/>
    </w:rPr>
  </w:style>
  <w:style w:type="paragraph" w:styleId="CommentText">
    <w:name w:val="annotation text"/>
    <w:basedOn w:val="Normal"/>
    <w:link w:val="CommentTextChar"/>
    <w:uiPriority w:val="99"/>
    <w:semiHidden/>
    <w:unhideWhenUsed/>
    <w:rsid w:val="003369F9"/>
    <w:pPr>
      <w:spacing w:line="240" w:lineRule="auto"/>
    </w:pPr>
    <w:rPr>
      <w:szCs w:val="20"/>
    </w:rPr>
  </w:style>
  <w:style w:type="character" w:customStyle="1" w:styleId="CommentTextChar">
    <w:name w:val="Comment Text Char"/>
    <w:basedOn w:val="DefaultParagraphFont"/>
    <w:link w:val="CommentText"/>
    <w:uiPriority w:val="99"/>
    <w:semiHidden/>
    <w:rsid w:val="003369F9"/>
    <w:rPr>
      <w:rFonts w:ascii="Arial" w:eastAsiaTheme="minorHAnsi" w:hAnsi="Arial"/>
      <w:sz w:val="20"/>
      <w:szCs w:val="20"/>
      <w:lang w:val="en-GB" w:eastAsia="en-US"/>
    </w:rPr>
  </w:style>
  <w:style w:type="paragraph" w:styleId="CommentSubject">
    <w:name w:val="annotation subject"/>
    <w:basedOn w:val="CommentText"/>
    <w:next w:val="CommentText"/>
    <w:link w:val="CommentSubjectChar"/>
    <w:uiPriority w:val="99"/>
    <w:semiHidden/>
    <w:unhideWhenUsed/>
    <w:rsid w:val="003369F9"/>
    <w:rPr>
      <w:b/>
      <w:bCs/>
    </w:rPr>
  </w:style>
  <w:style w:type="character" w:customStyle="1" w:styleId="CommentSubjectChar">
    <w:name w:val="Comment Subject Char"/>
    <w:basedOn w:val="CommentTextChar"/>
    <w:link w:val="CommentSubject"/>
    <w:uiPriority w:val="99"/>
    <w:semiHidden/>
    <w:rsid w:val="003369F9"/>
    <w:rPr>
      <w:rFonts w:ascii="Arial" w:eastAsiaTheme="minorHAnsi" w:hAnsi="Arial"/>
      <w:b/>
      <w:bCs/>
      <w:sz w:val="20"/>
      <w:szCs w:val="20"/>
      <w:lang w:val="en-GB" w:eastAsia="en-US"/>
    </w:rPr>
  </w:style>
  <w:style w:type="character" w:styleId="PlaceholderText">
    <w:name w:val="Placeholder Text"/>
    <w:basedOn w:val="DefaultParagraphFont"/>
    <w:uiPriority w:val="99"/>
    <w:semiHidden/>
    <w:rsid w:val="0076386E"/>
    <w:rPr>
      <w:color w:val="808080"/>
    </w:rPr>
  </w:style>
  <w:style w:type="paragraph" w:styleId="Footer">
    <w:name w:val="footer"/>
    <w:basedOn w:val="Normal"/>
    <w:link w:val="FooterChar"/>
    <w:uiPriority w:val="99"/>
    <w:unhideWhenUsed/>
    <w:rsid w:val="003F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E9F"/>
    <w:rPr>
      <w:rFonts w:ascii="Arial" w:eastAsiaTheme="minorHAnsi" w:hAnsi="Arial"/>
      <w:sz w:val="20"/>
      <w:szCs w:val="22"/>
      <w:lang w:val="en-GB" w:eastAsia="en-US"/>
    </w:rPr>
  </w:style>
  <w:style w:type="character" w:styleId="PageNumber">
    <w:name w:val="page number"/>
    <w:basedOn w:val="DefaultParagraphFont"/>
    <w:uiPriority w:val="99"/>
    <w:semiHidden/>
    <w:unhideWhenUsed/>
    <w:rsid w:val="003F5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14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36433-CC33-904C-9BF6-BEA92FF2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16</Pages>
  <Words>3262</Words>
  <Characters>18594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Siafis</dc:creator>
  <cp:keywords/>
  <dc:description/>
  <cp:lastModifiedBy>Spyridon Siafis</cp:lastModifiedBy>
  <cp:revision>42</cp:revision>
  <dcterms:created xsi:type="dcterms:W3CDTF">2022-02-28T10:40:00Z</dcterms:created>
  <dcterms:modified xsi:type="dcterms:W3CDTF">2022-06-07T10:10:00Z</dcterms:modified>
</cp:coreProperties>
</file>