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D6" w:rsidRPr="005C61D6" w:rsidRDefault="005C61D6" w:rsidP="005C61D6">
      <w:pPr>
        <w:rPr>
          <w:rFonts w:ascii="Calibri" w:eastAsia="Calibri" w:hAnsi="Calibri" w:cs="Times New Roman"/>
          <w:b/>
          <w:sz w:val="24"/>
          <w:szCs w:val="24"/>
        </w:rPr>
      </w:pPr>
      <w:r w:rsidRPr="005C61D6">
        <w:rPr>
          <w:rFonts w:ascii="Calibri" w:eastAsia="Calibri" w:hAnsi="Calibri" w:cs="Times New Roman"/>
          <w:b/>
          <w:sz w:val="24"/>
          <w:szCs w:val="24"/>
        </w:rPr>
        <w:t>Appendix C.</w:t>
      </w:r>
      <w:bookmarkStart w:id="0" w:name="_GoBack"/>
      <w:bookmarkEnd w:id="0"/>
      <w:r w:rsidRPr="005C61D6">
        <w:rPr>
          <w:rFonts w:ascii="Calibri" w:eastAsia="Calibri" w:hAnsi="Calibri" w:cs="Times New Roman"/>
          <w:b/>
          <w:sz w:val="24"/>
          <w:szCs w:val="24"/>
        </w:rPr>
        <w:t xml:space="preserve"> QUEST Participant Interviews Coding Framework </w:t>
      </w:r>
    </w:p>
    <w:p w:rsidR="005C61D6" w:rsidRPr="005C61D6" w:rsidRDefault="005C61D6" w:rsidP="005C61D6">
      <w:pPr>
        <w:rPr>
          <w:rFonts w:ascii="Calibri Light" w:eastAsia="Times New Roman" w:hAnsi="Calibri Light" w:cs="Times New Roman"/>
          <w:color w:val="5B9BD5"/>
          <w:sz w:val="48"/>
          <w:szCs w:val="48"/>
          <w:lang w:val="en-AU" w:eastAsia="ja-JP"/>
        </w:rPr>
      </w:pPr>
      <w:r w:rsidRPr="005C61D6">
        <w:rPr>
          <w:rFonts w:ascii="Calibri Light" w:eastAsia="Times New Roman" w:hAnsi="Calibri Light" w:cs="Times New Roman"/>
          <w:color w:val="5B9BD5"/>
          <w:sz w:val="48"/>
          <w:szCs w:val="48"/>
          <w:lang w:val="en-AU" w:eastAsia="ja-JP"/>
        </w:rPr>
        <w:t>QUEST Participant Interviews</w:t>
      </w:r>
    </w:p>
    <w:p w:rsidR="005C61D6" w:rsidRPr="005C61D6" w:rsidRDefault="005C61D6" w:rsidP="005C61D6">
      <w:pPr>
        <w:rPr>
          <w:rFonts w:ascii="Calibri Light" w:eastAsia="Times New Roman" w:hAnsi="Calibri Light" w:cs="Times New Roman"/>
          <w:color w:val="5B9BD5"/>
          <w:sz w:val="48"/>
          <w:szCs w:val="48"/>
          <w:lang w:val="en-AU" w:eastAsia="ja-JP"/>
        </w:rPr>
      </w:pPr>
      <w:r w:rsidRPr="005C61D6">
        <w:rPr>
          <w:rFonts w:ascii="Calibri Light" w:eastAsia="Times New Roman" w:hAnsi="Calibri Light" w:cs="Times New Roman"/>
          <w:color w:val="5B9BD5"/>
          <w:sz w:val="48"/>
          <w:szCs w:val="48"/>
          <w:lang w:val="en-AU" w:eastAsia="ja-JP"/>
        </w:rPr>
        <w:t>Coding framework V2</w:t>
      </w:r>
    </w:p>
    <w:p w:rsidR="005C61D6" w:rsidRPr="005C61D6" w:rsidRDefault="005C61D6" w:rsidP="005C61D6">
      <w:pPr>
        <w:keepNext/>
        <w:keepLines/>
        <w:rPr>
          <w:rFonts w:ascii="Calibri Light" w:eastAsia="Times New Roman" w:hAnsi="Calibri Light" w:cs="Times New Roman"/>
          <w:lang w:val="en-AU" w:eastAsia="ja-JP"/>
        </w:rPr>
      </w:pPr>
      <w:r w:rsidRPr="005C61D6">
        <w:rPr>
          <w:rFonts w:ascii="Calibri Light" w:eastAsia="Times New Roman" w:hAnsi="Calibri Light" w:cs="Times New Roman"/>
          <w:lang w:val="en-AU" w:eastAsia="ja-JP"/>
        </w:rPr>
        <w:t xml:space="preserve">N.B: please code negative responses as well, e.g. where someone says something has no impact, or no effect etc. Helps give the full picture. </w:t>
      </w:r>
    </w:p>
    <w:tbl>
      <w:tblPr>
        <w:tblStyle w:val="NodesTable"/>
        <w:tblW w:w="4994" w:type="pct"/>
        <w:tblInd w:w="10" w:type="dxa"/>
        <w:tblLook w:val="0420" w:firstRow="1" w:lastRow="0" w:firstColumn="0" w:lastColumn="0" w:noHBand="0" w:noVBand="1"/>
      </w:tblPr>
      <w:tblGrid>
        <w:gridCol w:w="2701"/>
        <w:gridCol w:w="6304"/>
      </w:tblGrid>
      <w:tr w:rsidR="005C61D6" w:rsidRPr="005C61D6" w:rsidTr="00313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 Light" w:hAnsi="Calibri Light"/>
                <w:color w:val="FFFFFF"/>
              </w:rPr>
            </w:pPr>
            <w:r w:rsidRPr="005C61D6">
              <w:rPr>
                <w:rFonts w:ascii="Calibri Light" w:hAnsi="Calibri Light"/>
                <w:color w:val="FFFFFF"/>
              </w:rPr>
              <w:t>Name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 Light" w:hAnsi="Calibri Light"/>
                <w:color w:val="FFFFFF"/>
              </w:rPr>
            </w:pPr>
            <w:r w:rsidRPr="005C61D6">
              <w:rPr>
                <w:rFonts w:ascii="Calibri Light" w:hAnsi="Calibri Light"/>
                <w:color w:val="FFFFFF"/>
              </w:rPr>
              <w:t>Description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Demographics and context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Age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Caring responsibilities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Anyone person is responsible for (children, parents etc.)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Current medication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Medications being taken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Diagnoses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Ethnicity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Family details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What immediate family does the person mention (if any)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Family health history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Hobbies and interests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Home and local environment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Lifestyle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Mobility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Money and income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Past trauma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Religious beliefs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Health education and knowledge and training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Access to education and knowledge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lastRenderedPageBreak/>
              <w:t>Barriers to education and knowledge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Experience of formal education courses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education and knowledge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or negative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Knowledge of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 xml:space="preserve">Any knowledge, or gaps in knowledge demonstrated of their LTC  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Knowledge of LTC(s)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As above, for diabetes management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Sources of information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All formal and informal sources of information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Lived experience of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Burden of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 xml:space="preserve">Experiences that relate to the strain of living with an LTC, including emotional, physical, and social. 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Symptoms and complications of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LTC on self-management(s)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Sources and type of support for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Duration of diagnosis and prognosis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 xml:space="preserve">When was the LTC diagnosed. </w:t>
            </w:r>
          </w:p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other comments on timings and prognosis of the LTC.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Experience /perception of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General experiences (both positive and negative), or more general thoughts and perceptions of the LTC(s)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Good days and bad days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Perceived causes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Stigma and discrimination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experiences of stigma or discrimination (including imagined/perceived) as a result of their LTC(s)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Experience of mental health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type, both specialist and primary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Access to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lastRenderedPageBreak/>
              <w:t>Barriers to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Changes to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Experience of medication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Experience of medication side-effects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Opinions of psychiatric medication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and negative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Involvement in care decisions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Involvement, or not, in care decisions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Opinions on health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Personal experiences of mental health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other experiences that don</w:t>
            </w:r>
            <w:r w:rsidRPr="005C61D6">
              <w:rPr>
                <w:rFonts w:ascii="Calibri"/>
              </w:rPr>
              <w:t>’</w:t>
            </w:r>
            <w:r w:rsidRPr="005C61D6">
              <w:rPr>
                <w:rFonts w:ascii="Calibri"/>
              </w:rPr>
              <w:t xml:space="preserve">t fit the specific categories. 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Power dynamics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Power dynamics between patient and staff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Relationships with mental health professionals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or negative description of relationships with mental health professionals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Timing of care received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Understanding of care received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Wishes for and thoughts on improvements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Worries about health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Lived experience of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Behaviours associated with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Behaviours that aren</w:t>
            </w:r>
            <w:r w:rsidRPr="005C61D6">
              <w:rPr>
                <w:rFonts w:ascii="Calibri"/>
              </w:rPr>
              <w:t>’</w:t>
            </w:r>
            <w:r w:rsidRPr="005C61D6">
              <w:rPr>
                <w:rFonts w:ascii="Calibri"/>
              </w:rPr>
              <w:t xml:space="preserve">t necessarily symptoms, e.g. over-spending due to impulse control. 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Burden of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lastRenderedPageBreak/>
              <w:t>Coping mechanisms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and negative (e.g. mindfulness, self-harm)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Crisis points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Current state of mental health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Perceived and actual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Disclosing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Disclosing, or choosing not to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Effect of outside influences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 xml:space="preserve">E.g. weather, holidays etc. 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Sources of support for mental health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Good days and bad days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and negative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Not feeling in control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Others' opinions and perceptions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Real/experienced and perceived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Perceived causes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Perceptions of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General thoughts on mental illness, not necessarily own condition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Stigma and discrimination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Experienced or imagined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Symptoms of mental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Understanding and perceptions of own illness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thoughts about own illness specifically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Experience of physical health care for LTCs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Access to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Barriers to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Experience of medication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lastRenderedPageBreak/>
              <w:t>Experience of treatment for LTCs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Involvement in care decisions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Involvement, or not, in decisions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Opinions on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Personal experiences of physical health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experiences which don</w:t>
            </w:r>
            <w:r w:rsidRPr="005C61D6">
              <w:rPr>
                <w:rFonts w:ascii="Calibri"/>
              </w:rPr>
              <w:t>’</w:t>
            </w:r>
            <w:r w:rsidRPr="005C61D6">
              <w:rPr>
                <w:rFonts w:ascii="Calibri"/>
              </w:rPr>
              <w:t>t fit into other specific categories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Wishes and thoughts for improvement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 xml:space="preserve">Multi-morbidity and Interaction of LTC and SMI 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Recognition of multiple LTCs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Code self-reported multiple LTCs.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LTC specific interaction with SMI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Descriptions of interactions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 xml:space="preserve">Interactions between diabetes and SMI. Include </w:t>
            </w:r>
            <w:r w:rsidRPr="005C61D6">
              <w:rPr>
                <w:rFonts w:ascii="Calibri"/>
              </w:rPr>
              <w:t>‘</w:t>
            </w:r>
            <w:r w:rsidRPr="005C61D6">
              <w:rPr>
                <w:rFonts w:ascii="Calibri"/>
              </w:rPr>
              <w:t>no interaction</w:t>
            </w:r>
            <w:r w:rsidRPr="005C61D6">
              <w:rPr>
                <w:rFonts w:ascii="Calibri"/>
              </w:rPr>
              <w:t>’</w:t>
            </w:r>
            <w:r w:rsidRPr="005C61D6">
              <w:rPr>
                <w:rFonts w:ascii="Calibri"/>
              </w:rPr>
              <w:t xml:space="preserve"> comments. 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LTC takes priority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LTC(s) on mental health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Including impact on self-management, care etc. as well as symptoms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mental health on LTC(s)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As above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Interactions between mental and physical care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Do staff discuss care, is there crossover between care etc.?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Mental health takes priority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Informal support and social contact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Sources of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Barriers to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Access to social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Accessibility of social support (e.g. local neighbourhood)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lastRenderedPageBreak/>
              <w:t>Types of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and negative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Loss of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Rejecting support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Experiences of and reasons for rejecting any support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Digital technology and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Access to digital technology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Barriers to digital technology use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ind w:firstLine="720"/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Types of digital technology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Use of digital technology in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Code the ways participants have used digital technology to support their self-management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7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Impact of digital technology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and negative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Self 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Barriers to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Enablers of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Feeling in control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Or not feeling in control of self-management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Impact of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Positive and negative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Poor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Instances of poor self-management, e.g. eating  a lot of sugar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Self-management behaviours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Instances of self-management behaviours, e.g. exercise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Self-management success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successes, e.g. weight loss, joining gym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Support for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 support available for self-management</w:t>
            </w: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lastRenderedPageBreak/>
              <w:t>Tools for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e.g. blood sugar monitor, dosette box for tablets</w:t>
            </w:r>
          </w:p>
        </w:tc>
      </w:tr>
      <w:tr w:rsidR="005C61D6" w:rsidRPr="005C61D6" w:rsidTr="00313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ind w:left="450"/>
              <w:rPr>
                <w:rFonts w:ascii="Calibri"/>
              </w:rPr>
            </w:pPr>
            <w:r w:rsidRPr="005C61D6">
              <w:rPr>
                <w:rFonts w:ascii="Calibri"/>
              </w:rPr>
              <w:t>Worries about self-management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</w:p>
        </w:tc>
      </w:tr>
      <w:tr w:rsidR="005C61D6" w:rsidRPr="005C61D6" w:rsidTr="003134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0" w:type="pct"/>
          </w:tcPr>
          <w:p w:rsidR="005C61D6" w:rsidRPr="005C61D6" w:rsidRDefault="005C61D6" w:rsidP="005C61D6">
            <w:pPr>
              <w:rPr>
                <w:rFonts w:ascii="Calibri"/>
                <w:b/>
              </w:rPr>
            </w:pPr>
            <w:r w:rsidRPr="005C61D6">
              <w:rPr>
                <w:rFonts w:ascii="Calibri"/>
                <w:b/>
              </w:rPr>
              <w:t>Unsure</w:t>
            </w:r>
          </w:p>
        </w:tc>
        <w:tc>
          <w:tcPr>
            <w:tcW w:w="3500" w:type="pct"/>
          </w:tcPr>
          <w:p w:rsidR="005C61D6" w:rsidRPr="005C61D6" w:rsidRDefault="005C61D6" w:rsidP="005C61D6">
            <w:pPr>
              <w:rPr>
                <w:rFonts w:ascii="Calibri"/>
              </w:rPr>
            </w:pPr>
            <w:r w:rsidRPr="005C61D6">
              <w:rPr>
                <w:rFonts w:ascii="Calibri"/>
              </w:rPr>
              <w:t>Anything that doesn</w:t>
            </w:r>
            <w:r w:rsidRPr="005C61D6">
              <w:rPr>
                <w:rFonts w:ascii="Calibri"/>
              </w:rPr>
              <w:t>’</w:t>
            </w:r>
            <w:r w:rsidRPr="005C61D6">
              <w:rPr>
                <w:rFonts w:ascii="Calibri"/>
              </w:rPr>
              <w:t xml:space="preserve">t fit the categories. </w:t>
            </w:r>
          </w:p>
        </w:tc>
      </w:tr>
    </w:tbl>
    <w:p w:rsidR="005C61D6" w:rsidRPr="005C61D6" w:rsidRDefault="005C61D6" w:rsidP="005C61D6">
      <w:pPr>
        <w:rPr>
          <w:rFonts w:ascii="Calibri" w:eastAsia="Calibri" w:hAnsi="Calibri" w:cs="Times New Roman"/>
        </w:rPr>
      </w:pPr>
    </w:p>
    <w:p w:rsidR="005C61D6" w:rsidRPr="005C61D6" w:rsidRDefault="005C61D6" w:rsidP="005C61D6">
      <w:pPr>
        <w:rPr>
          <w:rFonts w:ascii="Calibri" w:eastAsia="Calibri" w:hAnsi="Calibri" w:cs="Times New Roman"/>
        </w:rPr>
      </w:pPr>
    </w:p>
    <w:p w:rsidR="00A1071D" w:rsidRPr="005C61D6" w:rsidRDefault="00702422" w:rsidP="005C61D6"/>
    <w:sectPr w:rsidR="00A1071D" w:rsidRPr="005C61D6" w:rsidSect="0060229F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422" w:rsidRDefault="00702422" w:rsidP="00813036">
      <w:pPr>
        <w:spacing w:after="0" w:line="240" w:lineRule="auto"/>
      </w:pPr>
      <w:r>
        <w:separator/>
      </w:r>
    </w:p>
  </w:endnote>
  <w:endnote w:type="continuationSeparator" w:id="0">
    <w:p w:rsidR="00702422" w:rsidRDefault="00702422" w:rsidP="0081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5958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186A" w:rsidRDefault="007024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1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186A" w:rsidRDefault="00702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422" w:rsidRDefault="00702422" w:rsidP="00813036">
      <w:pPr>
        <w:spacing w:after="0" w:line="240" w:lineRule="auto"/>
      </w:pPr>
      <w:r>
        <w:separator/>
      </w:r>
    </w:p>
  </w:footnote>
  <w:footnote w:type="continuationSeparator" w:id="0">
    <w:p w:rsidR="00702422" w:rsidRDefault="00702422" w:rsidP="00813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D3D28"/>
    <w:multiLevelType w:val="hybridMultilevel"/>
    <w:tmpl w:val="B0A2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239E"/>
    <w:multiLevelType w:val="hybridMultilevel"/>
    <w:tmpl w:val="3954CC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765602"/>
    <w:multiLevelType w:val="hybridMultilevel"/>
    <w:tmpl w:val="7E1A1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E2C55"/>
    <w:multiLevelType w:val="hybridMultilevel"/>
    <w:tmpl w:val="F2962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B4"/>
    <w:rsid w:val="001A6EB4"/>
    <w:rsid w:val="004D77E5"/>
    <w:rsid w:val="005C61D6"/>
    <w:rsid w:val="006F3428"/>
    <w:rsid w:val="00702422"/>
    <w:rsid w:val="00813036"/>
    <w:rsid w:val="00C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9B68"/>
  <w15:chartTrackingRefBased/>
  <w15:docId w15:val="{E0BAB8C4-5C3E-4578-969E-3EFBB94D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A6EB4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036"/>
  </w:style>
  <w:style w:type="paragraph" w:styleId="Footer">
    <w:name w:val="footer"/>
    <w:basedOn w:val="Normal"/>
    <w:link w:val="FooterChar"/>
    <w:uiPriority w:val="99"/>
    <w:unhideWhenUsed/>
    <w:rsid w:val="00813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036"/>
  </w:style>
  <w:style w:type="table" w:customStyle="1" w:styleId="NodesTable">
    <w:name w:val="Nodes Table"/>
    <w:rsid w:val="005C61D6"/>
    <w:rPr>
      <w:rFonts w:eastAsia="Times New Roman" w:hAnsi="Times New Roman" w:cs="Times New Roman"/>
      <w:sz w:val="20"/>
      <w:szCs w:val="20"/>
      <w:lang w:val="en-AU" w:eastAsia="ja-JP"/>
    </w:r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C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Carswell, C.</dc:creator>
  <cp:keywords/>
  <dc:description/>
  <cp:lastModifiedBy>Carswell, C.</cp:lastModifiedBy>
  <cp:revision>2</cp:revision>
  <dcterms:created xsi:type="dcterms:W3CDTF">2022-04-25T10:12:00Z</dcterms:created>
  <dcterms:modified xsi:type="dcterms:W3CDTF">2022-04-25T10:12:00Z</dcterms:modified>
</cp:coreProperties>
</file>