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10CB9" w14:textId="22C4278B" w:rsidR="006009AC" w:rsidRPr="00CE44E0" w:rsidRDefault="0019112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Fig</w:t>
      </w:r>
      <w:r w:rsidR="002F3280" w:rsidRPr="002F328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bookmarkStart w:id="0" w:name="_GoBack"/>
      <w:bookmarkEnd w:id="0"/>
      <w:r w:rsidR="002F3280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6009AC" w:rsidRPr="00CE44E0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="00492BE4" w:rsidRPr="00CE44E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Participants’ </w:t>
      </w:r>
      <w:r w:rsidR="006009AC" w:rsidRPr="00CE44E0">
        <w:rPr>
          <w:rFonts w:ascii="Times New Roman" w:hAnsi="Times New Roman" w:cs="Times New Roman"/>
          <w:bCs/>
          <w:sz w:val="24"/>
          <w:szCs w:val="24"/>
          <w:lang w:val="en-US"/>
        </w:rPr>
        <w:t>countr</w:t>
      </w:r>
      <w:r w:rsidR="00492BE4" w:rsidRPr="00CE44E0">
        <w:rPr>
          <w:rFonts w:ascii="Times New Roman" w:hAnsi="Times New Roman" w:cs="Times New Roman"/>
          <w:bCs/>
          <w:sz w:val="24"/>
          <w:szCs w:val="24"/>
          <w:lang w:val="en-US"/>
        </w:rPr>
        <w:t>ies</w:t>
      </w:r>
      <w:r w:rsidR="006009AC" w:rsidRPr="00CE44E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of origin</w:t>
      </w:r>
    </w:p>
    <w:p w14:paraId="5BD20393" w14:textId="3CA3359C" w:rsidR="006009AC" w:rsidRPr="000D18FC" w:rsidRDefault="001C2A21">
      <w:pPr>
        <w:rPr>
          <w:lang w:val="en-US"/>
        </w:rPr>
      </w:pPr>
      <w:r>
        <w:rPr>
          <w:noProof/>
          <w:lang w:eastAsia="fr-FR"/>
        </w:rPr>
        <w:drawing>
          <wp:inline distT="0" distB="0" distL="0" distR="0" wp14:anchorId="5C4C6794" wp14:editId="7A2E84A9">
            <wp:extent cx="3880237" cy="4471780"/>
            <wp:effectExtent l="0" t="0" r="6350" b="508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B7E29E0-094F-4B59-85AF-1279D6CF497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22E00DAC" w14:textId="64AEEF9D" w:rsidR="00B6724A" w:rsidRPr="000D18FC" w:rsidRDefault="00B6724A">
      <w:pPr>
        <w:rPr>
          <w:lang w:val="en-GB"/>
        </w:rPr>
      </w:pPr>
    </w:p>
    <w:sectPr w:rsidR="00B6724A" w:rsidRPr="000D18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9AC"/>
    <w:rsid w:val="000B6CA1"/>
    <w:rsid w:val="000D18FC"/>
    <w:rsid w:val="00191128"/>
    <w:rsid w:val="001C2A21"/>
    <w:rsid w:val="002F3280"/>
    <w:rsid w:val="003A5E7C"/>
    <w:rsid w:val="00423157"/>
    <w:rsid w:val="00492BE4"/>
    <w:rsid w:val="006009AC"/>
    <w:rsid w:val="006F2C9D"/>
    <w:rsid w:val="007065A0"/>
    <w:rsid w:val="008E63C3"/>
    <w:rsid w:val="00964AD2"/>
    <w:rsid w:val="00B30553"/>
    <w:rsid w:val="00B6724A"/>
    <w:rsid w:val="00C539E1"/>
    <w:rsid w:val="00C57E6D"/>
    <w:rsid w:val="00CE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A72D6"/>
  <w15:docId w15:val="{AA0FBA45-7C5E-41DB-9C9E-C26DF04F6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00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009AC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7065A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065A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065A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065A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065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xell\OneDrive\Documents\Genida\Etude%20confinement\Article\Lockdown_V4_Juillet%202021\Trame%20base%20calcul_PB_travail%20sur%20donn&#233;es%20par%20Pauline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5636766517096763"/>
          <c:y val="3.1240356189257967E-2"/>
          <c:w val="0.56917167688468517"/>
          <c:h val="0.90681384146805077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tx1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 rot="0" spcFirstLastPara="1" vertOverflow="ellipsis" vert="horz" wrap="square" lIns="38100" tIns="19050" rIns="38100" bIns="19050" anchor="ctr" anchorCtr="0">
                    <a:spAutoFit/>
                  </a:bodyPr>
                  <a:lstStyle/>
                  <a:p>
                    <a:pPr marL="0" marR="0" lvl="0" indent="0" algn="ctr" defTabSz="914400" rtl="0" eaLnBrk="1" fontAlgn="auto" latinLnBrk="0" hangingPunct="1">
                      <a:lnSpc>
                        <a:spcPct val="100000"/>
                      </a:lnSpc>
                      <a:spcBef>
                        <a:spcPts val="0"/>
                      </a:spcBef>
                      <a:spcAft>
                        <a:spcPts val="0"/>
                      </a:spcAft>
                      <a:buClrTx/>
                      <a:buSzTx/>
                      <a:buFontTx/>
                      <a:buNone/>
                      <a:tabLst/>
                      <a:defRPr sz="800" b="0" i="0" u="none" strike="noStrike" kern="1200" baseline="0">
                        <a:solidFill>
                          <a:sysClr val="windowText" lastClr="000000">
                            <a:lumMod val="75000"/>
                            <a:lumOff val="25000"/>
                          </a:sysClr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fld id="{C60A151C-4AA2-46B4-82FC-1416DE3E85E3}" type="VALUE">
                      <a:rPr lang="en-US" sz="800" b="0" i="0" u="none" strike="noStrike" kern="1200" baseline="0">
                        <a:solidFill>
                          <a:sysClr val="windowText" lastClr="000000">
                            <a:lumMod val="75000"/>
                            <a:lumOff val="25000"/>
                          </a:sysClr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pPr marL="0" marR="0" lvl="0" indent="0" algn="ctr" defTabSz="914400" rtl="0" eaLnBrk="1" fontAlgn="auto" latinLnBrk="0" hangingPunct="1">
                        <a:lnSpc>
                          <a:spcPct val="100000"/>
                        </a:lnSpc>
                        <a:spcBef>
                          <a:spcPts val="0"/>
                        </a:spcBef>
                        <a:spcAft>
                          <a:spcPts val="0"/>
                        </a:spcAft>
                        <a:buClrTx/>
                        <a:buSzTx/>
                        <a:buFontTx/>
                        <a:buNone/>
                        <a:tabLst/>
                        <a:defRPr sz="800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latin typeface="Times New Roman" panose="02020603050405020304" pitchFamily="18" charset="0"/>
                          <a:cs typeface="Times New Roman" panose="02020603050405020304" pitchFamily="18" charset="0"/>
                        </a:defRPr>
                      </a:pPr>
                      <a:t>[VALEUR]</a:t>
                    </a:fld>
                    <a:r>
                      <a:rPr lang="en-US" sz="800" b="0" i="0" u="none" strike="noStrike" kern="1200" baseline="0">
                        <a:solidFill>
                          <a:sysClr val="windowText" lastClr="000000">
                            <a:lumMod val="75000"/>
                            <a:lumOff val="25000"/>
                          </a:sysClr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 / 0.5%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0">
                  <a:spAutoFit/>
                </a:bodyPr>
                <a:lstStyle/>
                <a:p>
                  <a:pPr marL="0" marR="0" lvl="0" indent="0" algn="ctr" defTabSz="914400" rtl="0" eaLnBrk="1" fontAlgn="auto" latinLnBrk="0" hangingPunct="1">
                    <a:lnSpc>
                      <a:spcPct val="100000"/>
                    </a:lnSpc>
                    <a:spcBef>
                      <a:spcPts val="0"/>
                    </a:spcBef>
                    <a:spcAft>
                      <a:spcPts val="0"/>
                    </a:spcAft>
                    <a:buClrTx/>
                    <a:buSzTx/>
                    <a:buFontTx/>
                    <a:buNone/>
                    <a:tabLst/>
                    <a:defRPr sz="800" b="0" i="0" u="none" strike="noStrike" kern="1200" baseline="0">
                      <a:solidFill>
                        <a:sysClr val="windowText" lastClr="000000">
                          <a:lumMod val="75000"/>
                          <a:lumOff val="25000"/>
                        </a:sys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fr-F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670D-45F1-A8DD-5FB33FBAA45F}"/>
                </c:ext>
              </c:extLst>
            </c:dLbl>
            <c:dLbl>
              <c:idx val="1"/>
              <c:tx>
                <c:rich>
                  <a:bodyPr rot="0" spcFirstLastPara="1" vertOverflow="ellipsis" vert="horz" wrap="square" lIns="38100" tIns="19050" rIns="38100" bIns="19050" anchor="ctr" anchorCtr="0">
                    <a:spAutoFit/>
                  </a:bodyPr>
                  <a:lstStyle/>
                  <a:p>
                    <a:pPr marL="0" marR="0" lvl="0" indent="0" algn="ctr" defTabSz="914400" rtl="0" eaLnBrk="1" fontAlgn="auto" latinLnBrk="0" hangingPunct="1">
                      <a:lnSpc>
                        <a:spcPct val="100000"/>
                      </a:lnSpc>
                      <a:spcBef>
                        <a:spcPts val="0"/>
                      </a:spcBef>
                      <a:spcAft>
                        <a:spcPts val="0"/>
                      </a:spcAft>
                      <a:buClrTx/>
                      <a:buSzTx/>
                      <a:buFontTx/>
                      <a:buNone/>
                      <a:tabLst/>
                      <a:defRPr sz="800" b="0" i="0" u="none" strike="noStrike" kern="1200" baseline="0">
                        <a:solidFill>
                          <a:sysClr val="windowText" lastClr="000000">
                            <a:lumMod val="75000"/>
                            <a:lumOff val="25000"/>
                          </a:sysClr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fld id="{C60A151C-4AA2-46B4-82FC-1416DE3E85E3}" type="VALUE">
                      <a:rPr lang="en-US" sz="800" b="0" i="0" u="none" strike="noStrike" kern="1200" baseline="0">
                        <a:solidFill>
                          <a:sysClr val="windowText" lastClr="000000">
                            <a:lumMod val="75000"/>
                            <a:lumOff val="25000"/>
                          </a:sysClr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pPr marL="0" marR="0" lvl="0" indent="0" algn="ctr" defTabSz="914400" rtl="0" eaLnBrk="1" fontAlgn="auto" latinLnBrk="0" hangingPunct="1">
                        <a:lnSpc>
                          <a:spcPct val="100000"/>
                        </a:lnSpc>
                        <a:spcBef>
                          <a:spcPts val="0"/>
                        </a:spcBef>
                        <a:spcAft>
                          <a:spcPts val="0"/>
                        </a:spcAft>
                        <a:buClrTx/>
                        <a:buSzTx/>
                        <a:buFontTx/>
                        <a:buNone/>
                        <a:tabLst/>
                        <a:defRPr sz="800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latin typeface="Times New Roman" panose="02020603050405020304" pitchFamily="18" charset="0"/>
                          <a:cs typeface="Times New Roman" panose="02020603050405020304" pitchFamily="18" charset="0"/>
                        </a:defRPr>
                      </a:pPr>
                      <a:t>[VALEUR]</a:t>
                    </a:fld>
                    <a:r>
                      <a:rPr lang="en-US" sz="800" b="0" i="0" u="none" strike="noStrike" kern="1200" baseline="0">
                        <a:solidFill>
                          <a:sysClr val="windowText" lastClr="000000">
                            <a:lumMod val="75000"/>
                            <a:lumOff val="25000"/>
                          </a:sysClr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 / 0.5%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0">
                  <a:spAutoFit/>
                </a:bodyPr>
                <a:lstStyle/>
                <a:p>
                  <a:pPr marL="0" marR="0" lvl="0" indent="0" algn="ctr" defTabSz="914400" rtl="0" eaLnBrk="1" fontAlgn="auto" latinLnBrk="0" hangingPunct="1">
                    <a:lnSpc>
                      <a:spcPct val="100000"/>
                    </a:lnSpc>
                    <a:spcBef>
                      <a:spcPts val="0"/>
                    </a:spcBef>
                    <a:spcAft>
                      <a:spcPts val="0"/>
                    </a:spcAft>
                    <a:buClrTx/>
                    <a:buSzTx/>
                    <a:buFontTx/>
                    <a:buNone/>
                    <a:tabLst/>
                    <a:defRPr sz="800" b="0" i="0" u="none" strike="noStrike" kern="1200" baseline="0">
                      <a:solidFill>
                        <a:sysClr val="windowText" lastClr="000000">
                          <a:lumMod val="75000"/>
                          <a:lumOff val="25000"/>
                        </a:sys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fr-F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670D-45F1-A8DD-5FB33FBAA45F}"/>
                </c:ext>
              </c:extLst>
            </c:dLbl>
            <c:dLbl>
              <c:idx val="2"/>
              <c:tx>
                <c:rich>
                  <a:bodyPr rot="0" spcFirstLastPara="1" vertOverflow="ellipsis" vert="horz" wrap="square" lIns="38100" tIns="19050" rIns="38100" bIns="19050" anchor="ctr" anchorCtr="0">
                    <a:spAutoFit/>
                  </a:bodyPr>
                  <a:lstStyle/>
                  <a:p>
                    <a:pPr marL="0" marR="0" lvl="0" indent="0" algn="ctr" defTabSz="914400" rtl="0" eaLnBrk="1" fontAlgn="auto" latinLnBrk="0" hangingPunct="1">
                      <a:lnSpc>
                        <a:spcPct val="100000"/>
                      </a:lnSpc>
                      <a:spcBef>
                        <a:spcPts val="0"/>
                      </a:spcBef>
                      <a:spcAft>
                        <a:spcPts val="0"/>
                      </a:spcAft>
                      <a:buClrTx/>
                      <a:buSzTx/>
                      <a:buFontTx/>
                      <a:buNone/>
                      <a:tabLst/>
                      <a:defRPr sz="800" b="0" i="0" u="none" strike="noStrike" kern="1200" baseline="0">
                        <a:solidFill>
                          <a:sysClr val="windowText" lastClr="000000">
                            <a:lumMod val="75000"/>
                            <a:lumOff val="25000"/>
                          </a:sysClr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fld id="{C60A151C-4AA2-46B4-82FC-1416DE3E85E3}" type="VALUE">
                      <a:rPr lang="en-US" sz="800" b="0" i="0" u="none" strike="noStrike" kern="1200" baseline="0">
                        <a:solidFill>
                          <a:sysClr val="windowText" lastClr="000000">
                            <a:lumMod val="75000"/>
                            <a:lumOff val="25000"/>
                          </a:sysClr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pPr marL="0" marR="0" lvl="0" indent="0" algn="ctr" defTabSz="914400" rtl="0" eaLnBrk="1" fontAlgn="auto" latinLnBrk="0" hangingPunct="1">
                        <a:lnSpc>
                          <a:spcPct val="100000"/>
                        </a:lnSpc>
                        <a:spcBef>
                          <a:spcPts val="0"/>
                        </a:spcBef>
                        <a:spcAft>
                          <a:spcPts val="0"/>
                        </a:spcAft>
                        <a:buClrTx/>
                        <a:buSzTx/>
                        <a:buFontTx/>
                        <a:buNone/>
                        <a:tabLst/>
                        <a:defRPr sz="800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latin typeface="Times New Roman" panose="02020603050405020304" pitchFamily="18" charset="0"/>
                          <a:cs typeface="Times New Roman" panose="02020603050405020304" pitchFamily="18" charset="0"/>
                        </a:defRPr>
                      </a:pPr>
                      <a:t>[VALEUR]</a:t>
                    </a:fld>
                    <a:r>
                      <a:rPr lang="en-US" sz="800" b="0" i="0" u="none" strike="noStrike" kern="1200" baseline="0">
                        <a:solidFill>
                          <a:sysClr val="windowText" lastClr="000000">
                            <a:lumMod val="75000"/>
                            <a:lumOff val="25000"/>
                          </a:sysClr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 / 0.5%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0">
                  <a:spAutoFit/>
                </a:bodyPr>
                <a:lstStyle/>
                <a:p>
                  <a:pPr marL="0" marR="0" lvl="0" indent="0" algn="ctr" defTabSz="914400" rtl="0" eaLnBrk="1" fontAlgn="auto" latinLnBrk="0" hangingPunct="1">
                    <a:lnSpc>
                      <a:spcPct val="100000"/>
                    </a:lnSpc>
                    <a:spcBef>
                      <a:spcPts val="0"/>
                    </a:spcBef>
                    <a:spcAft>
                      <a:spcPts val="0"/>
                    </a:spcAft>
                    <a:buClrTx/>
                    <a:buSzTx/>
                    <a:buFontTx/>
                    <a:buNone/>
                    <a:tabLst/>
                    <a:defRPr sz="800" b="0" i="0" u="none" strike="noStrike" kern="1200" baseline="0">
                      <a:solidFill>
                        <a:sysClr val="windowText" lastClr="000000">
                          <a:lumMod val="75000"/>
                          <a:lumOff val="25000"/>
                        </a:sys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fr-F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670D-45F1-A8DD-5FB33FBAA45F}"/>
                </c:ext>
              </c:extLst>
            </c:dLbl>
            <c:dLbl>
              <c:idx val="3"/>
              <c:tx>
                <c:rich>
                  <a:bodyPr rot="0" spcFirstLastPara="1" vertOverflow="ellipsis" vert="horz" wrap="square" lIns="38100" tIns="19050" rIns="38100" bIns="19050" anchor="ctr" anchorCtr="0">
                    <a:spAutoFit/>
                  </a:bodyPr>
                  <a:lstStyle/>
                  <a:p>
                    <a:pPr marL="0" marR="0" lvl="0" indent="0" algn="ctr" defTabSz="914400" rtl="0" eaLnBrk="1" fontAlgn="auto" latinLnBrk="0" hangingPunct="1">
                      <a:lnSpc>
                        <a:spcPct val="100000"/>
                      </a:lnSpc>
                      <a:spcBef>
                        <a:spcPts val="0"/>
                      </a:spcBef>
                      <a:spcAft>
                        <a:spcPts val="0"/>
                      </a:spcAft>
                      <a:buClrTx/>
                      <a:buSzTx/>
                      <a:buFontTx/>
                      <a:buNone/>
                      <a:tabLst/>
                      <a:defRPr sz="800" b="0" i="0" u="none" strike="noStrike" kern="1200" baseline="0">
                        <a:solidFill>
                          <a:sysClr val="windowText" lastClr="000000">
                            <a:lumMod val="75000"/>
                            <a:lumOff val="25000"/>
                          </a:sysClr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fld id="{C60A151C-4AA2-46B4-82FC-1416DE3E85E3}" type="VALUE">
                      <a:rPr lang="en-US" sz="800" b="0" i="0" u="none" strike="noStrike" kern="1200" baseline="0">
                        <a:solidFill>
                          <a:sysClr val="windowText" lastClr="000000">
                            <a:lumMod val="75000"/>
                            <a:lumOff val="25000"/>
                          </a:sysClr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pPr marL="0" marR="0" lvl="0" indent="0" algn="ctr" defTabSz="914400" rtl="0" eaLnBrk="1" fontAlgn="auto" latinLnBrk="0" hangingPunct="1">
                        <a:lnSpc>
                          <a:spcPct val="100000"/>
                        </a:lnSpc>
                        <a:spcBef>
                          <a:spcPts val="0"/>
                        </a:spcBef>
                        <a:spcAft>
                          <a:spcPts val="0"/>
                        </a:spcAft>
                        <a:buClrTx/>
                        <a:buSzTx/>
                        <a:buFontTx/>
                        <a:buNone/>
                        <a:tabLst/>
                        <a:defRPr sz="800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latin typeface="Times New Roman" panose="02020603050405020304" pitchFamily="18" charset="0"/>
                          <a:cs typeface="Times New Roman" panose="02020603050405020304" pitchFamily="18" charset="0"/>
                        </a:defRPr>
                      </a:pPr>
                      <a:t>[VALEUR]</a:t>
                    </a:fld>
                    <a:r>
                      <a:rPr lang="en-US" sz="800" b="0" i="0" u="none" strike="noStrike" kern="1200" baseline="0">
                        <a:solidFill>
                          <a:sysClr val="windowText" lastClr="000000">
                            <a:lumMod val="75000"/>
                            <a:lumOff val="25000"/>
                          </a:sysClr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 / 0.5%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0">
                  <a:spAutoFit/>
                </a:bodyPr>
                <a:lstStyle/>
                <a:p>
                  <a:pPr marL="0" marR="0" lvl="0" indent="0" algn="ctr" defTabSz="914400" rtl="0" eaLnBrk="1" fontAlgn="auto" latinLnBrk="0" hangingPunct="1">
                    <a:lnSpc>
                      <a:spcPct val="100000"/>
                    </a:lnSpc>
                    <a:spcBef>
                      <a:spcPts val="0"/>
                    </a:spcBef>
                    <a:spcAft>
                      <a:spcPts val="0"/>
                    </a:spcAft>
                    <a:buClrTx/>
                    <a:buSzTx/>
                    <a:buFontTx/>
                    <a:buNone/>
                    <a:tabLst/>
                    <a:defRPr sz="800" b="0" i="0" u="none" strike="noStrike" kern="1200" baseline="0">
                      <a:solidFill>
                        <a:sysClr val="windowText" lastClr="000000">
                          <a:lumMod val="75000"/>
                          <a:lumOff val="25000"/>
                        </a:sys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fr-F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670D-45F1-A8DD-5FB33FBAA45F}"/>
                </c:ext>
              </c:extLst>
            </c:dLbl>
            <c:dLbl>
              <c:idx val="4"/>
              <c:tx>
                <c:rich>
                  <a:bodyPr rot="0" spcFirstLastPara="1" vertOverflow="ellipsis" vert="horz" wrap="square" lIns="38100" tIns="19050" rIns="38100" bIns="19050" anchor="ctr" anchorCtr="0">
                    <a:spAutoFit/>
                  </a:bodyPr>
                  <a:lstStyle/>
                  <a:p>
                    <a:pPr marL="0" marR="0" lvl="0" indent="0" algn="ctr" defTabSz="914400" rtl="0" eaLnBrk="1" fontAlgn="auto" latinLnBrk="0" hangingPunct="1">
                      <a:lnSpc>
                        <a:spcPct val="100000"/>
                      </a:lnSpc>
                      <a:spcBef>
                        <a:spcPts val="0"/>
                      </a:spcBef>
                      <a:spcAft>
                        <a:spcPts val="0"/>
                      </a:spcAft>
                      <a:buClrTx/>
                      <a:buSzTx/>
                      <a:buFontTx/>
                      <a:buNone/>
                      <a:tabLst/>
                      <a:defRPr sz="800" b="0" i="0" u="none" strike="noStrike" kern="1200" baseline="0">
                        <a:solidFill>
                          <a:sysClr val="windowText" lastClr="000000">
                            <a:lumMod val="75000"/>
                            <a:lumOff val="25000"/>
                          </a:sysClr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fld id="{C60A151C-4AA2-46B4-82FC-1416DE3E85E3}" type="VALUE">
                      <a:rPr lang="en-US" sz="800" b="0" i="0" u="none" strike="noStrike" kern="1200" baseline="0">
                        <a:solidFill>
                          <a:sysClr val="windowText" lastClr="000000">
                            <a:lumMod val="75000"/>
                            <a:lumOff val="25000"/>
                          </a:sysClr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pPr marL="0" marR="0" lvl="0" indent="0" algn="ctr" defTabSz="914400" rtl="0" eaLnBrk="1" fontAlgn="auto" latinLnBrk="0" hangingPunct="1">
                        <a:lnSpc>
                          <a:spcPct val="100000"/>
                        </a:lnSpc>
                        <a:spcBef>
                          <a:spcPts val="0"/>
                        </a:spcBef>
                        <a:spcAft>
                          <a:spcPts val="0"/>
                        </a:spcAft>
                        <a:buClrTx/>
                        <a:buSzTx/>
                        <a:buFontTx/>
                        <a:buNone/>
                        <a:tabLst/>
                        <a:defRPr sz="800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latin typeface="Times New Roman" panose="02020603050405020304" pitchFamily="18" charset="0"/>
                          <a:cs typeface="Times New Roman" panose="02020603050405020304" pitchFamily="18" charset="0"/>
                        </a:defRPr>
                      </a:pPr>
                      <a:t>[VALEUR]</a:t>
                    </a:fld>
                    <a:r>
                      <a:rPr lang="en-US" sz="800" b="0" i="0" u="none" strike="noStrike" kern="1200" baseline="0">
                        <a:solidFill>
                          <a:sysClr val="windowText" lastClr="000000">
                            <a:lumMod val="75000"/>
                            <a:lumOff val="25000"/>
                          </a:sysClr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 / 0.5%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0">
                  <a:spAutoFit/>
                </a:bodyPr>
                <a:lstStyle/>
                <a:p>
                  <a:pPr marL="0" marR="0" lvl="0" indent="0" algn="ctr" defTabSz="914400" rtl="0" eaLnBrk="1" fontAlgn="auto" latinLnBrk="0" hangingPunct="1">
                    <a:lnSpc>
                      <a:spcPct val="100000"/>
                    </a:lnSpc>
                    <a:spcBef>
                      <a:spcPts val="0"/>
                    </a:spcBef>
                    <a:spcAft>
                      <a:spcPts val="0"/>
                    </a:spcAft>
                    <a:buClrTx/>
                    <a:buSzTx/>
                    <a:buFontTx/>
                    <a:buNone/>
                    <a:tabLst/>
                    <a:defRPr sz="800" b="0" i="0" u="none" strike="noStrike" kern="1200" baseline="0">
                      <a:solidFill>
                        <a:sysClr val="windowText" lastClr="000000">
                          <a:lumMod val="75000"/>
                          <a:lumOff val="25000"/>
                        </a:sys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fr-F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670D-45F1-A8DD-5FB33FBAA45F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C60A151C-4AA2-46B4-82FC-1416DE3E85E3}" type="VALUE">
                      <a:rPr lang="en-US"/>
                      <a:pPr/>
                      <a:t>[VALEUR]</a:t>
                    </a:fld>
                    <a:r>
                      <a:rPr lang="en-US"/>
                      <a:t> / </a:t>
                    </a:r>
                    <a:r>
                      <a:rPr lang="en-US" sz="800" b="0" i="0" u="none" strike="noStrike" kern="1200" baseline="0">
                        <a:solidFill>
                          <a:sysClr val="windowText" lastClr="000000">
                            <a:lumMod val="75000"/>
                            <a:lumOff val="25000"/>
                          </a:sysClr>
                        </a:solidFill>
                      </a:rPr>
                      <a:t>0.5%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670D-45F1-A8DD-5FB33FBAA45F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 2 / 1.0%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70D-45F1-A8DD-5FB33FBAA45F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24CC8AF6-6A7F-42C6-8C8B-EBF9902147FB}" type="VALUE">
                      <a:rPr lang="en-US"/>
                      <a:pPr/>
                      <a:t>[VALEUR]</a:t>
                    </a:fld>
                    <a:r>
                      <a:rPr lang="en-US"/>
                      <a:t> </a:t>
                    </a:r>
                    <a:r>
                      <a:rPr lang="en-US" sz="900" b="0" i="0" u="none" strike="noStrike" kern="1200" baseline="0">
                        <a:solidFill>
                          <a:sysClr val="windowText" lastClr="000000">
                            <a:lumMod val="75000"/>
                            <a:lumOff val="25000"/>
                          </a:sysClr>
                        </a:solidFill>
                      </a:rPr>
                      <a:t>/ 2.0%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670D-45F1-A8DD-5FB33FBAA45F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344CE37B-9720-48D0-A87C-9DA7D980389B}" type="VALUE">
                      <a:rPr lang="en-US"/>
                      <a:pPr/>
                      <a:t>[VALEUR]</a:t>
                    </a:fld>
                    <a:r>
                      <a:rPr lang="en-US"/>
                      <a:t> </a:t>
                    </a:r>
                    <a:r>
                      <a:rPr lang="en-US" sz="800" b="0" i="0" u="none" strike="noStrike" kern="1200" baseline="0">
                        <a:solidFill>
                          <a:sysClr val="windowText" lastClr="000000">
                            <a:lumMod val="75000"/>
                            <a:lumOff val="25000"/>
                          </a:sysClr>
                        </a:solidFill>
                      </a:rPr>
                      <a:t>/ 2.0%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8-670D-45F1-A8DD-5FB33FBAA45F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5384BA97-22AD-49BB-BAE3-0B1D9E286EDD}" type="VALUE">
                      <a:rPr lang="en-US"/>
                      <a:pPr/>
                      <a:t>[VALEUR]</a:t>
                    </a:fld>
                    <a:r>
                      <a:rPr lang="en-US"/>
                      <a:t> </a:t>
                    </a:r>
                    <a:r>
                      <a:rPr lang="en-US" sz="800" b="0" i="0" u="none" strike="noStrike" kern="1200" baseline="0">
                        <a:solidFill>
                          <a:sysClr val="windowText" lastClr="000000">
                            <a:lumMod val="75000"/>
                            <a:lumOff val="25000"/>
                          </a:sysClr>
                        </a:solidFill>
                      </a:rPr>
                      <a:t>/ 2.5%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670D-45F1-A8DD-5FB33FBAA45F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 5 / 2.5%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670D-45F1-A8DD-5FB33FBAA45F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37B16DF3-8596-446E-8E28-65BAA81DEC6B}" type="VALUE">
                      <a:rPr lang="en-US"/>
                      <a:pPr/>
                      <a:t>[VALEUR]</a:t>
                    </a:fld>
                    <a:r>
                      <a:rPr lang="en-US"/>
                      <a:t> </a:t>
                    </a:r>
                    <a:r>
                      <a:rPr lang="en-US" sz="800" b="0" i="0" u="none" strike="noStrike" kern="1200" baseline="0">
                        <a:solidFill>
                          <a:sysClr val="windowText" lastClr="000000">
                            <a:lumMod val="75000"/>
                            <a:lumOff val="25000"/>
                          </a:sysClr>
                        </a:solidFill>
                      </a:rPr>
                      <a:t>/ 3.0%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670D-45F1-A8DD-5FB33FBAA45F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30E41C1B-FAD7-4FD8-8B58-745B307F7B0A}" type="VALUE">
                      <a:rPr lang="en-US"/>
                      <a:pPr/>
                      <a:t>[VALEUR]</a:t>
                    </a:fld>
                    <a:r>
                      <a:rPr lang="en-US"/>
                      <a:t> </a:t>
                    </a:r>
                    <a:r>
                      <a:rPr lang="en-US" sz="800" b="0" i="0" u="none" strike="noStrike" kern="1200" baseline="0">
                        <a:solidFill>
                          <a:sysClr val="windowText" lastClr="000000">
                            <a:lumMod val="75000"/>
                            <a:lumOff val="25000"/>
                          </a:sysClr>
                        </a:solidFill>
                      </a:rPr>
                      <a:t>/ 3.0%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C-670D-45F1-A8DD-5FB33FBAA45F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 6 / 3.0%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670D-45F1-A8DD-5FB33FBAA45F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E3F7934D-5E08-4D22-81BB-6752719B7AA1}" type="VALUE">
                      <a:rPr lang="en-US"/>
                      <a:pPr/>
                      <a:t>[VALEUR]</a:t>
                    </a:fld>
                    <a:r>
                      <a:rPr lang="en-US"/>
                      <a:t> / 10.1%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E-670D-45F1-A8DD-5FB33FBAA45F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C440C48A-B544-4F3D-96DD-AF337BA6785D}" type="VALUE">
                      <a:rPr lang="en-US"/>
                      <a:pPr/>
                      <a:t>[VALEUR]</a:t>
                    </a:fld>
                    <a:r>
                      <a:rPr lang="en-US" baseline="0"/>
                      <a:t> / 16.1%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F-670D-45F1-A8DD-5FB33FBAA45F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C1ABC18A-D0DC-4A66-99FA-C79607FB1435}" type="VALUE">
                      <a:rPr lang="en-US"/>
                      <a:pPr/>
                      <a:t>[VALEUR]</a:t>
                    </a:fld>
                    <a:r>
                      <a:rPr lang="en-US"/>
                      <a:t> / 51.8%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0-670D-45F1-A8DD-5FB33FBAA45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fr-F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Feuil2!$K$162:$K$178</c:f>
              <c:strCache>
                <c:ptCount val="17"/>
                <c:pt idx="0">
                  <c:v>Denmark</c:v>
                </c:pt>
                <c:pt idx="1">
                  <c:v>Algeria</c:v>
                </c:pt>
                <c:pt idx="2">
                  <c:v>Greece</c:v>
                </c:pt>
                <c:pt idx="3">
                  <c:v>India</c:v>
                </c:pt>
                <c:pt idx="4">
                  <c:v>Saint Pierre and Miquelon</c:v>
                </c:pt>
                <c:pt idx="5">
                  <c:v>South Africa</c:v>
                </c:pt>
                <c:pt idx="6">
                  <c:v>Spain</c:v>
                </c:pt>
                <c:pt idx="7">
                  <c:v>Belgium</c:v>
                </c:pt>
                <c:pt idx="8">
                  <c:v>Germany</c:v>
                </c:pt>
                <c:pt idx="9">
                  <c:v>Australia</c:v>
                </c:pt>
                <c:pt idx="10">
                  <c:v>Italy</c:v>
                </c:pt>
                <c:pt idx="11">
                  <c:v>Canada</c:v>
                </c:pt>
                <c:pt idx="12">
                  <c:v>The Netherlands</c:v>
                </c:pt>
                <c:pt idx="13">
                  <c:v>not specified</c:v>
                </c:pt>
                <c:pt idx="14">
                  <c:v>United Kingdom</c:v>
                </c:pt>
                <c:pt idx="15">
                  <c:v>US</c:v>
                </c:pt>
                <c:pt idx="16">
                  <c:v>France</c:v>
                </c:pt>
              </c:strCache>
            </c:strRef>
          </c:cat>
          <c:val>
            <c:numRef>
              <c:f>Feuil2!$L$162:$L$178</c:f>
              <c:numCache>
                <c:formatCode>0</c:formatCode>
                <c:ptCount val="17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2</c:v>
                </c:pt>
                <c:pt idx="7">
                  <c:v>4</c:v>
                </c:pt>
                <c:pt idx="8">
                  <c:v>4</c:v>
                </c:pt>
                <c:pt idx="9">
                  <c:v>5</c:v>
                </c:pt>
                <c:pt idx="10">
                  <c:v>5</c:v>
                </c:pt>
                <c:pt idx="11">
                  <c:v>6</c:v>
                </c:pt>
                <c:pt idx="12">
                  <c:v>6</c:v>
                </c:pt>
                <c:pt idx="13">
                  <c:v>6</c:v>
                </c:pt>
                <c:pt idx="14">
                  <c:v>20</c:v>
                </c:pt>
                <c:pt idx="15">
                  <c:v>32</c:v>
                </c:pt>
                <c:pt idx="16">
                  <c:v>103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670D-45F1-A8DD-5FB33FBAA45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998324272"/>
        <c:axId val="2008892256"/>
      </c:barChart>
      <c:catAx>
        <c:axId val="19983242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r-FR"/>
          </a:p>
        </c:txPr>
        <c:crossAx val="2008892256"/>
        <c:crosses val="autoZero"/>
        <c:auto val="1"/>
        <c:lblAlgn val="ctr"/>
        <c:lblOffset val="100"/>
        <c:noMultiLvlLbl val="0"/>
      </c:catAx>
      <c:valAx>
        <c:axId val="2008892256"/>
        <c:scaling>
          <c:orientation val="minMax"/>
          <c:max val="120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r-FR"/>
          </a:p>
        </c:txPr>
        <c:crossAx val="19983242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0.06756</cdr:x>
      <cdr:y>0.04772</cdr:y>
    </cdr:to>
    <cdr:pic>
      <cdr:nvPicPr>
        <cdr:cNvPr id="4" name="chart">
          <a:extLst xmlns:a="http://schemas.openxmlformats.org/drawingml/2006/main">
            <a:ext uri="{FF2B5EF4-FFF2-40B4-BE49-F238E27FC236}">
              <a16:creationId xmlns:a16="http://schemas.microsoft.com/office/drawing/2014/main" id="{4725867E-CF82-46C0-BCAC-C260A4A03607}"/>
            </a:ext>
          </a:extLst>
        </cdr:cNvPr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0" y="0"/>
          <a:ext cx="262151" cy="213378"/>
        </a:xfrm>
        <a:prstGeom xmlns:a="http://schemas.openxmlformats.org/drawingml/2006/main" prst="rect">
          <a:avLst/>
        </a:prstGeom>
      </cdr:spPr>
    </cdr:pic>
  </cdr:relSizeAnchor>
</c:userShape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39</Characters>
  <Application>Microsoft Office Word</Application>
  <DocSecurity>4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HUS</Company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COUTELLE Romain</dc:creator>
  <cp:lastModifiedBy>Romain Coutelle</cp:lastModifiedBy>
  <cp:revision>2</cp:revision>
  <dcterms:created xsi:type="dcterms:W3CDTF">2022-07-27T13:34:00Z</dcterms:created>
  <dcterms:modified xsi:type="dcterms:W3CDTF">2022-07-27T13:34:00Z</dcterms:modified>
</cp:coreProperties>
</file>