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9880" w14:textId="0A2952E8" w:rsidR="0047210C" w:rsidRPr="0047210C" w:rsidRDefault="0047210C" w:rsidP="0047210C">
      <w:pPr>
        <w:pStyle w:val="Legenda"/>
        <w:keepNext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bookmarkStart w:id="0" w:name="Table6"/>
      <w:r w:rsidRPr="0047210C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SUPPLEMENTARY FILE </w:t>
      </w:r>
      <w:r w:rsidR="004F33C6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5</w:t>
      </w:r>
    </w:p>
    <w:bookmarkEnd w:id="0"/>
    <w:p w14:paraId="7F7F41ED" w14:textId="11E3603F" w:rsidR="0047210C" w:rsidRPr="0047210C" w:rsidRDefault="0047210C" w:rsidP="0047210C">
      <w:pPr>
        <w:pStyle w:val="Legenda"/>
        <w:keepNext/>
        <w:jc w:val="center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47210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Classification of the levels of evidence and GRADE of the studies included in the systematic literature review</w:t>
      </w:r>
    </w:p>
    <w:p w14:paraId="5AF0106D" w14:textId="77777777" w:rsidR="0047210C" w:rsidRPr="0047210C" w:rsidRDefault="0047210C" w:rsidP="0047210C">
      <w:pPr>
        <w:rPr>
          <w:rFonts w:asciiTheme="minorHAnsi" w:hAnsiTheme="minorHAnsi" w:cstheme="minorHAnsi"/>
        </w:rPr>
      </w:pPr>
    </w:p>
    <w:tbl>
      <w:tblPr>
        <w:tblStyle w:val="TabeladeGrelha1Clara"/>
        <w:tblW w:w="5000" w:type="pct"/>
        <w:tblLook w:val="04A0" w:firstRow="1" w:lastRow="0" w:firstColumn="1" w:lastColumn="0" w:noHBand="0" w:noVBand="1"/>
      </w:tblPr>
      <w:tblGrid>
        <w:gridCol w:w="1032"/>
        <w:gridCol w:w="1338"/>
        <w:gridCol w:w="1335"/>
        <w:gridCol w:w="1958"/>
        <w:gridCol w:w="1279"/>
        <w:gridCol w:w="1546"/>
      </w:tblGrid>
      <w:tr w:rsidR="0047210C" w:rsidRPr="0047210C" w14:paraId="47738F09" w14:textId="77777777" w:rsidTr="004F3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50111C94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PMID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3B8240CB" w14:textId="77777777" w:rsidR="0047210C" w:rsidRPr="0047210C" w:rsidRDefault="0047210C" w:rsidP="008B6C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Drug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0EFC7C39" w14:textId="77777777" w:rsidR="0047210C" w:rsidRPr="0047210C" w:rsidRDefault="0047210C" w:rsidP="008B6C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Biomarker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07364D55" w14:textId="77777777" w:rsidR="0047210C" w:rsidRPr="0047210C" w:rsidRDefault="0047210C" w:rsidP="008B6C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Type of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49417950" w14:textId="77777777" w:rsidR="0047210C" w:rsidRPr="0047210C" w:rsidRDefault="0047210C" w:rsidP="008B6C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Level of Evidence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D9D9D9" w:themeFill="background1" w:themeFillShade="D9"/>
            <w:vAlign w:val="center"/>
            <w:hideMark/>
          </w:tcPr>
          <w:p w14:paraId="6FD7DE2E" w14:textId="77777777" w:rsidR="0047210C" w:rsidRPr="0047210C" w:rsidRDefault="0047210C" w:rsidP="008B6C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Grade of Recommendation</w:t>
            </w:r>
          </w:p>
        </w:tc>
      </w:tr>
      <w:tr w:rsidR="0047210C" w:rsidRPr="0047210C" w14:paraId="4E594A51" w14:textId="77777777" w:rsidTr="008B6C1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7431DB8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16871470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4D7E05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C5D11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  <w:p w14:paraId="27F3C37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9D763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CCD876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D06FA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6372FEE7" w14:textId="77777777" w:rsidTr="008B6C1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84D2A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20531370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931B1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  <w:p w14:paraId="42838FA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2A15D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5959B3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Retrospective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70AEA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E9FBF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3BF63549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A9C027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27997040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3D890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BE00B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2D86E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Guideline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09C33E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7F769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1154D6FF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66F99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19698378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8258B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935C1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40F43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E5A04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D41688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0E4CF2EA" w14:textId="77777777" w:rsidTr="008B6C16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C8AC15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15168101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7E8B5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B4E0E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E25A6D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Exploratory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57F19B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0977F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531994F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0FB1DB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28470111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26F6E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DAB55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6A9D2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1B818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45509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5A98EE9E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D3271F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32433340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909C5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C990E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C9316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79444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A3E142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1BEE34D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8070F4C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24663076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E29FA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Fluoxetine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141A6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4656A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776F6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FAA73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51C20B99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6EBF21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22791347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A71B5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Fluoxetine 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D0EE5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5349C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Scoping review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041510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CE19D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0164EE30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43C12E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23799451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56B7F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Fluoxetine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DC1F5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AAA8D9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06BCE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8A156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6524EF42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125705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27289413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2A11B6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Fluoxetine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Venlafaxine 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A539C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A6C3C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Guideline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B16CB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A507B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00E5BA22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FBAEA3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31664715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67802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AB2E7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122086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Comment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A8753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A4874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38B173D4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2264F3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31112844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87736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963137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EDB02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Systematic literature review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8B9F0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2A 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616D7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5C7B1FF9" w14:textId="77777777" w:rsidTr="008B6C16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AB560B0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25974703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4AFD2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Sertraline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Fluvoxamine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Escitalopram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DEAA5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3AB2E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Guideline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ED870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620C3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64182132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8681AC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30173302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529AB1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95FB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EFB4F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Case-control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FEC60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006B1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4A662DE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CBE79F2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21192344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58F94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5FF3C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E17209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49F36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0CB41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5FACEE5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FCA6D4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27016952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98E2A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3C70D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C0F2B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In vitro preclinical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D2B586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2C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EA402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0A3B147A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4154D5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24257813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602A3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D3FB08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65231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Partially randomized, open-label, multicenter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00B5D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1C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4C328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15D22B5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8D3EFA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30837874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B5A83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02B33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6A3685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Retrospective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E7374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3FD4C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1626EA9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D63F44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29712478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45DB2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F67ED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6D56C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Editorial 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A7B5A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F00CC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2E9DD285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03450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12975335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E7CF08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23EE4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F78794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 controlled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D152B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85EF9B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5E52A391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A1FC46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16855453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57FFF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038E5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791AE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0A658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E6338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55FA29C8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59EB5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29136336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A701A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Sertraline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0F7970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56A7B5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Randomized, open-label, crossover, two-period, two-sequence, single-center clinical trials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0B1D4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26F617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77989346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21AF8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31649299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58A28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Sertraline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5F8A2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44D39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Retrospective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76094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4E657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02DA9B6C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56D1FA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26830411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4C22CE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Sertraline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406B0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57140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9A94A7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9B320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53439CC3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893B27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11452243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AF148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Sertraline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5B2280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EB5560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 controlled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DB11B3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6DBE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2E08125C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E1C412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20547595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2BE19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Fluvoxamine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979819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6E739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558F5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68155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49FF3585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B52626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29988737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85214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Fluvoxamine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5B41D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FAB2C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BAA0B1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780FB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6065838B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B513F2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25200585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CB029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Clomipramine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Fluoxetine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Citalopram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Sertraline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Fluvoxamine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Escitalopram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Bupropion 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Venlafaxine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Agomelatine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2ED58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CYP2B6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CYP1A2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C2C69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Critical review 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49057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64719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3C9FF7FE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744A5B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21926427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555D4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Escitalopram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E7321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E78C3D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FEE1A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22D05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31F6C0BA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F9A94F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24302953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7E113F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Escitalopram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0C7C38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A4A88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Non-randomized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E1E30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CFBF9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70AF9418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4C7F8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20350136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BC6383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Escitalopram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67505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C82534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Observational case-only design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C1A8D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2C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76A54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29E28210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AD14DD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29325448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A4D58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Escitalopram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A159E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02473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Retrospective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73A69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CB720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68EABB55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A45B87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24014145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58415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Escitalopram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CF13F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83D225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Non-randomized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5B9EB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E4284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7AA8FC6C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218FE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29061081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9AA3E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Trazodone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8FA37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7F33D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Randomized, open-label, crossover, two-period, two-sequence, single-center, blinded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F4CBF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41D58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44A24F8B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FE8A26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9335086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AB74A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Trazodone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A6203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2E2A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32B82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D0282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9DE88BF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D25161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31100205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88AD7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Mirtazapine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735CB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B7971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2C2E5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DF98E8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342A0941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30D2D8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26595747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15589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Mirtazapine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AF3CA6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CYP1A2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5A8CAC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778FE3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BCE1A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617D7C4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B1DBE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22926595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4F00B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Mirtazapine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DB62B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CYP1A2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166F87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Multicenter non-randomized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6561D4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0AE344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72664B2F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BBD437C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14514498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6D2B84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Mirtazapine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CF33EA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AB83B0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Double-blind, 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BC6C2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8D14D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3096047B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5F2F4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14515060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A6861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67340D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CYP2C9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8BC7E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 controlled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7FF70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349DC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11422CF8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36C212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26608082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DBFE8C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521BF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08C94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In vitro preclinical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71F434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64A60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0E78D836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C3D214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23344581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5F14A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A7CD7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781372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 controlled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2E8BF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BD768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1E035F53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0B47D0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23238783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CED93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7101D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06007D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Non-randomized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19BD8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89295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0BB647E5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6CA48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15083067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F0C3C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93A95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AD4961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In vitro preclinical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8E091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001F1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413718B2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F0E40C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28685396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69819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9E5B8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CYP2B6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E2AD8D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Cross-over randomized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CCD4E7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47814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0C3105BD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BB3C54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32475982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F06504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Bupropion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42DE6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05B061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F06413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E004A5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746834C8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B5C920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16642541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BF1A39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1CF4C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E8315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Open and controlled clinical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BAB54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CC8F4E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2BF9F1B3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BDC807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16958828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AF999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6A543E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D29BD6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55491E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6F2C0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5AEFE800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EBA26FC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17803873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766BE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816A5B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E0D9D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11DD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7CB31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B729033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0A435FF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19822698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6B843F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6151E4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37237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5597E3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54C4EA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646C5106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512B01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26406933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FA721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AF6DED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D0218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In vitro preclinical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A2BA5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D473D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</w:tr>
      <w:tr w:rsidR="0047210C" w:rsidRPr="0047210C" w14:paraId="07BD54C0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6D382F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21099743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11373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E80388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804B2E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Cross-sectional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7506CC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693FB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2192884A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5690F5D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24941211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7F0C7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0D4A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014EC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Case report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38F85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9C3B0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0752DEA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83508F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29327975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B630F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581B50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0B591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 controlled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66908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C2EFC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290FB7EC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6F1936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25245581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27171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ADAB8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9AB35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Postmortem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DEBAC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ED7D31" w:themeColor="accent2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B0BB5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3195C940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0F9EDE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30578947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4E8517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C54800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C12B2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Open, randomized, crossover clinical trials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A1072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59B4AE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47210C" w:rsidRPr="0047210C" w14:paraId="40009CE4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5678B6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28480819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61BD8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AFBA1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83792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Multicenter prospective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CB6A6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BD520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184DF4A9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8FB6F5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30312494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E6AD6E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C4411A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B0257B8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Retrospective cohort study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EBD61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80ABD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</w:tr>
      <w:tr w:rsidR="0047210C" w:rsidRPr="0047210C" w14:paraId="12641C62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AFB3CA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31368838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910F4B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0491F4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CYP3A4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CYP2C19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60291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Comprehensive searching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151D1C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0ABF9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5DA58D66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A19500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28520361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DDD9B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Venlafaxine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F654F0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CYP2D6 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C256703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Overview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EDA02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26C022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24F72121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2E72F9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21366359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FD8A09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Duloxetine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A52AFF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CYP1A2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CYP2D6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F6F6D8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 xml:space="preserve"> Overview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0C9954E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071B34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</w:tr>
      <w:tr w:rsidR="0047210C" w:rsidRPr="0047210C" w14:paraId="127C8CA4" w14:textId="77777777" w:rsidTr="008B6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7BEB845" w14:textId="77777777" w:rsidR="0047210C" w:rsidRPr="0047210C" w:rsidRDefault="0047210C" w:rsidP="008B6C1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30789308</w:t>
            </w:r>
          </w:p>
        </w:tc>
        <w:tc>
          <w:tcPr>
            <w:tcW w:w="7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B006C6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Agomelatine</w:t>
            </w:r>
          </w:p>
        </w:tc>
        <w:tc>
          <w:tcPr>
            <w:tcW w:w="79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E0091A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CYP1A2</w:t>
            </w:r>
            <w:r w:rsidRPr="0047210C">
              <w:rPr>
                <w:rFonts w:asciiTheme="minorHAnsi" w:hAnsiTheme="minorHAnsi" w:cstheme="minorHAnsi"/>
                <w:sz w:val="18"/>
                <w:szCs w:val="18"/>
              </w:rPr>
              <w:br/>
              <w:t>CYP2C9</w:t>
            </w:r>
          </w:p>
        </w:tc>
        <w:tc>
          <w:tcPr>
            <w:tcW w:w="11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E17915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Randomized, open-label, crossover, replicated, four-period, four-sequence clinical trial</w:t>
            </w:r>
          </w:p>
        </w:tc>
        <w:tc>
          <w:tcPr>
            <w:tcW w:w="76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EEEF4D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1B</w:t>
            </w:r>
          </w:p>
        </w:tc>
        <w:tc>
          <w:tcPr>
            <w:tcW w:w="87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5F1A31" w14:textId="77777777" w:rsidR="0047210C" w:rsidRPr="0047210C" w:rsidRDefault="0047210C" w:rsidP="008B6C1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210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</w:tbl>
    <w:p w14:paraId="732531C4" w14:textId="77777777" w:rsidR="00B90129" w:rsidRPr="0047210C" w:rsidRDefault="005D0550">
      <w:pPr>
        <w:rPr>
          <w:rFonts w:asciiTheme="minorHAnsi" w:hAnsiTheme="minorHAnsi" w:cstheme="minorHAnsi"/>
        </w:rPr>
      </w:pPr>
    </w:p>
    <w:sectPr w:rsidR="00B90129" w:rsidRPr="0047210C" w:rsidSect="00B7355D">
      <w:footerReference w:type="even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6032" w14:textId="77777777" w:rsidR="005D0550" w:rsidRDefault="005D0550" w:rsidP="0047210C">
      <w:pPr>
        <w:spacing w:after="0" w:line="240" w:lineRule="auto"/>
      </w:pPr>
      <w:r>
        <w:separator/>
      </w:r>
    </w:p>
  </w:endnote>
  <w:endnote w:type="continuationSeparator" w:id="0">
    <w:p w14:paraId="2CA03B3B" w14:textId="77777777" w:rsidR="005D0550" w:rsidRDefault="005D0550" w:rsidP="0047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4456726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81C91A0" w14:textId="53CC907D" w:rsidR="0047210C" w:rsidRDefault="0047210C" w:rsidP="00B25C2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571C198" w14:textId="77777777" w:rsidR="0047210C" w:rsidRDefault="0047210C" w:rsidP="0047210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0750921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222D63D" w14:textId="0F78FBC2" w:rsidR="0047210C" w:rsidRDefault="0047210C" w:rsidP="00B25C2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7C7AC1F" w14:textId="77777777" w:rsidR="0047210C" w:rsidRDefault="0047210C" w:rsidP="0047210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9E96" w14:textId="77777777" w:rsidR="005D0550" w:rsidRDefault="005D0550" w:rsidP="0047210C">
      <w:pPr>
        <w:spacing w:after="0" w:line="240" w:lineRule="auto"/>
      </w:pPr>
      <w:r>
        <w:separator/>
      </w:r>
    </w:p>
  </w:footnote>
  <w:footnote w:type="continuationSeparator" w:id="0">
    <w:p w14:paraId="2C4F02A0" w14:textId="77777777" w:rsidR="005D0550" w:rsidRDefault="005D0550" w:rsidP="00472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0C"/>
    <w:rsid w:val="00105AB8"/>
    <w:rsid w:val="001D087B"/>
    <w:rsid w:val="003C457E"/>
    <w:rsid w:val="003E4DB4"/>
    <w:rsid w:val="0047210C"/>
    <w:rsid w:val="004F33C6"/>
    <w:rsid w:val="005D0550"/>
    <w:rsid w:val="008120A2"/>
    <w:rsid w:val="00B7355D"/>
    <w:rsid w:val="00E23C19"/>
    <w:rsid w:val="00EB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16FD0"/>
  <w15:chartTrackingRefBased/>
  <w15:docId w15:val="{AEF8274A-7091-4043-B185-CAD63618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10C"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4721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deGrelha1Clara">
    <w:name w:val="Grid Table 1 Light"/>
    <w:basedOn w:val="Tabelanormal"/>
    <w:uiPriority w:val="46"/>
    <w:rsid w:val="0047210C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odap">
    <w:name w:val="footer"/>
    <w:basedOn w:val="Normal"/>
    <w:link w:val="RodapCarter"/>
    <w:uiPriority w:val="99"/>
    <w:unhideWhenUsed/>
    <w:rsid w:val="004721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7210C"/>
    <w:rPr>
      <w:rFonts w:ascii="Calibri" w:eastAsia="Calibri" w:hAnsi="Calibri" w:cs="Calibri"/>
      <w:sz w:val="22"/>
      <w:szCs w:val="22"/>
      <w:lang w:val="en-US"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47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712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Margarida Molhinho Advinha</dc:creator>
  <cp:keywords/>
  <dc:description/>
  <cp:lastModifiedBy>Ana Margarida Molhinho Advinha</cp:lastModifiedBy>
  <cp:revision>2</cp:revision>
  <dcterms:created xsi:type="dcterms:W3CDTF">2022-04-03T14:28:00Z</dcterms:created>
  <dcterms:modified xsi:type="dcterms:W3CDTF">2022-05-21T13:33:00Z</dcterms:modified>
</cp:coreProperties>
</file>