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1C78" w:rsidRDefault="006401BA">
      <w:r>
        <w:object w:dxaOrig="10260" w:dyaOrig="152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5in;height:518.25pt;mso-width-percent:0;mso-height-percent:0;mso-width-percent:0;mso-height-percent:0" o:ole="">
            <v:imagedata r:id="rId4" o:title="" croptop="1754f"/>
          </v:shape>
          <o:OLEObject Type="Embed" ProgID="SigmaPlotGraphicObject.11" ShapeID="_x0000_i1025" DrawAspect="Content" ObjectID="_1719311620" r:id="rId5"/>
        </w:object>
      </w:r>
    </w:p>
    <w:p w:rsidR="001233C2" w:rsidRDefault="001233C2"/>
    <w:p w:rsidR="00B41BC5" w:rsidRPr="00383C90" w:rsidRDefault="0030336F" w:rsidP="00B41BC5">
      <w:pPr>
        <w:rPr>
          <w:rFonts w:cstheme="minorHAnsi"/>
          <w:b/>
          <w:bCs/>
          <w:lang w:val="en-US"/>
        </w:rPr>
      </w:pPr>
      <w:r>
        <w:rPr>
          <w:rFonts w:cstheme="minorHAnsi"/>
          <w:b/>
          <w:bCs/>
          <w:lang w:val="en-US"/>
        </w:rPr>
        <w:t>Supplemental figure 2</w:t>
      </w:r>
      <w:bookmarkStart w:id="0" w:name="_GoBack"/>
      <w:bookmarkEnd w:id="0"/>
      <w:r w:rsidR="00383C90" w:rsidRPr="00383C90">
        <w:rPr>
          <w:rFonts w:cstheme="minorHAnsi"/>
          <w:b/>
          <w:bCs/>
          <w:lang w:val="en-US"/>
        </w:rPr>
        <w:t xml:space="preserve"> </w:t>
      </w:r>
      <w:r w:rsidR="00383C90" w:rsidRPr="00383C90">
        <w:rPr>
          <w:lang w:val="en-US"/>
        </w:rPr>
        <w:t>Log-log plot</w:t>
      </w:r>
      <w:r w:rsidR="00383C90">
        <w:rPr>
          <w:lang w:val="en-US"/>
        </w:rPr>
        <w:t xml:space="preserve">s </w:t>
      </w:r>
      <w:r w:rsidR="00383C90" w:rsidRPr="00383C90">
        <w:rPr>
          <w:lang w:val="en-US"/>
        </w:rPr>
        <w:t>cumulative</w:t>
      </w:r>
      <w:r w:rsidR="00383C90">
        <w:rPr>
          <w:lang w:val="en-US"/>
        </w:rPr>
        <w:t xml:space="preserve"> probability (P) vs. duration </w:t>
      </w:r>
      <w:r w:rsidR="00383C90" w:rsidRPr="00383C90">
        <w:rPr>
          <w:lang w:val="en-US"/>
        </w:rPr>
        <w:t>inactive peri</w:t>
      </w:r>
      <w:r w:rsidR="00383C90" w:rsidRPr="00383C90">
        <w:rPr>
          <w:lang w:val="en-US"/>
        </w:rPr>
        <w:softHyphen/>
        <w:t>ods (</w:t>
      </w:r>
      <w:r w:rsidR="00383C90">
        <w:sym w:font="Symbol" w:char="F0A3"/>
      </w:r>
      <w:r w:rsidR="00383C90" w:rsidRPr="00383C90">
        <w:rPr>
          <w:lang w:val="en-US"/>
        </w:rPr>
        <w:t>20 min) for patients with CT.</w:t>
      </w:r>
    </w:p>
    <w:p w:rsidR="001233C2" w:rsidRPr="00383C90" w:rsidRDefault="001233C2">
      <w:pPr>
        <w:rPr>
          <w:lang w:val="en-US"/>
        </w:rPr>
      </w:pPr>
    </w:p>
    <w:sectPr w:rsidR="001233C2" w:rsidRPr="00383C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1BA"/>
    <w:rsid w:val="001233C2"/>
    <w:rsid w:val="002F1C78"/>
    <w:rsid w:val="0030336F"/>
    <w:rsid w:val="00383C90"/>
    <w:rsid w:val="006401BA"/>
    <w:rsid w:val="00B41BC5"/>
    <w:rsid w:val="00FB0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77F624A"/>
  <w15:chartTrackingRefBased/>
  <w15:docId w15:val="{EB830E15-7E76-462E-A1BD-1B04043F3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1233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1233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 Vest</Company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Syrstad, Vigdis Elin Giæver</dc:creator>
  <cp:keywords/>
  <dc:description/>
  <cp:lastModifiedBy>Syrstad, Vigdis Elin Giæver</cp:lastModifiedBy>
  <cp:revision>6</cp:revision>
  <cp:lastPrinted>2021-11-10T20:11:00Z</cp:lastPrinted>
  <dcterms:created xsi:type="dcterms:W3CDTF">2021-11-10T20:11:00Z</dcterms:created>
  <dcterms:modified xsi:type="dcterms:W3CDTF">2022-07-14T11:47:00Z</dcterms:modified>
</cp:coreProperties>
</file>