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09B61" w14:textId="6712F4F5" w:rsidR="00373E7A" w:rsidRDefault="00373E7A" w:rsidP="00373E7A">
      <w:pPr>
        <w:tabs>
          <w:tab w:val="left" w:pos="2552"/>
        </w:tabs>
        <w:spacing w:after="0" w:line="480" w:lineRule="auto"/>
        <w:jc w:val="center"/>
        <w:rPr>
          <w:sz w:val="32"/>
          <w:lang w:val="en-US"/>
        </w:rPr>
      </w:pPr>
      <w:r w:rsidRPr="00373E7A">
        <w:rPr>
          <w:sz w:val="32"/>
          <w:lang w:val="en-US"/>
        </w:rPr>
        <w:t>Are Perinatal Measures Associated with Adolescent Mental Health? A Retrospective Exploration with Original Data from Psychiatric Cohorts</w:t>
      </w:r>
      <w:r>
        <w:rPr>
          <w:sz w:val="32"/>
          <w:lang w:val="en-US"/>
        </w:rPr>
        <w:t>.</w:t>
      </w:r>
    </w:p>
    <w:p w14:paraId="2D396BD9" w14:textId="3E18A35A" w:rsidR="000B5809" w:rsidRPr="00EB5D7B" w:rsidRDefault="00D43E78" w:rsidP="000B5809">
      <w:pPr>
        <w:tabs>
          <w:tab w:val="left" w:pos="2552"/>
        </w:tabs>
        <w:spacing w:after="0" w:line="480" w:lineRule="auto"/>
        <w:rPr>
          <w:lang w:val="en-US"/>
        </w:rPr>
      </w:pPr>
      <w:r w:rsidRPr="00EB5D7B">
        <w:rPr>
          <w:rFonts w:cstheme="minorHAnsi"/>
          <w:b/>
          <w:lang w:val="en-US"/>
        </w:rPr>
        <w:t>Authors:</w:t>
      </w:r>
      <w:r w:rsidR="000B5809">
        <w:rPr>
          <w:rFonts w:cstheme="minorHAnsi"/>
          <w:b/>
          <w:lang w:val="en-US"/>
        </w:rPr>
        <w:t xml:space="preserve"> </w:t>
      </w:r>
      <w:r w:rsidR="000B5809" w:rsidRPr="000B5809">
        <w:rPr>
          <w:lang w:val="en-US"/>
        </w:rPr>
        <w:t xml:space="preserve">Lukas A. Basedow </w:t>
      </w:r>
      <w:r w:rsidR="000B5809" w:rsidRPr="000B5809">
        <w:rPr>
          <w:vertAlign w:val="superscript"/>
          <w:lang w:val="en-US"/>
        </w:rPr>
        <w:t>1</w:t>
      </w:r>
      <w:r w:rsidR="00373E7A">
        <w:rPr>
          <w:vertAlign w:val="superscript"/>
          <w:lang w:val="en-US"/>
        </w:rPr>
        <w:t>,2</w:t>
      </w:r>
      <w:r w:rsidR="003302C8" w:rsidRPr="003302C8">
        <w:rPr>
          <w:lang w:val="en-US"/>
        </w:rPr>
        <w:t>*</w:t>
      </w:r>
      <w:r w:rsidR="000B5809" w:rsidRPr="000B5809">
        <w:rPr>
          <w:lang w:val="en-US"/>
        </w:rPr>
        <w:t xml:space="preserve">; </w:t>
      </w:r>
      <w:proofErr w:type="spellStart"/>
      <w:r w:rsidR="000B5809" w:rsidRPr="000B5809">
        <w:rPr>
          <w:lang w:val="en-US"/>
        </w:rPr>
        <w:t>Sören</w:t>
      </w:r>
      <w:proofErr w:type="spellEnd"/>
      <w:r w:rsidR="000B5809" w:rsidRPr="000B5809">
        <w:rPr>
          <w:lang w:val="en-US"/>
        </w:rPr>
        <w:t xml:space="preserve"> </w:t>
      </w:r>
      <w:proofErr w:type="spellStart"/>
      <w:r w:rsidR="000B5809" w:rsidRPr="000B5809">
        <w:rPr>
          <w:lang w:val="en-US"/>
        </w:rPr>
        <w:t>Kuitunen</w:t>
      </w:r>
      <w:proofErr w:type="spellEnd"/>
      <w:r w:rsidR="000B5809" w:rsidRPr="000B5809">
        <w:rPr>
          <w:lang w:val="en-US"/>
        </w:rPr>
        <w:t xml:space="preserve">-Paul </w:t>
      </w:r>
      <w:r w:rsidR="000B5809" w:rsidRPr="000B5809">
        <w:rPr>
          <w:vertAlign w:val="superscript"/>
          <w:lang w:val="en-US"/>
        </w:rPr>
        <w:t>1,</w:t>
      </w:r>
      <w:r w:rsidR="00A0578D">
        <w:rPr>
          <w:vertAlign w:val="superscript"/>
          <w:lang w:val="en-US"/>
        </w:rPr>
        <w:t>3</w:t>
      </w:r>
      <w:r w:rsidR="000B5809" w:rsidRPr="000B5809">
        <w:rPr>
          <w:lang w:val="en-US"/>
        </w:rPr>
        <w:t>;</w:t>
      </w:r>
      <w:r w:rsidR="000B5809" w:rsidRPr="000B5809">
        <w:rPr>
          <w:vertAlign w:val="superscript"/>
          <w:lang w:val="en-US"/>
        </w:rPr>
        <w:t xml:space="preserve"> </w:t>
      </w:r>
      <w:proofErr w:type="spellStart"/>
      <w:r w:rsidR="000B5809" w:rsidRPr="000B5809">
        <w:rPr>
          <w:lang w:val="en-US"/>
        </w:rPr>
        <w:t>Veit</w:t>
      </w:r>
      <w:proofErr w:type="spellEnd"/>
      <w:r w:rsidR="000B5809" w:rsidRPr="000B5809">
        <w:rPr>
          <w:lang w:val="en-US"/>
        </w:rPr>
        <w:t xml:space="preserve"> Roessner</w:t>
      </w:r>
      <w:r w:rsidR="000B5809" w:rsidRPr="000B5809">
        <w:rPr>
          <w:vertAlign w:val="superscript"/>
          <w:lang w:val="en-US"/>
        </w:rPr>
        <w:t>1</w:t>
      </w:r>
      <w:r w:rsidR="000B5809" w:rsidRPr="000B5809">
        <w:rPr>
          <w:lang w:val="en-US"/>
        </w:rPr>
        <w:t xml:space="preserve">; </w:t>
      </w:r>
      <w:r w:rsidR="000B5809" w:rsidRPr="00EB5D7B">
        <w:rPr>
          <w:lang w:val="en-US"/>
        </w:rPr>
        <w:t>Gunther H. Moll</w:t>
      </w:r>
      <w:r w:rsidR="00A0578D" w:rsidRPr="00A0578D">
        <w:rPr>
          <w:vertAlign w:val="superscript"/>
          <w:lang w:val="en-US"/>
        </w:rPr>
        <w:t>4</w:t>
      </w:r>
      <w:r w:rsidR="000B5809">
        <w:rPr>
          <w:lang w:val="en-US"/>
        </w:rPr>
        <w:t xml:space="preserve">; </w:t>
      </w:r>
      <w:proofErr w:type="spellStart"/>
      <w:r w:rsidR="000B5809" w:rsidRPr="00EB5D7B">
        <w:rPr>
          <w:lang w:val="en-US"/>
        </w:rPr>
        <w:t>Yulia</w:t>
      </w:r>
      <w:proofErr w:type="spellEnd"/>
      <w:r w:rsidR="000B5809" w:rsidRPr="00EB5D7B">
        <w:rPr>
          <w:lang w:val="en-US"/>
        </w:rPr>
        <w:t xml:space="preserve"> Golub </w:t>
      </w:r>
      <w:r w:rsidR="000B5809" w:rsidRPr="00EB5D7B">
        <w:rPr>
          <w:vertAlign w:val="superscript"/>
          <w:lang w:val="en-US"/>
        </w:rPr>
        <w:t>1</w:t>
      </w:r>
      <w:r w:rsidR="003302C8" w:rsidRPr="003302C8">
        <w:rPr>
          <w:vertAlign w:val="superscript"/>
          <w:lang w:val="en-US"/>
        </w:rPr>
        <w:t>†</w:t>
      </w:r>
      <w:r w:rsidR="000B5809">
        <w:rPr>
          <w:lang w:val="en-US"/>
        </w:rPr>
        <w:t xml:space="preserve">; </w:t>
      </w:r>
      <w:r w:rsidR="000B5809" w:rsidRPr="00EB5D7B">
        <w:rPr>
          <w:lang w:val="en-US"/>
        </w:rPr>
        <w:t>Anna Eichler</w:t>
      </w:r>
      <w:r w:rsidR="00A0578D" w:rsidRPr="00A0578D">
        <w:rPr>
          <w:vertAlign w:val="superscript"/>
          <w:lang w:val="en-US"/>
        </w:rPr>
        <w:t>4</w:t>
      </w:r>
      <w:r w:rsidR="003302C8" w:rsidRPr="003302C8">
        <w:rPr>
          <w:vertAlign w:val="superscript"/>
          <w:lang w:val="en-US"/>
        </w:rPr>
        <w:t>†</w:t>
      </w:r>
      <w:r w:rsidR="000B5809" w:rsidRPr="00EB5D7B">
        <w:rPr>
          <w:lang w:val="en-US"/>
        </w:rPr>
        <w:tab/>
      </w:r>
    </w:p>
    <w:p w14:paraId="0EEB3582" w14:textId="67C1797F" w:rsidR="000B5809" w:rsidRDefault="003302C8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  <w:r w:rsidRPr="003302C8">
        <w:rPr>
          <w:rFonts w:cstheme="minorHAnsi"/>
          <w:sz w:val="20"/>
          <w:szCs w:val="18"/>
          <w:lang w:val="en-US"/>
        </w:rPr>
        <w:t>*</w:t>
      </w:r>
      <w:r w:rsidR="000B5809" w:rsidRPr="00EB5D7B">
        <w:rPr>
          <w:rFonts w:cstheme="minorHAnsi"/>
          <w:sz w:val="20"/>
          <w:szCs w:val="18"/>
          <w:lang w:val="en-US"/>
        </w:rPr>
        <w:t xml:space="preserve"> Corresponding author</w:t>
      </w:r>
    </w:p>
    <w:p w14:paraId="451AA68B" w14:textId="02879100" w:rsidR="00373E7A" w:rsidRPr="00EB5D7B" w:rsidRDefault="003302C8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  <w:r w:rsidRPr="003302C8">
        <w:rPr>
          <w:lang w:val="en-US"/>
        </w:rPr>
        <w:t>†</w:t>
      </w:r>
      <w:r w:rsidR="00373E7A">
        <w:rPr>
          <w:rFonts w:cstheme="minorHAnsi"/>
          <w:sz w:val="20"/>
          <w:szCs w:val="18"/>
          <w:lang w:val="en-US"/>
        </w:rPr>
        <w:t xml:space="preserve"> These authors contribut</w:t>
      </w:r>
      <w:bookmarkStart w:id="0" w:name="_GoBack"/>
      <w:bookmarkEnd w:id="0"/>
      <w:r w:rsidR="00373E7A">
        <w:rPr>
          <w:rFonts w:cstheme="minorHAnsi"/>
          <w:sz w:val="20"/>
          <w:szCs w:val="18"/>
          <w:lang w:val="en-US"/>
        </w:rPr>
        <w:t>ed equally to the manuscript</w:t>
      </w:r>
    </w:p>
    <w:p w14:paraId="50B585EE" w14:textId="77777777" w:rsidR="00373E7A" w:rsidRDefault="00373E7A" w:rsidP="00373E7A">
      <w:pPr>
        <w:spacing w:after="0" w:line="480" w:lineRule="auto"/>
        <w:rPr>
          <w:rFonts w:cstheme="minorHAnsi"/>
          <w:sz w:val="20"/>
          <w:szCs w:val="18"/>
          <w:lang w:val="en-US"/>
        </w:rPr>
      </w:pPr>
      <w:r>
        <w:rPr>
          <w:rFonts w:cstheme="minorHAnsi"/>
          <w:sz w:val="20"/>
          <w:szCs w:val="18"/>
          <w:vertAlign w:val="superscript"/>
          <w:lang w:val="en-US"/>
        </w:rPr>
        <w:t xml:space="preserve">1 </w:t>
      </w:r>
      <w:proofErr w:type="spellStart"/>
      <w:r>
        <w:rPr>
          <w:rFonts w:cstheme="minorHAnsi"/>
          <w:sz w:val="20"/>
          <w:szCs w:val="18"/>
          <w:lang w:val="en-US"/>
        </w:rPr>
        <w:t>Technische</w:t>
      </w:r>
      <w:proofErr w:type="spellEnd"/>
      <w:r>
        <w:rPr>
          <w:rFonts w:cstheme="minorHAnsi"/>
          <w:sz w:val="20"/>
          <w:szCs w:val="18"/>
          <w:lang w:val="en-US"/>
        </w:rPr>
        <w:t xml:space="preserve"> Universität Dresden, Faculty of Medicine, Department of Child and Adolescent Psychiatry, </w:t>
      </w:r>
      <w:proofErr w:type="spellStart"/>
      <w:r>
        <w:rPr>
          <w:rFonts w:cstheme="minorHAnsi"/>
          <w:sz w:val="20"/>
          <w:szCs w:val="18"/>
          <w:lang w:val="en-US"/>
        </w:rPr>
        <w:t>Fetscherstrasse</w:t>
      </w:r>
      <w:proofErr w:type="spellEnd"/>
      <w:r>
        <w:rPr>
          <w:rFonts w:cstheme="minorHAnsi"/>
          <w:sz w:val="20"/>
          <w:szCs w:val="18"/>
          <w:lang w:val="en-US"/>
        </w:rPr>
        <w:t xml:space="preserve"> 74, 01307 Dresden, Germany</w:t>
      </w:r>
    </w:p>
    <w:p w14:paraId="5EDFDFCA" w14:textId="77777777" w:rsidR="00373E7A" w:rsidRDefault="00373E7A" w:rsidP="00373E7A">
      <w:pPr>
        <w:spacing w:after="0" w:line="480" w:lineRule="auto"/>
        <w:rPr>
          <w:sz w:val="20"/>
          <w:lang w:val="en-GB"/>
        </w:rPr>
      </w:pPr>
      <w:r>
        <w:rPr>
          <w:sz w:val="20"/>
          <w:vertAlign w:val="superscript"/>
          <w:lang w:val="en-GB"/>
        </w:rPr>
        <w:t xml:space="preserve">2 </w:t>
      </w:r>
      <w:r>
        <w:rPr>
          <w:sz w:val="20"/>
          <w:lang w:val="en-GB"/>
        </w:rPr>
        <w:t>Philipps-University of Marburg, Dept. of Psychology, Division of Clinical Psychology and Psychotherapy, Marburg, Germany</w:t>
      </w:r>
    </w:p>
    <w:p w14:paraId="4D992A8A" w14:textId="77777777" w:rsidR="00373E7A" w:rsidRDefault="00373E7A" w:rsidP="00373E7A">
      <w:pPr>
        <w:spacing w:after="0" w:line="480" w:lineRule="auto"/>
        <w:rPr>
          <w:rFonts w:cstheme="minorHAnsi"/>
          <w:sz w:val="20"/>
          <w:szCs w:val="18"/>
          <w:lang w:val="en-US"/>
        </w:rPr>
      </w:pPr>
      <w:r>
        <w:rPr>
          <w:rFonts w:cstheme="minorHAnsi"/>
          <w:sz w:val="20"/>
          <w:szCs w:val="18"/>
          <w:vertAlign w:val="superscript"/>
          <w:lang w:val="en-US"/>
        </w:rPr>
        <w:t xml:space="preserve">3 </w:t>
      </w:r>
      <w:proofErr w:type="spellStart"/>
      <w:r>
        <w:rPr>
          <w:rFonts w:cstheme="minorHAnsi"/>
          <w:sz w:val="20"/>
          <w:szCs w:val="18"/>
          <w:lang w:val="en-US"/>
        </w:rPr>
        <w:t>Technische</w:t>
      </w:r>
      <w:proofErr w:type="spellEnd"/>
      <w:r>
        <w:rPr>
          <w:rFonts w:cstheme="minorHAnsi"/>
          <w:sz w:val="20"/>
          <w:szCs w:val="18"/>
          <w:lang w:val="en-US"/>
        </w:rPr>
        <w:t xml:space="preserve"> Universität Chemnitz, Chair for Clinical Psychology and Psychotherapy, Chemnitz, Germany</w:t>
      </w:r>
    </w:p>
    <w:p w14:paraId="0801C807" w14:textId="77777777" w:rsidR="00373E7A" w:rsidRDefault="00373E7A" w:rsidP="00373E7A">
      <w:pPr>
        <w:spacing w:after="0" w:line="480" w:lineRule="auto"/>
        <w:rPr>
          <w:rFonts w:cstheme="minorHAnsi"/>
          <w:sz w:val="20"/>
          <w:szCs w:val="18"/>
          <w:lang w:val="en-US"/>
        </w:rPr>
      </w:pPr>
      <w:r>
        <w:rPr>
          <w:rFonts w:cstheme="minorHAnsi"/>
          <w:sz w:val="20"/>
          <w:szCs w:val="18"/>
          <w:vertAlign w:val="superscript"/>
          <w:lang w:val="en-US"/>
        </w:rPr>
        <w:t xml:space="preserve">4 </w:t>
      </w:r>
      <w:r>
        <w:rPr>
          <w:rFonts w:cstheme="minorHAnsi"/>
          <w:sz w:val="20"/>
          <w:szCs w:val="18"/>
          <w:lang w:val="en-US"/>
        </w:rPr>
        <w:t>Department of Child and Adolescent Mental Health, Faculty of Medicine, Friedrich-Alexander-Universität Erlangen-</w:t>
      </w:r>
      <w:proofErr w:type="spellStart"/>
      <w:r>
        <w:rPr>
          <w:rFonts w:cstheme="minorHAnsi"/>
          <w:sz w:val="20"/>
          <w:szCs w:val="18"/>
          <w:lang w:val="en-US"/>
        </w:rPr>
        <w:t>Nürnberg</w:t>
      </w:r>
      <w:proofErr w:type="spellEnd"/>
      <w:r>
        <w:rPr>
          <w:rFonts w:cstheme="minorHAnsi"/>
          <w:sz w:val="20"/>
          <w:szCs w:val="18"/>
          <w:lang w:val="en-US"/>
        </w:rPr>
        <w:t xml:space="preserve"> (FAU), </w:t>
      </w:r>
      <w:proofErr w:type="spellStart"/>
      <w:r>
        <w:rPr>
          <w:rFonts w:cstheme="minorHAnsi"/>
          <w:sz w:val="20"/>
          <w:szCs w:val="18"/>
          <w:lang w:val="en-US"/>
        </w:rPr>
        <w:t>Schwabachanlage</w:t>
      </w:r>
      <w:proofErr w:type="spellEnd"/>
      <w:r>
        <w:rPr>
          <w:rFonts w:cstheme="minorHAnsi"/>
          <w:sz w:val="20"/>
          <w:szCs w:val="18"/>
          <w:lang w:val="en-US"/>
        </w:rPr>
        <w:t xml:space="preserve"> 6, 91054 Erlangen, Germany.</w:t>
      </w:r>
    </w:p>
    <w:p w14:paraId="3C27774F" w14:textId="46B5C6AF" w:rsidR="000B5809" w:rsidRDefault="000B5809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4693F75F" w14:textId="3585E283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6C4F7DC0" w14:textId="40981780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25CA60F1" w14:textId="5FF5D66A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752F8AAE" w14:textId="3BE81DD0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52CC7DEB" w14:textId="0A07738C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5AE866CC" w14:textId="20BC8F01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7CC6EC9B" w14:textId="766FEEF1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3F2E7E79" w14:textId="75B6C996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00607356" w14:textId="0F3556D4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0C50B96B" w14:textId="0FE5FAC6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04D22CBF" w14:textId="0E0B4482" w:rsidR="00373E7A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614FDFD6" w14:textId="77777777" w:rsidR="00373E7A" w:rsidRPr="00EB5D7B" w:rsidRDefault="00373E7A" w:rsidP="000B5809">
      <w:pPr>
        <w:spacing w:after="0" w:line="480" w:lineRule="auto"/>
        <w:rPr>
          <w:rFonts w:cstheme="minorHAnsi"/>
          <w:sz w:val="20"/>
          <w:szCs w:val="18"/>
          <w:lang w:val="en-US"/>
        </w:rPr>
      </w:pPr>
    </w:p>
    <w:p w14:paraId="5C8EC2C3" w14:textId="77777777" w:rsidR="000B5809" w:rsidRPr="00D43E78" w:rsidRDefault="000B5809" w:rsidP="000B5809">
      <w:pPr>
        <w:ind w:left="-567"/>
        <w:rPr>
          <w:lang w:val="en-US"/>
        </w:rPr>
      </w:pPr>
      <w:r w:rsidRPr="00373E7A">
        <w:rPr>
          <w:b/>
          <w:lang w:val="en-US"/>
        </w:rPr>
        <w:lastRenderedPageBreak/>
        <w:t>Table S1.</w:t>
      </w:r>
      <w:r>
        <w:rPr>
          <w:lang w:val="en-US"/>
        </w:rPr>
        <w:t xml:space="preserve"> Psychiatric disorders and corresponding ICD-10 codes.</w:t>
      </w:r>
    </w:p>
    <w:tbl>
      <w:tblPr>
        <w:tblStyle w:val="Tabellenraster"/>
        <w:tblW w:w="1018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9"/>
        <w:gridCol w:w="8917"/>
      </w:tblGrid>
      <w:tr w:rsidR="000B5809" w:rsidRPr="003302C8" w14:paraId="3FBF4E9F" w14:textId="77777777" w:rsidTr="000B5809">
        <w:trPr>
          <w:trHeight w:val="382"/>
        </w:trPr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14:paraId="72DA3789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F00-09</w:t>
            </w:r>
          </w:p>
        </w:tc>
        <w:tc>
          <w:tcPr>
            <w:tcW w:w="8917" w:type="dxa"/>
            <w:tcBorders>
              <w:top w:val="single" w:sz="4" w:space="0" w:color="auto"/>
            </w:tcBorders>
            <w:vAlign w:val="center"/>
          </w:tcPr>
          <w:p w14:paraId="38917842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Organic, including symptomatic, mental disorders</w:t>
            </w:r>
          </w:p>
        </w:tc>
      </w:tr>
      <w:tr w:rsidR="000B5809" w:rsidRPr="003302C8" w14:paraId="5A9A1D37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29381104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F10-19</w:t>
            </w:r>
          </w:p>
        </w:tc>
        <w:tc>
          <w:tcPr>
            <w:tcW w:w="8917" w:type="dxa"/>
            <w:vAlign w:val="center"/>
          </w:tcPr>
          <w:p w14:paraId="66F18577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Mental and behavioral disorders due to psychoactive substance use</w:t>
            </w:r>
          </w:p>
        </w:tc>
      </w:tr>
      <w:tr w:rsidR="000B5809" w:rsidRPr="00D43E78" w14:paraId="55092AD4" w14:textId="77777777" w:rsidTr="000B5809">
        <w:trPr>
          <w:trHeight w:val="402"/>
        </w:trPr>
        <w:tc>
          <w:tcPr>
            <w:tcW w:w="1269" w:type="dxa"/>
            <w:vAlign w:val="center"/>
          </w:tcPr>
          <w:p w14:paraId="655FB1E7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F20-29</w:t>
            </w:r>
          </w:p>
        </w:tc>
        <w:tc>
          <w:tcPr>
            <w:tcW w:w="8917" w:type="dxa"/>
            <w:vAlign w:val="center"/>
          </w:tcPr>
          <w:p w14:paraId="2338CC7A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Schizophrenia, schizotypal and delusional disorders</w:t>
            </w:r>
          </w:p>
        </w:tc>
      </w:tr>
      <w:tr w:rsidR="000B5809" w:rsidRPr="00D43E78" w14:paraId="0CCDA617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5BBCDDEE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F30-39</w:t>
            </w:r>
          </w:p>
        </w:tc>
        <w:tc>
          <w:tcPr>
            <w:tcW w:w="8917" w:type="dxa"/>
            <w:vAlign w:val="center"/>
          </w:tcPr>
          <w:p w14:paraId="779AE845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Mood [affective] disorders</w:t>
            </w:r>
          </w:p>
        </w:tc>
      </w:tr>
      <w:tr w:rsidR="000B5809" w:rsidRPr="003302C8" w14:paraId="452B962E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4869801F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F40-49</w:t>
            </w:r>
          </w:p>
        </w:tc>
        <w:tc>
          <w:tcPr>
            <w:tcW w:w="8917" w:type="dxa"/>
            <w:vAlign w:val="center"/>
          </w:tcPr>
          <w:p w14:paraId="1264EED8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Neurotic, stress-related and somatoform disorders</w:t>
            </w:r>
          </w:p>
        </w:tc>
      </w:tr>
      <w:tr w:rsidR="000B5809" w:rsidRPr="003302C8" w14:paraId="095579DB" w14:textId="77777777" w:rsidTr="000B5809">
        <w:trPr>
          <w:trHeight w:val="703"/>
        </w:trPr>
        <w:tc>
          <w:tcPr>
            <w:tcW w:w="1269" w:type="dxa"/>
            <w:vAlign w:val="center"/>
          </w:tcPr>
          <w:p w14:paraId="342D4804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F50-59</w:t>
            </w:r>
          </w:p>
        </w:tc>
        <w:tc>
          <w:tcPr>
            <w:tcW w:w="8917" w:type="dxa"/>
            <w:vAlign w:val="center"/>
          </w:tcPr>
          <w:p w14:paraId="48308B1C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Behavioral syndromes associated with physiological disturbances and physical factors</w:t>
            </w:r>
          </w:p>
        </w:tc>
      </w:tr>
      <w:tr w:rsidR="000B5809" w:rsidRPr="003302C8" w14:paraId="1DA88C3A" w14:textId="77777777" w:rsidTr="000B5809">
        <w:trPr>
          <w:trHeight w:val="402"/>
        </w:trPr>
        <w:tc>
          <w:tcPr>
            <w:tcW w:w="1269" w:type="dxa"/>
            <w:vAlign w:val="center"/>
          </w:tcPr>
          <w:p w14:paraId="2F308161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F60-69</w:t>
            </w:r>
          </w:p>
        </w:tc>
        <w:tc>
          <w:tcPr>
            <w:tcW w:w="8917" w:type="dxa"/>
            <w:vAlign w:val="center"/>
          </w:tcPr>
          <w:p w14:paraId="72E03044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Disorders of adult personality and behavior</w:t>
            </w:r>
          </w:p>
        </w:tc>
      </w:tr>
      <w:tr w:rsidR="000B5809" w:rsidRPr="00D43E78" w14:paraId="07659210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661859B8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F70-79</w:t>
            </w:r>
          </w:p>
        </w:tc>
        <w:tc>
          <w:tcPr>
            <w:tcW w:w="8917" w:type="dxa"/>
            <w:vAlign w:val="center"/>
          </w:tcPr>
          <w:p w14:paraId="4F36E114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Mental retardation</w:t>
            </w:r>
          </w:p>
        </w:tc>
      </w:tr>
      <w:tr w:rsidR="000B5809" w:rsidRPr="00D43E78" w14:paraId="2296572E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5EA12276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F80-89</w:t>
            </w:r>
          </w:p>
        </w:tc>
        <w:tc>
          <w:tcPr>
            <w:tcW w:w="8917" w:type="dxa"/>
            <w:vAlign w:val="center"/>
          </w:tcPr>
          <w:p w14:paraId="66B400FA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Disorders of psychological development</w:t>
            </w:r>
          </w:p>
        </w:tc>
      </w:tr>
      <w:tr w:rsidR="000B5809" w:rsidRPr="00D43E78" w14:paraId="785B188A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7C9B49D0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F90</w:t>
            </w:r>
          </w:p>
        </w:tc>
        <w:tc>
          <w:tcPr>
            <w:tcW w:w="8917" w:type="dxa"/>
            <w:vAlign w:val="center"/>
          </w:tcPr>
          <w:p w14:paraId="6C6BA30D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Hyperkinetic disorders</w:t>
            </w:r>
          </w:p>
        </w:tc>
      </w:tr>
      <w:tr w:rsidR="000B5809" w:rsidRPr="00D43E78" w14:paraId="042DCFF4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59C958D9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F91</w:t>
            </w:r>
          </w:p>
        </w:tc>
        <w:tc>
          <w:tcPr>
            <w:tcW w:w="8917" w:type="dxa"/>
            <w:vAlign w:val="center"/>
          </w:tcPr>
          <w:p w14:paraId="1C625A45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Conduct disorders</w:t>
            </w:r>
          </w:p>
        </w:tc>
      </w:tr>
      <w:tr w:rsidR="000B5809" w:rsidRPr="003302C8" w14:paraId="6724A6D4" w14:textId="77777777" w:rsidTr="000B5809">
        <w:trPr>
          <w:trHeight w:val="402"/>
        </w:trPr>
        <w:tc>
          <w:tcPr>
            <w:tcW w:w="1269" w:type="dxa"/>
            <w:vAlign w:val="center"/>
          </w:tcPr>
          <w:p w14:paraId="6C8F70AC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F92</w:t>
            </w:r>
          </w:p>
        </w:tc>
        <w:tc>
          <w:tcPr>
            <w:tcW w:w="8917" w:type="dxa"/>
            <w:vAlign w:val="center"/>
          </w:tcPr>
          <w:p w14:paraId="55E256B1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Mixed disorders of conduct and emotions</w:t>
            </w:r>
          </w:p>
        </w:tc>
      </w:tr>
      <w:tr w:rsidR="000B5809" w:rsidRPr="003302C8" w14:paraId="7BB0C9D2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04210DC1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F93</w:t>
            </w:r>
          </w:p>
        </w:tc>
        <w:tc>
          <w:tcPr>
            <w:tcW w:w="8917" w:type="dxa"/>
            <w:vAlign w:val="center"/>
          </w:tcPr>
          <w:p w14:paraId="03194676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Emotional disorders with onset specific to childhood</w:t>
            </w:r>
          </w:p>
        </w:tc>
      </w:tr>
      <w:tr w:rsidR="000B5809" w:rsidRPr="003302C8" w14:paraId="207143FA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483B7CE5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F94</w:t>
            </w:r>
          </w:p>
        </w:tc>
        <w:tc>
          <w:tcPr>
            <w:tcW w:w="8917" w:type="dxa"/>
            <w:vAlign w:val="center"/>
          </w:tcPr>
          <w:p w14:paraId="2D33347C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Disorders of social functioning with onset specific to childhood and adolescence</w:t>
            </w:r>
          </w:p>
        </w:tc>
      </w:tr>
      <w:tr w:rsidR="000B5809" w:rsidRPr="00D43E78" w14:paraId="65EBD9AE" w14:textId="77777777" w:rsidTr="000B5809">
        <w:trPr>
          <w:trHeight w:val="382"/>
        </w:trPr>
        <w:tc>
          <w:tcPr>
            <w:tcW w:w="1269" w:type="dxa"/>
            <w:vAlign w:val="center"/>
          </w:tcPr>
          <w:p w14:paraId="344999E0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F95</w:t>
            </w:r>
          </w:p>
        </w:tc>
        <w:tc>
          <w:tcPr>
            <w:tcW w:w="8917" w:type="dxa"/>
            <w:vAlign w:val="center"/>
          </w:tcPr>
          <w:p w14:paraId="06A0E7DE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Tic disorders</w:t>
            </w:r>
          </w:p>
        </w:tc>
      </w:tr>
      <w:tr w:rsidR="000B5809" w:rsidRPr="003302C8" w14:paraId="310A31AE" w14:textId="77777777" w:rsidTr="000B5809">
        <w:trPr>
          <w:trHeight w:val="703"/>
        </w:trPr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240AE498" w14:textId="77777777" w:rsidR="000B5809" w:rsidRPr="00937FE9" w:rsidRDefault="000B5809" w:rsidP="000B5809">
            <w:pPr>
              <w:jc w:val="center"/>
              <w:rPr>
                <w:lang w:val="en-US"/>
              </w:rPr>
            </w:pPr>
            <w:r w:rsidRPr="00937FE9">
              <w:rPr>
                <w:sz w:val="24"/>
                <w:szCs w:val="24"/>
                <w:lang w:val="en-US"/>
              </w:rPr>
              <w:t>F98</w:t>
            </w:r>
          </w:p>
        </w:tc>
        <w:tc>
          <w:tcPr>
            <w:tcW w:w="8917" w:type="dxa"/>
            <w:tcBorders>
              <w:bottom w:val="single" w:sz="4" w:space="0" w:color="auto"/>
            </w:tcBorders>
            <w:vAlign w:val="center"/>
          </w:tcPr>
          <w:p w14:paraId="50F062C6" w14:textId="77777777" w:rsidR="000B5809" w:rsidRPr="00D43E78" w:rsidRDefault="000B5809" w:rsidP="000B5809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D43E78">
              <w:rPr>
                <w:lang w:val="en-US"/>
              </w:rPr>
              <w:t>Other behavioral and emotional disorders with onset usually occurring in childhood and adolescence</w:t>
            </w:r>
          </w:p>
        </w:tc>
      </w:tr>
    </w:tbl>
    <w:p w14:paraId="3143D5B6" w14:textId="77777777" w:rsidR="000B5809" w:rsidRPr="00D43E78" w:rsidRDefault="000B5809">
      <w:pPr>
        <w:ind w:left="-567"/>
        <w:rPr>
          <w:lang w:val="en-US"/>
        </w:rPr>
      </w:pPr>
    </w:p>
    <w:sectPr w:rsidR="000B5809" w:rsidRPr="00D43E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BE"/>
    <w:rsid w:val="000B5809"/>
    <w:rsid w:val="003302C8"/>
    <w:rsid w:val="00373E7A"/>
    <w:rsid w:val="008B3841"/>
    <w:rsid w:val="00937FE9"/>
    <w:rsid w:val="00A0578D"/>
    <w:rsid w:val="00D43E78"/>
    <w:rsid w:val="00F4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A6949"/>
  <w15:chartTrackingRefBased/>
  <w15:docId w15:val="{2C9A8A36-01A4-45BD-A5B6-02DE9D97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43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43E78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3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8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1576</Characters>
  <Application>Microsoft Office Word</Application>
  <DocSecurity>0</DocSecurity>
  <Lines>13</Lines>
  <Paragraphs>3</Paragraphs>
  <ScaleCrop>false</ScaleCrop>
  <Company>Philipps Universität Marburg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basedowl</dc:creator>
  <cp:keywords/>
  <dc:description/>
  <cp:lastModifiedBy>Lukas Basedow</cp:lastModifiedBy>
  <cp:revision>7</cp:revision>
  <dcterms:created xsi:type="dcterms:W3CDTF">2022-07-21T12:12:00Z</dcterms:created>
  <dcterms:modified xsi:type="dcterms:W3CDTF">2022-10-17T11:13:00Z</dcterms:modified>
</cp:coreProperties>
</file>