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F317E" w14:textId="115E50A6" w:rsidR="001A48DB" w:rsidRDefault="00BE20DD" w:rsidP="001A48DB">
      <w:pPr>
        <w:spacing w:line="480" w:lineRule="auto"/>
        <w:rPr>
          <w:rFonts w:ascii="Times" w:hAnsi="Times"/>
        </w:rPr>
      </w:pPr>
      <w:r>
        <w:rPr>
          <w:rFonts w:ascii="Times New Roman" w:hAnsi="Times New Roman"/>
          <w:b/>
          <w:bCs/>
        </w:rPr>
        <w:t xml:space="preserve">Supplementary Material </w:t>
      </w:r>
      <w:r>
        <w:rPr>
          <w:rFonts w:ascii="Times New Roman" w:hAnsi="Times New Roman"/>
          <w:b/>
          <w:bCs/>
        </w:rPr>
        <w:t xml:space="preserve">2 </w:t>
      </w:r>
      <w:r w:rsidR="001A48DB">
        <w:rPr>
          <w:rFonts w:ascii="Times" w:hAnsi="Times"/>
          <w:b/>
        </w:rPr>
        <w:t xml:space="preserve">– </w:t>
      </w:r>
      <w:proofErr w:type="spellStart"/>
      <w:r w:rsidR="001A48DB">
        <w:rPr>
          <w:rFonts w:ascii="Times" w:hAnsi="Times"/>
          <w:b/>
        </w:rPr>
        <w:t>Descriptives</w:t>
      </w:r>
      <w:proofErr w:type="spellEnd"/>
      <w:r w:rsidR="001A48DB">
        <w:rPr>
          <w:rFonts w:ascii="Times" w:hAnsi="Times"/>
          <w:b/>
        </w:rPr>
        <w:t xml:space="preserve"> General Fa</w:t>
      </w:r>
      <w:bookmarkStart w:id="0" w:name="_GoBack"/>
      <w:bookmarkEnd w:id="0"/>
      <w:r w:rsidR="001A48DB">
        <w:rPr>
          <w:rFonts w:ascii="Times" w:hAnsi="Times"/>
          <w:b/>
        </w:rPr>
        <w:t>ctor</w:t>
      </w:r>
      <w:r w:rsidR="001A48DB">
        <w:rPr>
          <w:rFonts w:ascii="Times" w:hAnsi="Times"/>
        </w:rPr>
        <w:t xml:space="preserve">. </w:t>
      </w:r>
    </w:p>
    <w:p w14:paraId="5DCA05C5" w14:textId="63BF238F" w:rsidR="00D405A6" w:rsidRPr="00D405A6" w:rsidRDefault="00BE20DD" w:rsidP="00D405A6">
      <w:pPr>
        <w:suppressAutoHyphens w:val="0"/>
        <w:spacing w:line="480" w:lineRule="auto"/>
        <w:rPr>
          <w:rFonts w:ascii="Times New Roman" w:hAnsi="Times New Roman"/>
        </w:rPr>
      </w:pPr>
      <w:r w:rsidRPr="00BE20DD">
        <w:rPr>
          <w:rFonts w:ascii="Times New Roman" w:hAnsi="Times New Roman"/>
          <w:bCs/>
        </w:rPr>
        <w:t xml:space="preserve">Supplementary Material </w:t>
      </w:r>
      <w:r w:rsidR="00D405A6" w:rsidRPr="0059235B">
        <w:rPr>
          <w:rFonts w:ascii="Times New Roman" w:hAnsi="Times New Roman" w:cs="Times New Roman"/>
        </w:rPr>
        <w:t>2</w:t>
      </w:r>
      <w:r w:rsidR="00D405A6">
        <w:rPr>
          <w:rFonts w:ascii="Times New Roman" w:hAnsi="Times New Roman" w:cs="Times New Roman"/>
        </w:rPr>
        <w:t xml:space="preserve"> – .docx, “</w:t>
      </w:r>
      <w:proofErr w:type="spellStart"/>
      <w:r w:rsidR="00D405A6" w:rsidRPr="006E4F87">
        <w:rPr>
          <w:rFonts w:ascii="Times New Roman" w:hAnsi="Times New Roman" w:cs="Times New Roman"/>
        </w:rPr>
        <w:t>Descriptives</w:t>
      </w:r>
      <w:proofErr w:type="spellEnd"/>
      <w:r w:rsidR="00D405A6" w:rsidRPr="006E4F87">
        <w:rPr>
          <w:rFonts w:ascii="Times New Roman" w:hAnsi="Times New Roman" w:cs="Times New Roman"/>
        </w:rPr>
        <w:t xml:space="preserve"> General Factor</w:t>
      </w:r>
      <w:r w:rsidR="00D405A6">
        <w:rPr>
          <w:rFonts w:ascii="Times New Roman" w:hAnsi="Times New Roman" w:cs="Times New Roman"/>
        </w:rPr>
        <w:t xml:space="preserve">”. This file includes results using the </w:t>
      </w:r>
      <w:r w:rsidR="00D405A6">
        <w:rPr>
          <w:rFonts w:ascii="Times New Roman" w:hAnsi="Times New Roman"/>
        </w:rPr>
        <w:t>facet-based bifactor model specification.</w:t>
      </w:r>
    </w:p>
    <w:p w14:paraId="0F3A92BB" w14:textId="77777777" w:rsidR="001A48DB" w:rsidRPr="00C92C5D" w:rsidRDefault="001A48DB" w:rsidP="00D405A6">
      <w:pPr>
        <w:spacing w:line="480" w:lineRule="auto"/>
        <w:rPr>
          <w:iCs/>
        </w:rPr>
      </w:pPr>
      <w:r w:rsidRPr="00C92C5D">
        <w:rPr>
          <w:rFonts w:ascii="Times" w:hAnsi="Times"/>
          <w:iCs/>
        </w:rPr>
        <w:t>Descriptive statistics (means and standard deviations) and posterior medians of the estimated difference for the General factor (</w:t>
      </w:r>
      <w:proofErr w:type="spellStart"/>
      <w:r w:rsidRPr="00C92C5D">
        <w:rPr>
          <w:rFonts w:ascii="Times" w:hAnsi="Times" w:cs="DejaVu Sans"/>
          <w:iCs/>
          <w:color w:val="000000"/>
        </w:rPr>
        <w:t>λ</w:t>
      </w:r>
      <w:r w:rsidRPr="00C92C5D">
        <w:rPr>
          <w:rFonts w:ascii="Times" w:hAnsi="Times" w:cs="DejaVu Sans"/>
          <w:iCs/>
          <w:color w:val="000000"/>
          <w:vertAlign w:val="subscript"/>
        </w:rPr>
        <w:t>G</w:t>
      </w:r>
      <w:proofErr w:type="spellEnd"/>
      <w:r w:rsidRPr="00C92C5D">
        <w:rPr>
          <w:rFonts w:ascii="Times" w:hAnsi="Times"/>
          <w:iCs/>
        </w:rPr>
        <w:t>) of the bifactor model (N = 77).</w:t>
      </w:r>
    </w:p>
    <w:tbl>
      <w:tblPr>
        <w:tblW w:w="11433" w:type="dxa"/>
        <w:tblInd w:w="1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265"/>
        <w:gridCol w:w="1837"/>
        <w:gridCol w:w="1790"/>
        <w:gridCol w:w="2541"/>
      </w:tblGrid>
      <w:tr w:rsidR="001A48DB" w14:paraId="65C4B175" w14:textId="77777777" w:rsidTr="00C45EB0">
        <w:trPr>
          <w:cantSplit/>
          <w:tblHeader/>
        </w:trPr>
        <w:tc>
          <w:tcPr>
            <w:tcW w:w="5265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551BCF66" w14:textId="77777777" w:rsidR="001A48DB" w:rsidRDefault="001A48DB" w:rsidP="00C45EB0">
            <w:pPr>
              <w:widowControl w:val="0"/>
              <w:spacing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Measure</w:t>
            </w:r>
          </w:p>
        </w:tc>
        <w:tc>
          <w:tcPr>
            <w:tcW w:w="1837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26F05020" w14:textId="77777777" w:rsidR="001A48DB" w:rsidRDefault="001A48DB" w:rsidP="00C45EB0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proofErr w:type="spellStart"/>
            <w:r>
              <w:rPr>
                <w:rFonts w:ascii="Times" w:hAnsi="Times" w:cs="DejaVu Sans"/>
                <w:i/>
                <w:iCs/>
                <w:color w:val="000000"/>
              </w:rPr>
              <w:t>M</w:t>
            </w:r>
            <w:r>
              <w:rPr>
                <w:rFonts w:ascii="Times" w:hAnsi="Times" w:cs="DejaVu Sans"/>
                <w:color w:val="000000"/>
                <w:vertAlign w:val="subscript"/>
              </w:rPr>
              <w:t>yes</w:t>
            </w:r>
            <w:proofErr w:type="spellEnd"/>
            <w:r>
              <w:rPr>
                <w:rFonts w:ascii="Times" w:hAnsi="Times" w:cs="DejaVu Sans"/>
                <w:color w:val="000000"/>
                <w:vertAlign w:val="subscript"/>
              </w:rPr>
              <w:t xml:space="preserve"> </w:t>
            </w:r>
            <w:r>
              <w:rPr>
                <w:rFonts w:ascii="Times" w:hAnsi="Times" w:cs="DejaVu Sans"/>
                <w:color w:val="000000"/>
              </w:rPr>
              <w:t>(SD)</w:t>
            </w:r>
          </w:p>
        </w:tc>
        <w:tc>
          <w:tcPr>
            <w:tcW w:w="179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C3EADD2" w14:textId="77777777" w:rsidR="001A48DB" w:rsidRDefault="001A48DB" w:rsidP="00C45EB0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proofErr w:type="spellStart"/>
            <w:r>
              <w:rPr>
                <w:rFonts w:ascii="Times" w:hAnsi="Times" w:cs="DejaVu Sans"/>
                <w:i/>
                <w:iCs/>
                <w:color w:val="000000"/>
              </w:rPr>
              <w:t>M</w:t>
            </w:r>
            <w:r>
              <w:rPr>
                <w:rFonts w:ascii="Times" w:hAnsi="Times" w:cs="DejaVu Sans"/>
                <w:color w:val="000000"/>
                <w:vertAlign w:val="subscript"/>
              </w:rPr>
              <w:t>no</w:t>
            </w:r>
            <w:proofErr w:type="spellEnd"/>
            <w:r>
              <w:rPr>
                <w:rFonts w:ascii="Times" w:hAnsi="Times" w:cs="DejaVu Sans"/>
                <w:color w:val="000000"/>
                <w:vertAlign w:val="subscript"/>
              </w:rPr>
              <w:t xml:space="preserve"> </w:t>
            </w:r>
            <w:r>
              <w:rPr>
                <w:rFonts w:ascii="Times" w:hAnsi="Times" w:cs="DejaVu Sans"/>
                <w:color w:val="000000"/>
              </w:rPr>
              <w:t>(SD)</w:t>
            </w:r>
          </w:p>
        </w:tc>
        <w:tc>
          <w:tcPr>
            <w:tcW w:w="2541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3B9F3518" w14:textId="77777777" w:rsidR="001A48DB" w:rsidRDefault="001A48DB" w:rsidP="00C45EB0">
            <w:pPr>
              <w:widowControl w:val="0"/>
              <w:spacing w:line="480" w:lineRule="auto"/>
              <w:ind w:left="100" w:right="100"/>
              <w:jc w:val="center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Est. diff. [90 % HDI]</w:t>
            </w:r>
          </w:p>
        </w:tc>
      </w:tr>
      <w:tr w:rsidR="001A48DB" w14:paraId="7755E302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45D8CA3E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Repeated truancy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28D38637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0.23 (1)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55D0AFB7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-0.42 (0.78)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41F1E11D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0.68 [0.32, 1.03]</w:t>
            </w:r>
          </w:p>
        </w:tc>
      </w:tr>
      <w:tr w:rsidR="001A48DB" w14:paraId="60584198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34F2BCE3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Repeated bullying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5F451F5D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0.05 (0.96)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79D116E3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-0.02 (0.99)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6567F614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0.07 [-0.39, 0.54]</w:t>
            </w:r>
          </w:p>
        </w:tc>
      </w:tr>
      <w:tr w:rsidR="001A48DB" w14:paraId="3EC563E7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34D94660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violence against caregiver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0E6DA8C5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0.22 (1.07)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1FF04384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-0.17 (0.88)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5F5AF066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0.42 [0.03, 0.81]</w:t>
            </w:r>
          </w:p>
        </w:tc>
      </w:tr>
      <w:tr w:rsidR="001A48DB" w14:paraId="123D32C6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35966F82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Excessive alcohol use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674098DA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0.39 (0.9)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3434E01A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-0.55 (0.8)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6B86176A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0.95 [0.62, 1.29]</w:t>
            </w:r>
          </w:p>
        </w:tc>
      </w:tr>
      <w:tr w:rsidR="001A48DB" w14:paraId="1D626DAE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50D193BF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Excessive substance use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131DDA9C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0.21 (0.98)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7B584C70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-0.68 (0.6)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0579669E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0.9 [0.56, 1.22]</w:t>
            </w:r>
          </w:p>
        </w:tc>
      </w:tr>
      <w:tr w:rsidR="001A48DB" w14:paraId="10C4EBF4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64165B1D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deadly violence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48B25C7F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-0.05 (0.87)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7D9362BA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0.02 (1.02)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1A3F7DAC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-0.05 [-0.45, 0.38]</w:t>
            </w:r>
          </w:p>
        </w:tc>
      </w:tr>
      <w:tr w:rsidR="001A48DB" w14:paraId="11B8816A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6D9CB984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assault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308600E7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0.09 (0.99)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1FDD72D0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-0.15 (0.96)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0D8A67B0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0.28 [-0.1, 0.67]</w:t>
            </w:r>
          </w:p>
        </w:tc>
      </w:tr>
      <w:tr w:rsidR="001A48DB" w14:paraId="564BB349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6E497501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other violence crimes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131A9BBB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-0.02 (0.98)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7ED50BDA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0.09 (1)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4E34AFDE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 [-0.59, 0.38]</w:t>
            </w:r>
          </w:p>
        </w:tc>
      </w:tr>
      <w:tr w:rsidR="001A48DB" w14:paraId="0153577C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3129D6FB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sexual crimes</w:t>
            </w:r>
            <w:r>
              <w:rPr>
                <w:rFonts w:ascii="Times" w:hAnsi="Times" w:cs="DejaVu Sans"/>
                <w:color w:val="000000"/>
                <w:vertAlign w:val="superscript"/>
              </w:rPr>
              <w:t>1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2D291E65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-0.26 (0.79)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1D7FDFE9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0.03 (1.01)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4DBDB19B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-0.3 [-0.8, 0.2]</w:t>
            </w:r>
          </w:p>
        </w:tc>
      </w:tr>
      <w:tr w:rsidR="001A48DB" w14:paraId="5B8CC96A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754FF128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lastRenderedPageBreak/>
              <w:t>Multiple sentences for theft or damage to property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16E385D1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0.16 (0.95)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319172BA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-0.34 (0.96)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33EB0E35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0.55 [0.16, 0.96]</w:t>
            </w:r>
          </w:p>
        </w:tc>
      </w:tr>
      <w:tr w:rsidR="001A48DB" w14:paraId="4C2B61CA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4317D042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economics-related crimes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039D4B46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0.35 (0.89)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445D60FF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-0.14 (0.98)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4D5EE2B0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0.52 [0.12, 0.91]</w:t>
            </w:r>
          </w:p>
        </w:tc>
      </w:tr>
      <w:tr w:rsidR="001A48DB" w14:paraId="0DF387E5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375352C8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Any sentence for traffic-related crimes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129B98AD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0.09 (1)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763CEC67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-0.21 (0.9)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1A46172B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0.35 [-0.04, 0.74]</w:t>
            </w:r>
          </w:p>
        </w:tc>
      </w:tr>
      <w:tr w:rsidR="001A48DB" w14:paraId="6D65167E" w14:textId="77777777" w:rsidTr="00C45EB0">
        <w:trPr>
          <w:cantSplit/>
        </w:trPr>
        <w:tc>
          <w:tcPr>
            <w:tcW w:w="5265" w:type="dxa"/>
            <w:shd w:val="clear" w:color="auto" w:fill="FFFFFF"/>
            <w:vAlign w:val="center"/>
          </w:tcPr>
          <w:p w14:paraId="52B1034E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narcotics-related crimes</w:t>
            </w:r>
          </w:p>
        </w:tc>
        <w:tc>
          <w:tcPr>
            <w:tcW w:w="1837" w:type="dxa"/>
            <w:shd w:val="clear" w:color="auto" w:fill="FFFFFF"/>
            <w:vAlign w:val="center"/>
          </w:tcPr>
          <w:p w14:paraId="6BD89A21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0.23 (0.96)</w:t>
            </w:r>
          </w:p>
        </w:tc>
        <w:tc>
          <w:tcPr>
            <w:tcW w:w="1790" w:type="dxa"/>
            <w:shd w:val="clear" w:color="auto" w:fill="FFFFFF"/>
            <w:vAlign w:val="center"/>
          </w:tcPr>
          <w:p w14:paraId="6F9DD92C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-0.77 (0.53)</w:t>
            </w:r>
          </w:p>
        </w:tc>
        <w:tc>
          <w:tcPr>
            <w:tcW w:w="2541" w:type="dxa"/>
            <w:shd w:val="clear" w:color="auto" w:fill="FFFFFF"/>
            <w:vAlign w:val="center"/>
          </w:tcPr>
          <w:p w14:paraId="15A1707D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1.01 [0.7, 1.31]</w:t>
            </w:r>
          </w:p>
        </w:tc>
      </w:tr>
      <w:tr w:rsidR="001A48DB" w14:paraId="61CD9C0A" w14:textId="77777777" w:rsidTr="00C45EB0">
        <w:trPr>
          <w:cantSplit/>
          <w:trHeight w:val="89"/>
        </w:trPr>
        <w:tc>
          <w:tcPr>
            <w:tcW w:w="5265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5A1CCA9F" w14:textId="77777777" w:rsidR="001A48DB" w:rsidRDefault="001A48DB" w:rsidP="00C45EB0">
            <w:pPr>
              <w:widowControl w:val="0"/>
              <w:spacing w:before="57" w:after="57" w:line="480" w:lineRule="auto"/>
              <w:ind w:left="100" w:right="100"/>
              <w:rPr>
                <w:rFonts w:ascii="Times" w:hAnsi="Times" w:cs="DejaVu Sans"/>
                <w:color w:val="000000"/>
              </w:rPr>
            </w:pPr>
            <w:r>
              <w:rPr>
                <w:rFonts w:ascii="Times" w:hAnsi="Times" w:cs="DejaVu Sans"/>
                <w:color w:val="000000"/>
              </w:rPr>
              <w:t>Multiple sentences for weapons-related crimes</w:t>
            </w:r>
          </w:p>
        </w:tc>
        <w:tc>
          <w:tcPr>
            <w:tcW w:w="1837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1D961081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0.25 (0.86)</w:t>
            </w:r>
          </w:p>
        </w:tc>
        <w:tc>
          <w:tcPr>
            <w:tcW w:w="1790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2103D711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</w:rPr>
            </w:pPr>
            <w:r>
              <w:rPr>
                <w:rFonts w:ascii="Times" w:hAnsi="Times" w:cs="DejaVu Sans"/>
                <w:color w:val="000000"/>
              </w:rPr>
              <w:t>-0.15 (1.02)</w:t>
            </w:r>
          </w:p>
        </w:tc>
        <w:tc>
          <w:tcPr>
            <w:tcW w:w="2541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2B5E757A" w14:textId="77777777" w:rsidR="001A48DB" w:rsidRDefault="001A48DB" w:rsidP="00C45EB0">
            <w:pPr>
              <w:widowControl w:val="0"/>
              <w:spacing w:before="100" w:after="100" w:line="480" w:lineRule="auto"/>
              <w:ind w:left="100" w:right="10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 w:cs="DejaVu Sans"/>
                <w:b/>
                <w:bCs/>
                <w:color w:val="000000"/>
              </w:rPr>
              <w:t>0.45 [0.07, 0.82]</w:t>
            </w:r>
          </w:p>
        </w:tc>
      </w:tr>
    </w:tbl>
    <w:p w14:paraId="27E819DB" w14:textId="76D23219" w:rsidR="001A48DB" w:rsidRDefault="001A48DB" w:rsidP="001A48DB">
      <w:pPr>
        <w:spacing w:line="480" w:lineRule="auto"/>
        <w:rPr>
          <w:rFonts w:ascii="Times" w:hAnsi="Times"/>
        </w:rPr>
      </w:pPr>
      <w:r w:rsidRPr="00C721B7">
        <w:rPr>
          <w:rFonts w:ascii="Times" w:hAnsi="Times"/>
        </w:rPr>
        <w:t>Note</w:t>
      </w:r>
      <w:r>
        <w:rPr>
          <w:rFonts w:ascii="Times" w:hAnsi="Times"/>
        </w:rPr>
        <w:t>.</w:t>
      </w:r>
      <w:r>
        <w:rPr>
          <w:rFonts w:ascii="Times" w:hAnsi="Times"/>
          <w:vertAlign w:val="superscript"/>
        </w:rPr>
        <w:t xml:space="preserve">1 </w:t>
      </w:r>
      <w:r>
        <w:rPr>
          <w:rFonts w:ascii="Times" w:hAnsi="Times"/>
        </w:rPr>
        <w:t>N = 76 for sexual crimes. HDI, highest density interval</w:t>
      </w:r>
      <w:r>
        <w:rPr>
          <w:rFonts w:ascii="Times" w:hAnsi="Times" w:cs="DejaVu Sans"/>
          <w:color w:val="000000"/>
        </w:rPr>
        <w:t>. Estimated differences for which the 90% HDI does not contain zero are highlighted in bold.</w:t>
      </w:r>
    </w:p>
    <w:p w14:paraId="0ED76D9B" w14:textId="77777777" w:rsidR="009353C6" w:rsidRDefault="009353C6"/>
    <w:sectPr w:rsidR="009353C6">
      <w:pgSz w:w="16834" w:h="11909" w:orient="landscape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3C6"/>
    <w:rsid w:val="001A48DB"/>
    <w:rsid w:val="002E0C09"/>
    <w:rsid w:val="009353C6"/>
    <w:rsid w:val="00BE20DD"/>
    <w:rsid w:val="00C721B7"/>
    <w:rsid w:val="00C92C5D"/>
    <w:rsid w:val="00D4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D5029E"/>
  <w15:chartTrackingRefBased/>
  <w15:docId w15:val="{E845119C-773C-4AD6-97F3-F5AC6CB76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48DB"/>
    <w:pPr>
      <w:suppressAutoHyphens/>
      <w:spacing w:after="0" w:line="240" w:lineRule="auto"/>
    </w:pPr>
    <w:rPr>
      <w:rFonts w:ascii="Liberation Serif" w:eastAsia="DejaVu Sans" w:hAnsi="Liberation Serif" w:cs="FreeSans"/>
      <w:kern w:val="2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Berlin</dc:creator>
  <cp:keywords/>
  <dc:description/>
  <cp:lastModifiedBy>Johan Berlin</cp:lastModifiedBy>
  <cp:revision>3</cp:revision>
  <dcterms:created xsi:type="dcterms:W3CDTF">2023-03-09T08:14:00Z</dcterms:created>
  <dcterms:modified xsi:type="dcterms:W3CDTF">2023-03-13T08:16:00Z</dcterms:modified>
</cp:coreProperties>
</file>