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96692" w14:textId="1B0DF611" w:rsidR="00A65C78" w:rsidRDefault="00EC6B28" w:rsidP="00D53440">
      <w:pPr>
        <w:spacing w:line="480" w:lineRule="auto"/>
        <w:rPr>
          <w:rFonts w:ascii="Times" w:hAnsi="Times"/>
          <w:b/>
        </w:rPr>
      </w:pPr>
      <w:r w:rsidRPr="00EC6B28">
        <w:rPr>
          <w:rFonts w:ascii="Times" w:hAnsi="Times"/>
          <w:b/>
        </w:rPr>
        <w:t>Supplementary M</w:t>
      </w:r>
      <w:bookmarkStart w:id="0" w:name="_GoBack"/>
      <w:bookmarkEnd w:id="0"/>
      <w:r w:rsidRPr="00EC6B28">
        <w:rPr>
          <w:rFonts w:ascii="Times" w:hAnsi="Times"/>
          <w:b/>
        </w:rPr>
        <w:t>aterial</w:t>
      </w:r>
      <w:r>
        <w:rPr>
          <w:rFonts w:ascii="Times" w:hAnsi="Times"/>
          <w:b/>
        </w:rPr>
        <w:t xml:space="preserve"> </w:t>
      </w:r>
      <w:r w:rsidR="00A65C78">
        <w:rPr>
          <w:rFonts w:ascii="Times" w:hAnsi="Times"/>
          <w:b/>
        </w:rPr>
        <w:t>5 – Bifactor Model Correlations</w:t>
      </w:r>
    </w:p>
    <w:p w14:paraId="129BEDE8" w14:textId="2C0C36CE" w:rsidR="00D53440" w:rsidRPr="00D53440" w:rsidRDefault="00EC6B28" w:rsidP="00D53440">
      <w:pPr>
        <w:suppressAutoHyphens w:val="0"/>
        <w:spacing w:line="480" w:lineRule="auto"/>
        <w:rPr>
          <w:rFonts w:ascii="Times New Roman" w:hAnsi="Times New Roman" w:cs="Times New Roman"/>
        </w:rPr>
      </w:pPr>
      <w:r w:rsidRPr="00EC6B28">
        <w:rPr>
          <w:rFonts w:ascii="Times New Roman" w:hAnsi="Times New Roman" w:cs="Times New Roman"/>
          <w:bCs/>
        </w:rPr>
        <w:t>Supplementary Material</w:t>
      </w:r>
      <w:r w:rsidRPr="00EC6B28">
        <w:rPr>
          <w:rFonts w:ascii="Times New Roman" w:hAnsi="Times New Roman" w:cs="Times New Roman"/>
          <w:bCs/>
        </w:rPr>
        <w:t xml:space="preserve"> </w:t>
      </w:r>
      <w:r w:rsidR="00D53440" w:rsidRPr="00EC6B28">
        <w:rPr>
          <w:rFonts w:ascii="Times New Roman" w:hAnsi="Times New Roman" w:cs="Times New Roman"/>
        </w:rPr>
        <w:t>5 – .docx</w:t>
      </w:r>
      <w:r w:rsidR="00D53440">
        <w:rPr>
          <w:rFonts w:ascii="Times New Roman" w:hAnsi="Times New Roman" w:cs="Times New Roman"/>
        </w:rPr>
        <w:t>, “</w:t>
      </w:r>
      <w:r w:rsidR="00D53440" w:rsidRPr="006E4F87">
        <w:rPr>
          <w:rFonts w:ascii="Times New Roman" w:hAnsi="Times New Roman" w:cs="Times New Roman"/>
        </w:rPr>
        <w:t>Bifactor Model Correlations</w:t>
      </w:r>
      <w:r w:rsidR="00D53440">
        <w:rPr>
          <w:rFonts w:ascii="Times New Roman" w:hAnsi="Times New Roman" w:cs="Times New Roman"/>
        </w:rPr>
        <w:t xml:space="preserve">”. This file includes results using the </w:t>
      </w:r>
      <w:r w:rsidR="00D53440">
        <w:rPr>
          <w:rFonts w:ascii="Times New Roman" w:hAnsi="Times New Roman"/>
        </w:rPr>
        <w:t>facet-based bifactor model specification.</w:t>
      </w:r>
    </w:p>
    <w:p w14:paraId="61A0A0A4" w14:textId="77777777" w:rsidR="00A65C78" w:rsidRPr="00155A49" w:rsidRDefault="00A65C78" w:rsidP="00D53440">
      <w:pPr>
        <w:spacing w:line="480" w:lineRule="auto"/>
        <w:rPr>
          <w:iCs/>
        </w:rPr>
      </w:pPr>
      <w:r w:rsidRPr="00155A49">
        <w:rPr>
          <w:rFonts w:ascii="Times" w:hAnsi="Times"/>
          <w:iCs/>
        </w:rPr>
        <w:t>Posterior medians of the estimated correlation with factor scores from the bifactor model for Life History of Aggression and criminological measures.</w:t>
      </w:r>
    </w:p>
    <w:tbl>
      <w:tblPr>
        <w:tblW w:w="13942" w:type="dxa"/>
        <w:jc w:val="center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235"/>
        <w:gridCol w:w="813"/>
        <w:gridCol w:w="3406"/>
        <w:gridCol w:w="2894"/>
        <w:gridCol w:w="2594"/>
      </w:tblGrid>
      <w:tr w:rsidR="00A65C78" w14:paraId="42A7103D" w14:textId="77777777" w:rsidTr="00C45EB0">
        <w:trPr>
          <w:cantSplit/>
          <w:trHeight w:val="566"/>
          <w:tblHeader/>
          <w:jc w:val="center"/>
        </w:trPr>
        <w:tc>
          <w:tcPr>
            <w:tcW w:w="4235" w:type="dxa"/>
            <w:tcBorders>
              <w:top w:val="single" w:sz="16" w:space="0" w:color="666666"/>
              <w:bottom w:val="single" w:sz="8" w:space="0" w:color="666666"/>
            </w:tcBorders>
            <w:shd w:val="clear" w:color="auto" w:fill="FFFFFF"/>
            <w:vAlign w:val="center"/>
          </w:tcPr>
          <w:p w14:paraId="6A3F96DB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rPr>
                <w:rFonts w:ascii="Times" w:hAnsi="Times"/>
              </w:rPr>
            </w:pPr>
          </w:p>
        </w:tc>
        <w:tc>
          <w:tcPr>
            <w:tcW w:w="813" w:type="dxa"/>
            <w:tcBorders>
              <w:top w:val="single" w:sz="16" w:space="0" w:color="666666"/>
              <w:bottom w:val="single" w:sz="8" w:space="0" w:color="666666"/>
            </w:tcBorders>
            <w:shd w:val="clear" w:color="auto" w:fill="FFFFFF"/>
            <w:vAlign w:val="center"/>
          </w:tcPr>
          <w:p w14:paraId="248B4340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rPr>
                <w:rFonts w:ascii="Times" w:hAnsi="Times"/>
              </w:rPr>
            </w:pPr>
          </w:p>
        </w:tc>
        <w:tc>
          <w:tcPr>
            <w:tcW w:w="8894" w:type="dxa"/>
            <w:gridSpan w:val="3"/>
            <w:tcBorders>
              <w:top w:val="single" w:sz="16" w:space="0" w:color="666666"/>
              <w:bottom w:val="single" w:sz="8" w:space="0" w:color="666666"/>
            </w:tcBorders>
            <w:shd w:val="clear" w:color="auto" w:fill="FFFFFF"/>
            <w:vAlign w:val="center"/>
          </w:tcPr>
          <w:p w14:paraId="0D9FB31D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Est. corr. [90% HDI]</w:t>
            </w:r>
          </w:p>
        </w:tc>
      </w:tr>
      <w:tr w:rsidR="00A65C78" w14:paraId="682B4DA3" w14:textId="77777777" w:rsidTr="00C45EB0">
        <w:trPr>
          <w:cantSplit/>
          <w:trHeight w:val="566"/>
          <w:tblHeader/>
          <w:jc w:val="center"/>
        </w:trPr>
        <w:tc>
          <w:tcPr>
            <w:tcW w:w="4235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1E26D08D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Measure</w:t>
            </w:r>
          </w:p>
        </w:tc>
        <w:tc>
          <w:tcPr>
            <w:tcW w:w="813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521B6346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i/>
                <w:iCs/>
              </w:rPr>
            </w:pPr>
            <w:r>
              <w:rPr>
                <w:rFonts w:ascii="Times" w:hAnsi="Times" w:cs="DejaVu Sans"/>
                <w:i/>
                <w:iCs/>
                <w:color w:val="000000"/>
              </w:rPr>
              <w:t>N</w:t>
            </w:r>
          </w:p>
        </w:tc>
        <w:tc>
          <w:tcPr>
            <w:tcW w:w="3406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7FBC5B27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</w:pPr>
            <w:proofErr w:type="spellStart"/>
            <w:r>
              <w:rPr>
                <w:rFonts w:ascii="Times" w:hAnsi="Times" w:cs="DejaVu Sans"/>
                <w:color w:val="000000"/>
              </w:rPr>
              <w:t>λ</w:t>
            </w:r>
            <w:r>
              <w:rPr>
                <w:rFonts w:ascii="Times" w:hAnsi="Times" w:cs="DejaVu Sans"/>
                <w:color w:val="000000"/>
                <w:vertAlign w:val="subscript"/>
              </w:rPr>
              <w:t>G</w:t>
            </w:r>
            <w:proofErr w:type="spellEnd"/>
          </w:p>
        </w:tc>
        <w:tc>
          <w:tcPr>
            <w:tcW w:w="2894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7801E87E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</w:pPr>
            <w:proofErr w:type="spellStart"/>
            <w:r>
              <w:rPr>
                <w:rFonts w:ascii="Times" w:hAnsi="Times" w:cs="DejaVu Sans"/>
                <w:color w:val="000000"/>
              </w:rPr>
              <w:t>λ</w:t>
            </w:r>
            <w:r>
              <w:rPr>
                <w:rFonts w:ascii="Times" w:hAnsi="Times" w:cs="DejaVu Sans"/>
                <w:color w:val="000000"/>
                <w:vertAlign w:val="subscript"/>
              </w:rPr>
              <w:t>RAGG</w:t>
            </w:r>
            <w:proofErr w:type="spellEnd"/>
          </w:p>
        </w:tc>
        <w:tc>
          <w:tcPr>
            <w:tcW w:w="2594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7C411764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</w:pPr>
            <w:proofErr w:type="spellStart"/>
            <w:r>
              <w:rPr>
                <w:rFonts w:ascii="Times" w:hAnsi="Times" w:cs="DejaVu Sans"/>
                <w:color w:val="000000"/>
              </w:rPr>
              <w:t>λ</w:t>
            </w:r>
            <w:r>
              <w:rPr>
                <w:rFonts w:ascii="Times" w:hAnsi="Times" w:cs="DejaVu Sans"/>
                <w:color w:val="000000"/>
                <w:vertAlign w:val="subscript"/>
              </w:rPr>
              <w:t>RSUB</w:t>
            </w:r>
            <w:proofErr w:type="spellEnd"/>
          </w:p>
        </w:tc>
      </w:tr>
      <w:tr w:rsidR="00A65C78" w14:paraId="3A88430C" w14:textId="77777777" w:rsidTr="00C45EB0">
        <w:trPr>
          <w:cantSplit/>
          <w:trHeight w:val="570"/>
          <w:jc w:val="center"/>
        </w:trPr>
        <w:tc>
          <w:tcPr>
            <w:tcW w:w="4235" w:type="dxa"/>
            <w:shd w:val="clear" w:color="auto" w:fill="FFFFFF"/>
            <w:vAlign w:val="center"/>
          </w:tcPr>
          <w:p w14:paraId="604E5F39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LHA</w:t>
            </w:r>
            <w:r>
              <w:rPr>
                <w:rFonts w:ascii="Times" w:hAnsi="Times" w:cs="DejaVu Sans"/>
                <w:color w:val="000000"/>
                <w:vertAlign w:val="subscript"/>
              </w:rPr>
              <w:t>TOT</w:t>
            </w:r>
          </w:p>
        </w:tc>
        <w:tc>
          <w:tcPr>
            <w:tcW w:w="813" w:type="dxa"/>
            <w:shd w:val="clear" w:color="auto" w:fill="FFFFFF"/>
            <w:vAlign w:val="center"/>
          </w:tcPr>
          <w:p w14:paraId="39A7F4F5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75</w:t>
            </w:r>
          </w:p>
        </w:tc>
        <w:tc>
          <w:tcPr>
            <w:tcW w:w="3406" w:type="dxa"/>
            <w:shd w:val="clear" w:color="auto" w:fill="FFFFFF"/>
            <w:vAlign w:val="center"/>
          </w:tcPr>
          <w:p w14:paraId="7B6D4061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.61 [.48, .73]</w:t>
            </w:r>
          </w:p>
        </w:tc>
        <w:tc>
          <w:tcPr>
            <w:tcW w:w="2894" w:type="dxa"/>
            <w:shd w:val="clear" w:color="auto" w:fill="FFFFFF"/>
            <w:vAlign w:val="center"/>
          </w:tcPr>
          <w:p w14:paraId="294BC03A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.03 [-.16, .23]</w:t>
            </w:r>
          </w:p>
        </w:tc>
        <w:tc>
          <w:tcPr>
            <w:tcW w:w="2594" w:type="dxa"/>
            <w:shd w:val="clear" w:color="auto" w:fill="FFFFFF"/>
            <w:vAlign w:val="center"/>
          </w:tcPr>
          <w:p w14:paraId="5A1A35A1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-.01 [-.20, .18]</w:t>
            </w:r>
          </w:p>
        </w:tc>
      </w:tr>
      <w:tr w:rsidR="00A65C78" w14:paraId="5B52635B" w14:textId="77777777" w:rsidTr="00C45EB0">
        <w:trPr>
          <w:cantSplit/>
          <w:trHeight w:val="570"/>
          <w:jc w:val="center"/>
        </w:trPr>
        <w:tc>
          <w:tcPr>
            <w:tcW w:w="4235" w:type="dxa"/>
            <w:shd w:val="clear" w:color="auto" w:fill="FFFFFF"/>
            <w:vAlign w:val="center"/>
          </w:tcPr>
          <w:p w14:paraId="1880E9DF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LHA</w:t>
            </w:r>
            <w:r>
              <w:rPr>
                <w:rFonts w:ascii="Times" w:hAnsi="Times" w:cs="DejaVu Sans"/>
                <w:color w:val="000000"/>
                <w:vertAlign w:val="subscript"/>
              </w:rPr>
              <w:t>AGG</w:t>
            </w:r>
          </w:p>
        </w:tc>
        <w:tc>
          <w:tcPr>
            <w:tcW w:w="813" w:type="dxa"/>
            <w:shd w:val="clear" w:color="auto" w:fill="FFFFFF"/>
            <w:vAlign w:val="center"/>
          </w:tcPr>
          <w:p w14:paraId="2498C091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77</w:t>
            </w:r>
          </w:p>
        </w:tc>
        <w:tc>
          <w:tcPr>
            <w:tcW w:w="3406" w:type="dxa"/>
            <w:shd w:val="clear" w:color="auto" w:fill="FFFFFF"/>
            <w:vAlign w:val="center"/>
          </w:tcPr>
          <w:p w14:paraId="13204921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.49 [.34, .63]</w:t>
            </w:r>
          </w:p>
        </w:tc>
        <w:tc>
          <w:tcPr>
            <w:tcW w:w="2894" w:type="dxa"/>
            <w:shd w:val="clear" w:color="auto" w:fill="FFFFFF"/>
            <w:vAlign w:val="center"/>
          </w:tcPr>
          <w:p w14:paraId="58A23148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.14 [-.05, .32]</w:t>
            </w:r>
          </w:p>
        </w:tc>
        <w:tc>
          <w:tcPr>
            <w:tcW w:w="2594" w:type="dxa"/>
            <w:shd w:val="clear" w:color="auto" w:fill="FFFFFF"/>
            <w:vAlign w:val="center"/>
          </w:tcPr>
          <w:p w14:paraId="61497D22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-.04 [-.23, .16]</w:t>
            </w:r>
          </w:p>
        </w:tc>
      </w:tr>
      <w:tr w:rsidR="00A65C78" w14:paraId="13B18D4E" w14:textId="77777777" w:rsidTr="00C45EB0">
        <w:trPr>
          <w:cantSplit/>
          <w:trHeight w:val="570"/>
          <w:jc w:val="center"/>
        </w:trPr>
        <w:tc>
          <w:tcPr>
            <w:tcW w:w="4235" w:type="dxa"/>
            <w:shd w:val="clear" w:color="auto" w:fill="FFFFFF"/>
            <w:vAlign w:val="center"/>
          </w:tcPr>
          <w:p w14:paraId="02BA8A61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LHA</w:t>
            </w:r>
            <w:r>
              <w:rPr>
                <w:rFonts w:ascii="Times" w:hAnsi="Times" w:cs="DejaVu Sans"/>
                <w:color w:val="000000"/>
                <w:vertAlign w:val="subscript"/>
              </w:rPr>
              <w:t>ANTI</w:t>
            </w:r>
          </w:p>
        </w:tc>
        <w:tc>
          <w:tcPr>
            <w:tcW w:w="813" w:type="dxa"/>
            <w:shd w:val="clear" w:color="auto" w:fill="FFFFFF"/>
            <w:vAlign w:val="center"/>
          </w:tcPr>
          <w:p w14:paraId="495B696E" w14:textId="77777777" w:rsidR="00A65C78" w:rsidRDefault="00A65C78" w:rsidP="00D53440">
            <w:pPr>
              <w:widowControl w:val="0"/>
              <w:spacing w:before="100" w:after="100" w:line="480" w:lineRule="auto"/>
              <w:ind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76</w:t>
            </w:r>
          </w:p>
        </w:tc>
        <w:tc>
          <w:tcPr>
            <w:tcW w:w="3406" w:type="dxa"/>
            <w:shd w:val="clear" w:color="auto" w:fill="FFFFFF"/>
            <w:vAlign w:val="center"/>
          </w:tcPr>
          <w:p w14:paraId="52E871A9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.61 [.48, .72]</w:t>
            </w:r>
          </w:p>
        </w:tc>
        <w:tc>
          <w:tcPr>
            <w:tcW w:w="2894" w:type="dxa"/>
            <w:shd w:val="clear" w:color="auto" w:fill="FFFFFF"/>
            <w:vAlign w:val="center"/>
          </w:tcPr>
          <w:p w14:paraId="3A5D42ED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.03 [-.16, .23]</w:t>
            </w:r>
          </w:p>
        </w:tc>
        <w:tc>
          <w:tcPr>
            <w:tcW w:w="2594" w:type="dxa"/>
            <w:shd w:val="clear" w:color="auto" w:fill="FFFFFF"/>
            <w:vAlign w:val="center"/>
          </w:tcPr>
          <w:p w14:paraId="26DD5278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.12 [-.07, .31]</w:t>
            </w:r>
          </w:p>
        </w:tc>
      </w:tr>
      <w:tr w:rsidR="00A65C78" w14:paraId="58C604A7" w14:textId="77777777" w:rsidTr="00C45EB0">
        <w:trPr>
          <w:cantSplit/>
          <w:trHeight w:val="570"/>
          <w:jc w:val="center"/>
        </w:trPr>
        <w:tc>
          <w:tcPr>
            <w:tcW w:w="4235" w:type="dxa"/>
            <w:shd w:val="clear" w:color="auto" w:fill="FFFFFF"/>
            <w:vAlign w:val="center"/>
          </w:tcPr>
          <w:p w14:paraId="1D86964C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LHA</w:t>
            </w:r>
            <w:r>
              <w:rPr>
                <w:rFonts w:ascii="Times" w:hAnsi="Times" w:cs="DejaVu Sans"/>
                <w:color w:val="000000"/>
                <w:vertAlign w:val="subscript"/>
              </w:rPr>
              <w:t>SELF</w:t>
            </w:r>
          </w:p>
        </w:tc>
        <w:tc>
          <w:tcPr>
            <w:tcW w:w="813" w:type="dxa"/>
            <w:shd w:val="clear" w:color="auto" w:fill="FFFFFF"/>
            <w:vAlign w:val="center"/>
          </w:tcPr>
          <w:p w14:paraId="4F40947C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75</w:t>
            </w:r>
          </w:p>
        </w:tc>
        <w:tc>
          <w:tcPr>
            <w:tcW w:w="3406" w:type="dxa"/>
            <w:shd w:val="clear" w:color="auto" w:fill="FFFFFF"/>
            <w:vAlign w:val="center"/>
          </w:tcPr>
          <w:p w14:paraId="7B8D3FB2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.14 [-.05, .33]</w:t>
            </w:r>
          </w:p>
        </w:tc>
        <w:tc>
          <w:tcPr>
            <w:tcW w:w="2894" w:type="dxa"/>
            <w:shd w:val="clear" w:color="auto" w:fill="FFFFFF"/>
            <w:vAlign w:val="center"/>
          </w:tcPr>
          <w:p w14:paraId="74D18A05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-.19 [-.38, .00]</w:t>
            </w:r>
          </w:p>
        </w:tc>
        <w:tc>
          <w:tcPr>
            <w:tcW w:w="2594" w:type="dxa"/>
            <w:shd w:val="clear" w:color="auto" w:fill="FFFFFF"/>
            <w:vAlign w:val="center"/>
          </w:tcPr>
          <w:p w14:paraId="25A8D37C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-.16 [-.35, .03]</w:t>
            </w:r>
          </w:p>
        </w:tc>
      </w:tr>
      <w:tr w:rsidR="00A65C78" w14:paraId="53CACBAB" w14:textId="77777777" w:rsidTr="00C45EB0">
        <w:trPr>
          <w:cantSplit/>
          <w:trHeight w:val="570"/>
          <w:jc w:val="center"/>
        </w:trPr>
        <w:tc>
          <w:tcPr>
            <w:tcW w:w="4235" w:type="dxa"/>
            <w:shd w:val="clear" w:color="auto" w:fill="FFFFFF"/>
            <w:vAlign w:val="center"/>
          </w:tcPr>
          <w:p w14:paraId="3FAD54E2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Age at first crime</w:t>
            </w:r>
          </w:p>
        </w:tc>
        <w:tc>
          <w:tcPr>
            <w:tcW w:w="813" w:type="dxa"/>
            <w:shd w:val="clear" w:color="auto" w:fill="FFFFFF"/>
            <w:vAlign w:val="center"/>
          </w:tcPr>
          <w:p w14:paraId="779E3040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73</w:t>
            </w:r>
          </w:p>
        </w:tc>
        <w:tc>
          <w:tcPr>
            <w:tcW w:w="3406" w:type="dxa"/>
            <w:shd w:val="clear" w:color="auto" w:fill="FFFFFF"/>
            <w:vAlign w:val="center"/>
          </w:tcPr>
          <w:p w14:paraId="0AADF267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-.23 [-.43, -.03]</w:t>
            </w:r>
          </w:p>
        </w:tc>
        <w:tc>
          <w:tcPr>
            <w:tcW w:w="2894" w:type="dxa"/>
            <w:shd w:val="clear" w:color="auto" w:fill="FFFFFF"/>
            <w:vAlign w:val="center"/>
          </w:tcPr>
          <w:p w14:paraId="4E39034D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-.10 [-.31, .11]</w:t>
            </w:r>
          </w:p>
        </w:tc>
        <w:tc>
          <w:tcPr>
            <w:tcW w:w="2594" w:type="dxa"/>
            <w:shd w:val="clear" w:color="auto" w:fill="FFFFFF"/>
            <w:vAlign w:val="center"/>
          </w:tcPr>
          <w:p w14:paraId="7C408F6A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-.10 [-.30, .10]</w:t>
            </w:r>
          </w:p>
        </w:tc>
      </w:tr>
      <w:tr w:rsidR="00A65C78" w14:paraId="135D753B" w14:textId="77777777" w:rsidTr="00C45EB0">
        <w:trPr>
          <w:cantSplit/>
          <w:trHeight w:val="570"/>
          <w:jc w:val="center"/>
        </w:trPr>
        <w:tc>
          <w:tcPr>
            <w:tcW w:w="4235" w:type="dxa"/>
            <w:shd w:val="clear" w:color="auto" w:fill="FFFFFF"/>
            <w:vAlign w:val="center"/>
          </w:tcPr>
          <w:p w14:paraId="25F44A32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Age at first sentence</w:t>
            </w:r>
          </w:p>
        </w:tc>
        <w:tc>
          <w:tcPr>
            <w:tcW w:w="813" w:type="dxa"/>
            <w:shd w:val="clear" w:color="auto" w:fill="FFFFFF"/>
            <w:vAlign w:val="center"/>
          </w:tcPr>
          <w:p w14:paraId="27CF294C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77</w:t>
            </w:r>
          </w:p>
        </w:tc>
        <w:tc>
          <w:tcPr>
            <w:tcW w:w="3406" w:type="dxa"/>
            <w:shd w:val="clear" w:color="auto" w:fill="FFFFFF"/>
            <w:vAlign w:val="center"/>
          </w:tcPr>
          <w:p w14:paraId="517006E0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-.27 [-.45, -.09]</w:t>
            </w:r>
          </w:p>
        </w:tc>
        <w:tc>
          <w:tcPr>
            <w:tcW w:w="2894" w:type="dxa"/>
            <w:shd w:val="clear" w:color="auto" w:fill="FFFFFF"/>
            <w:vAlign w:val="center"/>
          </w:tcPr>
          <w:p w14:paraId="51C4970A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-.10 [-.29, .09]</w:t>
            </w:r>
          </w:p>
        </w:tc>
        <w:tc>
          <w:tcPr>
            <w:tcW w:w="2594" w:type="dxa"/>
            <w:shd w:val="clear" w:color="auto" w:fill="FFFFFF"/>
            <w:vAlign w:val="center"/>
          </w:tcPr>
          <w:p w14:paraId="7DE34866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-.20 [-.38, -.02]</w:t>
            </w:r>
          </w:p>
        </w:tc>
      </w:tr>
      <w:tr w:rsidR="00A65C78" w14:paraId="668E7FE0" w14:textId="77777777" w:rsidTr="00C45EB0">
        <w:trPr>
          <w:cantSplit/>
          <w:trHeight w:val="570"/>
          <w:jc w:val="center"/>
        </w:trPr>
        <w:tc>
          <w:tcPr>
            <w:tcW w:w="4235" w:type="dxa"/>
            <w:shd w:val="clear" w:color="auto" w:fill="FFFFFF"/>
            <w:vAlign w:val="center"/>
          </w:tcPr>
          <w:p w14:paraId="03671BCC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Total number of sentences</w:t>
            </w:r>
          </w:p>
        </w:tc>
        <w:tc>
          <w:tcPr>
            <w:tcW w:w="813" w:type="dxa"/>
            <w:shd w:val="clear" w:color="auto" w:fill="FFFFFF"/>
            <w:vAlign w:val="center"/>
          </w:tcPr>
          <w:p w14:paraId="25A21FE7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77</w:t>
            </w:r>
          </w:p>
        </w:tc>
        <w:tc>
          <w:tcPr>
            <w:tcW w:w="3406" w:type="dxa"/>
            <w:shd w:val="clear" w:color="auto" w:fill="FFFFFF"/>
            <w:vAlign w:val="center"/>
          </w:tcPr>
          <w:p w14:paraId="57AE9CA2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.23 [.03, .43]</w:t>
            </w:r>
          </w:p>
        </w:tc>
        <w:tc>
          <w:tcPr>
            <w:tcW w:w="2894" w:type="dxa"/>
            <w:shd w:val="clear" w:color="auto" w:fill="FFFFFF"/>
            <w:vAlign w:val="center"/>
          </w:tcPr>
          <w:p w14:paraId="60BBEA23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.04 [-.17, .25]</w:t>
            </w:r>
          </w:p>
        </w:tc>
        <w:tc>
          <w:tcPr>
            <w:tcW w:w="2594" w:type="dxa"/>
            <w:shd w:val="clear" w:color="auto" w:fill="FFFFFF"/>
            <w:vAlign w:val="center"/>
          </w:tcPr>
          <w:p w14:paraId="24122126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.15 [-.06, .34]</w:t>
            </w:r>
          </w:p>
        </w:tc>
      </w:tr>
      <w:tr w:rsidR="00A65C78" w14:paraId="38019E4A" w14:textId="77777777" w:rsidTr="00C45EB0">
        <w:trPr>
          <w:cantSplit/>
          <w:trHeight w:val="570"/>
          <w:jc w:val="center"/>
        </w:trPr>
        <w:tc>
          <w:tcPr>
            <w:tcW w:w="4235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03CCA2C0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Total number of prison sentences</w:t>
            </w:r>
          </w:p>
        </w:tc>
        <w:tc>
          <w:tcPr>
            <w:tcW w:w="813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5C8C4237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77</w:t>
            </w:r>
          </w:p>
        </w:tc>
        <w:tc>
          <w:tcPr>
            <w:tcW w:w="3406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0BD5271A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.15 [-.06, .35]</w:t>
            </w:r>
          </w:p>
        </w:tc>
        <w:tc>
          <w:tcPr>
            <w:tcW w:w="2894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0B49D23C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.02 [-.19, .22]</w:t>
            </w:r>
          </w:p>
        </w:tc>
        <w:tc>
          <w:tcPr>
            <w:tcW w:w="2594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2A130DB5" w14:textId="77777777" w:rsidR="00A65C78" w:rsidRDefault="00A65C78" w:rsidP="00D5344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.14 [-.06, .35]</w:t>
            </w:r>
          </w:p>
        </w:tc>
      </w:tr>
    </w:tbl>
    <w:p w14:paraId="740C6C5B" w14:textId="661C21B8" w:rsidR="00A544C8" w:rsidRDefault="00A65C78" w:rsidP="00D53440">
      <w:pPr>
        <w:spacing w:line="480" w:lineRule="auto"/>
      </w:pPr>
      <w:r w:rsidRPr="00155A49">
        <w:rPr>
          <w:rFonts w:ascii="Times" w:hAnsi="Times"/>
        </w:rPr>
        <w:lastRenderedPageBreak/>
        <w:t>Note</w:t>
      </w:r>
      <w:r>
        <w:rPr>
          <w:rFonts w:ascii="Times" w:hAnsi="Times"/>
        </w:rPr>
        <w:t xml:space="preserve">. </w:t>
      </w:r>
      <w:proofErr w:type="spellStart"/>
      <w:r>
        <w:rPr>
          <w:rFonts w:ascii="Times" w:hAnsi="Times" w:cs="DejaVu Sans"/>
          <w:color w:val="000000"/>
        </w:rPr>
        <w:t>λ</w:t>
      </w:r>
      <w:r>
        <w:rPr>
          <w:rFonts w:ascii="Times" w:hAnsi="Times" w:cs="DejaVu Sans"/>
          <w:color w:val="000000"/>
          <w:vertAlign w:val="subscript"/>
        </w:rPr>
        <w:t>G</w:t>
      </w:r>
      <w:proofErr w:type="spellEnd"/>
      <w:r>
        <w:rPr>
          <w:rFonts w:ascii="Times" w:hAnsi="Times" w:cs="DejaVu Sans"/>
          <w:color w:val="000000"/>
        </w:rPr>
        <w:t xml:space="preserve">, the general factor of the bifactor; </w:t>
      </w:r>
      <w:proofErr w:type="spellStart"/>
      <w:r>
        <w:rPr>
          <w:rFonts w:ascii="Times" w:hAnsi="Times" w:cs="DejaVu Sans"/>
          <w:color w:val="000000"/>
        </w:rPr>
        <w:t>λ</w:t>
      </w:r>
      <w:r>
        <w:rPr>
          <w:rFonts w:ascii="Times" w:hAnsi="Times" w:cs="DejaVu Sans"/>
          <w:color w:val="000000"/>
          <w:vertAlign w:val="subscript"/>
        </w:rPr>
        <w:t>RAGG</w:t>
      </w:r>
      <w:proofErr w:type="spellEnd"/>
      <w:r>
        <w:rPr>
          <w:rFonts w:ascii="Times" w:hAnsi="Times" w:cs="DejaVu Sans"/>
          <w:color w:val="000000"/>
        </w:rPr>
        <w:t xml:space="preserve">, the callous aggressive residual factor of the bifactor model; </w:t>
      </w:r>
      <w:proofErr w:type="spellStart"/>
      <w:r>
        <w:rPr>
          <w:rFonts w:ascii="Times" w:hAnsi="Times" w:cs="DejaVu Sans"/>
          <w:color w:val="000000"/>
        </w:rPr>
        <w:t>λ</w:t>
      </w:r>
      <w:r>
        <w:rPr>
          <w:rFonts w:ascii="Times" w:hAnsi="Times" w:cs="DejaVu Sans"/>
          <w:color w:val="000000"/>
          <w:vertAlign w:val="subscript"/>
        </w:rPr>
        <w:t>RSUB</w:t>
      </w:r>
      <w:proofErr w:type="spellEnd"/>
      <w:r>
        <w:rPr>
          <w:rFonts w:ascii="Times" w:hAnsi="Times"/>
        </w:rPr>
        <w:t xml:space="preserve">; </w:t>
      </w:r>
      <w:r>
        <w:rPr>
          <w:rFonts w:ascii="Times" w:hAnsi="Times" w:cs="DejaVu Sans"/>
          <w:color w:val="000000"/>
        </w:rPr>
        <w:t xml:space="preserve">the substance </w:t>
      </w:r>
      <w:proofErr w:type="gramStart"/>
      <w:r>
        <w:rPr>
          <w:rFonts w:ascii="Times" w:hAnsi="Times" w:cs="DejaVu Sans"/>
          <w:color w:val="000000"/>
        </w:rPr>
        <w:t>use</w:t>
      </w:r>
      <w:proofErr w:type="gramEnd"/>
      <w:r>
        <w:rPr>
          <w:rFonts w:ascii="Times" w:hAnsi="Times" w:cs="DejaVu Sans"/>
          <w:color w:val="000000"/>
        </w:rPr>
        <w:t xml:space="preserve"> residual factor of the bifactor model; </w:t>
      </w:r>
      <w:r>
        <w:rPr>
          <w:rFonts w:ascii="Times" w:hAnsi="Times"/>
        </w:rPr>
        <w:t>HDI, highest density interval.</w:t>
      </w:r>
      <w:r>
        <w:rPr>
          <w:rFonts w:ascii="Times" w:hAnsi="Times" w:cs="DejaVu Sans"/>
          <w:color w:val="000000"/>
        </w:rPr>
        <w:t xml:space="preserve"> Estimated correlations for which the 90% HDI does not contain zero are highlighted in bold.</w:t>
      </w:r>
    </w:p>
    <w:sectPr w:rsidR="00A544C8">
      <w:pgSz w:w="16838" w:h="11906" w:orient="landscape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4C8"/>
    <w:rsid w:val="00155A49"/>
    <w:rsid w:val="005446B0"/>
    <w:rsid w:val="00A544C8"/>
    <w:rsid w:val="00A65C78"/>
    <w:rsid w:val="00D53440"/>
    <w:rsid w:val="00EC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E1E5DA"/>
  <w15:chartTrackingRefBased/>
  <w15:docId w15:val="{9221D6C5-88C6-4799-8E11-04949991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5C78"/>
    <w:pPr>
      <w:suppressAutoHyphens/>
      <w:spacing w:after="0" w:line="240" w:lineRule="auto"/>
    </w:pPr>
    <w:rPr>
      <w:rFonts w:ascii="Liberation Serif" w:eastAsia="DejaVu Sans" w:hAnsi="Liberation Serif" w:cs="FreeSans"/>
      <w:kern w:val="2"/>
      <w:sz w:val="24"/>
      <w:szCs w:val="24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Berlin</dc:creator>
  <cp:keywords/>
  <dc:description/>
  <cp:lastModifiedBy>Johan Berlin</cp:lastModifiedBy>
  <cp:revision>3</cp:revision>
  <dcterms:created xsi:type="dcterms:W3CDTF">2023-03-09T08:19:00Z</dcterms:created>
  <dcterms:modified xsi:type="dcterms:W3CDTF">2023-03-13T08:23:00Z</dcterms:modified>
</cp:coreProperties>
</file>