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EC8" w:rsidRDefault="00BC5EC8" w:rsidP="00BC5EC8">
      <w:pPr>
        <w:rPr>
          <w:b/>
          <w:bCs/>
          <w:lang w:val="en-GB"/>
        </w:rPr>
      </w:pPr>
    </w:p>
    <w:p w:rsidR="00BC5EC8" w:rsidRPr="00C41C8A" w:rsidRDefault="00BC5EC8" w:rsidP="00BC5EC8">
      <w:pPr>
        <w:rPr>
          <w:b/>
          <w:bCs/>
          <w:lang w:val="en-GB"/>
        </w:rPr>
      </w:pPr>
      <w:bookmarkStart w:id="0" w:name="_Ref68096494"/>
      <w:r w:rsidRPr="00C41C8A">
        <w:rPr>
          <w:b/>
          <w:bCs/>
          <w:lang w:val="en-GB"/>
        </w:rPr>
        <w:t>Supplementary Table 1</w:t>
      </w:r>
    </w:p>
    <w:tbl>
      <w:tblPr>
        <w:tblStyle w:val="TableGrid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79" w:type="dxa"/>
          <w:right w:w="44" w:type="dxa"/>
        </w:tblCellMar>
        <w:tblLook w:val="04A0" w:firstRow="1" w:lastRow="0" w:firstColumn="1" w:lastColumn="0" w:noHBand="0" w:noVBand="1"/>
      </w:tblPr>
      <w:tblGrid>
        <w:gridCol w:w="2147"/>
        <w:gridCol w:w="1521"/>
        <w:gridCol w:w="1187"/>
        <w:gridCol w:w="4628"/>
      </w:tblGrid>
      <w:tr w:rsidR="00BC5EC8" w:rsidRPr="003D088B" w:rsidTr="000D22C3">
        <w:trPr>
          <w:trHeight w:val="20"/>
        </w:trPr>
        <w:tc>
          <w:tcPr>
            <w:tcW w:w="1934" w:type="pct"/>
            <w:gridSpan w:val="2"/>
          </w:tcPr>
          <w:bookmarkEnd w:id="0"/>
          <w:p w:rsidR="00BC5EC8" w:rsidRPr="003D088B" w:rsidRDefault="00BC5EC8" w:rsidP="000D22C3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D088B">
              <w:rPr>
                <w:rFonts w:eastAsia="Calibri" w:cstheme="minorHAnsi"/>
                <w:b/>
                <w:sz w:val="20"/>
                <w:szCs w:val="20"/>
                <w:lang w:val="en-GB"/>
              </w:rPr>
              <w:t xml:space="preserve">Treatment  </w:t>
            </w:r>
          </w:p>
        </w:tc>
        <w:tc>
          <w:tcPr>
            <w:tcW w:w="626" w:type="pct"/>
          </w:tcPr>
          <w:p w:rsidR="00BC5EC8" w:rsidRPr="003D088B" w:rsidRDefault="00BC5EC8" w:rsidP="000D22C3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D088B">
              <w:rPr>
                <w:rFonts w:eastAsia="Calibri" w:cstheme="minorHAnsi"/>
                <w:b/>
                <w:sz w:val="20"/>
                <w:szCs w:val="20"/>
                <w:lang w:val="en-GB"/>
              </w:rPr>
              <w:t>Cumulative Time</w:t>
            </w:r>
          </w:p>
        </w:tc>
        <w:tc>
          <w:tcPr>
            <w:tcW w:w="2440" w:type="pct"/>
          </w:tcPr>
          <w:p w:rsidR="00BC5EC8" w:rsidRPr="003D088B" w:rsidRDefault="00BC5EC8" w:rsidP="000D22C3">
            <w:pPr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 w:rsidRPr="003D088B">
              <w:rPr>
                <w:rFonts w:cstheme="minorHAnsi"/>
                <w:b/>
                <w:bCs/>
                <w:sz w:val="20"/>
                <w:szCs w:val="20"/>
                <w:lang w:val="en-GB"/>
              </w:rPr>
              <w:t>Content</w:t>
            </w:r>
          </w:p>
        </w:tc>
      </w:tr>
      <w:tr w:rsidR="00BC5EC8" w:rsidRPr="003D088B" w:rsidTr="000D22C3">
        <w:trPr>
          <w:trHeight w:val="20"/>
        </w:trPr>
        <w:tc>
          <w:tcPr>
            <w:tcW w:w="1132" w:type="pct"/>
            <w:vMerge w:val="restart"/>
          </w:tcPr>
          <w:p w:rsidR="00BC5EC8" w:rsidRPr="003D088B" w:rsidRDefault="00BC5EC8" w:rsidP="000D22C3">
            <w:pPr>
              <w:spacing w:after="95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3D088B">
              <w:rPr>
                <w:rFonts w:asciiTheme="majorHAnsi" w:eastAsia="Calibri" w:hAnsiTheme="majorHAnsi" w:cstheme="majorHAnsi"/>
                <w:b/>
                <w:sz w:val="20"/>
                <w:szCs w:val="20"/>
                <w:lang w:val="en-GB"/>
              </w:rPr>
              <w:t>Examination</w:t>
            </w:r>
            <w:r w:rsidRPr="003D088B">
              <w:rPr>
                <w:rFonts w:asciiTheme="majorHAnsi" w:eastAsia="Calibri" w:hAnsiTheme="majorHAnsi" w:cstheme="majorHAnsi"/>
                <w:b/>
                <w:sz w:val="20"/>
                <w:szCs w:val="20"/>
                <w:lang w:val="en-GB"/>
              </w:rPr>
              <w:br/>
              <w:t>and Monitoring</w:t>
            </w:r>
          </w:p>
          <w:p w:rsidR="00BC5EC8" w:rsidRPr="003D088B" w:rsidRDefault="00BC5EC8" w:rsidP="000D22C3">
            <w:pPr>
              <w:spacing w:after="95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  <w:tc>
          <w:tcPr>
            <w:tcW w:w="802" w:type="pct"/>
          </w:tcPr>
          <w:p w:rsidR="00BC5EC8" w:rsidRPr="003D088B" w:rsidRDefault="00BC5EC8" w:rsidP="000D22C3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3D088B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Initial examination</w:t>
            </w:r>
          </w:p>
        </w:tc>
        <w:tc>
          <w:tcPr>
            <w:tcW w:w="626" w:type="pct"/>
          </w:tcPr>
          <w:p w:rsidR="00BC5EC8" w:rsidRPr="003D088B" w:rsidRDefault="00BC5EC8" w:rsidP="000D22C3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3D088B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2 hours</w:t>
            </w:r>
          </w:p>
        </w:tc>
        <w:tc>
          <w:tcPr>
            <w:tcW w:w="2440" w:type="pct"/>
          </w:tcPr>
          <w:p w:rsidR="00BC5EC8" w:rsidRPr="003D088B" w:rsidRDefault="00BC5EC8" w:rsidP="000D22C3">
            <w:pPr>
              <w:spacing w:after="141"/>
              <w:ind w:right="53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3D088B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The patient is seen and assessed by a specialist </w:t>
            </w:r>
            <w:r w:rsidRPr="003D088B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br/>
              <w:t>in psychiatry</w:t>
            </w:r>
          </w:p>
          <w:p w:rsidR="00BC5EC8" w:rsidRPr="003D088B" w:rsidRDefault="00BC5EC8" w:rsidP="000D22C3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3D088B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Investigation of psychopathology with diagnostic interview</w:t>
            </w:r>
          </w:p>
        </w:tc>
      </w:tr>
      <w:tr w:rsidR="00BC5EC8" w:rsidRPr="003D088B" w:rsidTr="000D22C3">
        <w:trPr>
          <w:trHeight w:val="20"/>
        </w:trPr>
        <w:tc>
          <w:tcPr>
            <w:tcW w:w="1132" w:type="pct"/>
            <w:vMerge/>
          </w:tcPr>
          <w:p w:rsidR="00BC5EC8" w:rsidRPr="003D088B" w:rsidRDefault="00BC5EC8" w:rsidP="000D22C3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  <w:tc>
          <w:tcPr>
            <w:tcW w:w="802" w:type="pct"/>
          </w:tcPr>
          <w:p w:rsidR="00BC5EC8" w:rsidRPr="003D088B" w:rsidRDefault="00BC5EC8" w:rsidP="000D22C3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3D088B">
              <w:rPr>
                <w:rFonts w:asciiTheme="majorHAnsi" w:eastAsia="Calibri" w:hAnsiTheme="majorHAnsi" w:cstheme="majorHAnsi"/>
                <w:sz w:val="20"/>
                <w:szCs w:val="20"/>
                <w:lang w:val="en-GB"/>
              </w:rPr>
              <w:t xml:space="preserve">Psychometric  </w:t>
            </w:r>
            <w:r w:rsidRPr="003D088B">
              <w:rPr>
                <w:rFonts w:asciiTheme="majorHAnsi" w:eastAsia="Calibri" w:hAnsiTheme="majorHAnsi" w:cstheme="majorHAnsi"/>
                <w:sz w:val="20"/>
                <w:szCs w:val="20"/>
                <w:lang w:val="en-GB"/>
              </w:rPr>
              <w:br/>
              <w:t xml:space="preserve">monitoring      </w:t>
            </w:r>
          </w:p>
        </w:tc>
        <w:tc>
          <w:tcPr>
            <w:tcW w:w="626" w:type="pct"/>
            <w:vMerge w:val="restart"/>
          </w:tcPr>
          <w:p w:rsidR="00BC5EC8" w:rsidRPr="003D088B" w:rsidRDefault="00BC5EC8" w:rsidP="000D22C3">
            <w:pPr>
              <w:spacing w:after="92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3D088B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1 hour </w:t>
            </w:r>
          </w:p>
        </w:tc>
        <w:tc>
          <w:tcPr>
            <w:tcW w:w="2440" w:type="pct"/>
          </w:tcPr>
          <w:p w:rsidR="00BC5EC8" w:rsidRPr="003D088B" w:rsidRDefault="00BC5EC8" w:rsidP="000D22C3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3D088B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Hamilton Depression Scale rating</w:t>
            </w:r>
          </w:p>
        </w:tc>
      </w:tr>
      <w:tr w:rsidR="00BC5EC8" w:rsidRPr="003D088B" w:rsidTr="000D22C3">
        <w:trPr>
          <w:trHeight w:val="20"/>
        </w:trPr>
        <w:tc>
          <w:tcPr>
            <w:tcW w:w="1132" w:type="pct"/>
            <w:vMerge/>
          </w:tcPr>
          <w:p w:rsidR="00BC5EC8" w:rsidRPr="003D088B" w:rsidRDefault="00BC5EC8" w:rsidP="000D22C3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  <w:tc>
          <w:tcPr>
            <w:tcW w:w="802" w:type="pct"/>
          </w:tcPr>
          <w:p w:rsidR="00BC5EC8" w:rsidRPr="003D088B" w:rsidRDefault="00BC5EC8" w:rsidP="000D22C3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3D088B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Continuous examination</w:t>
            </w:r>
          </w:p>
        </w:tc>
        <w:tc>
          <w:tcPr>
            <w:tcW w:w="626" w:type="pct"/>
            <w:vMerge/>
          </w:tcPr>
          <w:p w:rsidR="00BC5EC8" w:rsidRPr="003D088B" w:rsidRDefault="00BC5EC8" w:rsidP="000D22C3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  <w:tc>
          <w:tcPr>
            <w:tcW w:w="2440" w:type="pct"/>
          </w:tcPr>
          <w:p w:rsidR="00BC5EC8" w:rsidRPr="003D088B" w:rsidRDefault="00BC5EC8" w:rsidP="000D22C3">
            <w:pPr>
              <w:spacing w:after="128"/>
              <w:ind w:right="99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3D088B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Examination of cognitive function in remitted phase and in case of suspected cognitive difficulties</w:t>
            </w:r>
          </w:p>
          <w:p w:rsidR="00BC5EC8" w:rsidRPr="003D088B" w:rsidRDefault="00BC5EC8" w:rsidP="000D22C3">
            <w:pPr>
              <w:spacing w:after="128"/>
              <w:ind w:right="99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3D088B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Investigation of social support needs</w:t>
            </w:r>
          </w:p>
          <w:p w:rsidR="00BC5EC8" w:rsidRPr="003D088B" w:rsidRDefault="00BC5EC8" w:rsidP="000D22C3">
            <w:pPr>
              <w:spacing w:after="128"/>
              <w:ind w:right="99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3D088B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Somatic and neurological examination</w:t>
            </w:r>
          </w:p>
        </w:tc>
      </w:tr>
      <w:tr w:rsidR="00BC5EC8" w:rsidRPr="003D088B" w:rsidTr="000D22C3">
        <w:trPr>
          <w:trHeight w:val="20"/>
        </w:trPr>
        <w:tc>
          <w:tcPr>
            <w:tcW w:w="1132" w:type="pct"/>
            <w:vMerge w:val="restart"/>
          </w:tcPr>
          <w:p w:rsidR="00BC5EC8" w:rsidRPr="003D088B" w:rsidRDefault="00BC5EC8" w:rsidP="000D22C3">
            <w:pPr>
              <w:rPr>
                <w:rFonts w:asciiTheme="majorHAnsi" w:eastAsia="Calibri" w:hAnsiTheme="majorHAnsi" w:cstheme="majorHAnsi"/>
                <w:b/>
                <w:sz w:val="20"/>
                <w:szCs w:val="20"/>
                <w:lang w:val="en-GB"/>
              </w:rPr>
            </w:pPr>
            <w:r w:rsidRPr="003D088B">
              <w:rPr>
                <w:rFonts w:asciiTheme="majorHAnsi" w:eastAsia="Calibri" w:hAnsiTheme="majorHAnsi" w:cstheme="majorHAnsi"/>
                <w:b/>
                <w:sz w:val="20"/>
                <w:szCs w:val="20"/>
                <w:lang w:val="en-GB"/>
              </w:rPr>
              <w:t>Non-pharmacological Treatment</w:t>
            </w:r>
          </w:p>
          <w:p w:rsidR="00BC5EC8" w:rsidRPr="003D088B" w:rsidRDefault="00BC5EC8" w:rsidP="000D22C3">
            <w:pPr>
              <w:spacing w:after="95"/>
              <w:rPr>
                <w:rFonts w:asciiTheme="majorHAnsi" w:hAnsiTheme="majorHAnsi" w:cstheme="majorHAnsi"/>
                <w:bCs/>
                <w:sz w:val="20"/>
                <w:szCs w:val="20"/>
                <w:lang w:val="en-GB"/>
              </w:rPr>
            </w:pPr>
            <w:r w:rsidRPr="003D088B">
              <w:rPr>
                <w:rFonts w:asciiTheme="majorHAnsi" w:eastAsia="Calibri" w:hAnsiTheme="majorHAnsi" w:cstheme="majorHAnsi"/>
                <w:bCs/>
                <w:sz w:val="20"/>
                <w:szCs w:val="20"/>
                <w:lang w:val="en-GB"/>
              </w:rPr>
              <w:t>(in groups and individually as needed)</w:t>
            </w:r>
          </w:p>
        </w:tc>
        <w:tc>
          <w:tcPr>
            <w:tcW w:w="802" w:type="pct"/>
          </w:tcPr>
          <w:p w:rsidR="00BC5EC8" w:rsidRPr="003D088B" w:rsidRDefault="00BC5EC8" w:rsidP="000D22C3">
            <w:pPr>
              <w:spacing w:after="156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3D088B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Individual</w:t>
            </w:r>
          </w:p>
        </w:tc>
        <w:tc>
          <w:tcPr>
            <w:tcW w:w="626" w:type="pct"/>
          </w:tcPr>
          <w:p w:rsidR="00BC5EC8" w:rsidRPr="003D088B" w:rsidRDefault="00BC5EC8" w:rsidP="000D22C3">
            <w:pPr>
              <w:spacing w:after="101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3D088B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6 hours</w:t>
            </w:r>
          </w:p>
          <w:p w:rsidR="00BC5EC8" w:rsidRPr="003D088B" w:rsidRDefault="00BC5EC8" w:rsidP="000D22C3">
            <w:pPr>
              <w:spacing w:after="101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3D088B">
              <w:rPr>
                <w:rFonts w:asciiTheme="majorHAnsi" w:eastAsia="Calibri" w:hAnsiTheme="majorHAnsi" w:cstheme="majorHAnsi"/>
                <w:i/>
                <w:sz w:val="20"/>
                <w:szCs w:val="20"/>
                <w:lang w:val="en-GB"/>
              </w:rPr>
              <w:t>as required</w:t>
            </w:r>
            <w:r w:rsidRPr="003D088B">
              <w:rPr>
                <w:rFonts w:asciiTheme="majorHAnsi" w:eastAsia="Calibri" w:hAnsiTheme="majorHAnsi" w:cstheme="majorHAnsi"/>
                <w:sz w:val="20"/>
                <w:szCs w:val="20"/>
                <w:lang w:val="en-GB"/>
              </w:rPr>
              <w:t xml:space="preserve"> </w:t>
            </w:r>
          </w:p>
          <w:p w:rsidR="00BC5EC8" w:rsidRPr="003D088B" w:rsidRDefault="00BC5EC8" w:rsidP="000D22C3">
            <w:pPr>
              <w:spacing w:after="101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  <w:p w:rsidR="00BC5EC8" w:rsidRPr="003D088B" w:rsidRDefault="00BC5EC8" w:rsidP="000D22C3">
            <w:pPr>
              <w:spacing w:after="11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  <w:tc>
          <w:tcPr>
            <w:tcW w:w="2440" w:type="pct"/>
          </w:tcPr>
          <w:p w:rsidR="00BC5EC8" w:rsidRPr="003D088B" w:rsidRDefault="00BC5EC8" w:rsidP="000D22C3">
            <w:pPr>
              <w:spacing w:after="95"/>
              <w:rPr>
                <w:rFonts w:asciiTheme="majorHAnsi" w:eastAsia="Calibri" w:hAnsiTheme="majorHAnsi" w:cstheme="majorHAnsi"/>
                <w:sz w:val="20"/>
                <w:szCs w:val="20"/>
                <w:lang w:val="en-GB"/>
              </w:rPr>
            </w:pPr>
            <w:r w:rsidRPr="003D088B">
              <w:rPr>
                <w:rFonts w:asciiTheme="majorHAnsi" w:eastAsia="Calibri" w:hAnsiTheme="majorHAnsi" w:cstheme="majorHAnsi"/>
                <w:sz w:val="20"/>
                <w:szCs w:val="20"/>
                <w:lang w:val="en-GB"/>
              </w:rPr>
              <w:t>Psychotherapy</w:t>
            </w:r>
          </w:p>
          <w:p w:rsidR="00BC5EC8" w:rsidRPr="003D088B" w:rsidRDefault="00BC5EC8" w:rsidP="000D22C3">
            <w:pPr>
              <w:spacing w:after="95"/>
              <w:rPr>
                <w:rFonts w:asciiTheme="majorHAnsi" w:eastAsia="Calibri" w:hAnsiTheme="majorHAnsi" w:cstheme="majorHAnsi"/>
                <w:sz w:val="20"/>
                <w:szCs w:val="20"/>
                <w:lang w:val="en-GB"/>
              </w:rPr>
            </w:pPr>
            <w:r w:rsidRPr="003D088B">
              <w:rPr>
                <w:rFonts w:asciiTheme="majorHAnsi" w:eastAsia="Calibri" w:hAnsiTheme="majorHAnsi" w:cstheme="majorHAnsi"/>
                <w:sz w:val="20"/>
                <w:szCs w:val="20"/>
                <w:lang w:val="en-GB"/>
              </w:rPr>
              <w:t>- Cognitive behavioural therapy or other similar short-term therapy</w:t>
            </w:r>
          </w:p>
          <w:p w:rsidR="00BC5EC8" w:rsidRPr="003D088B" w:rsidRDefault="00BC5EC8" w:rsidP="000D22C3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3D088B">
              <w:rPr>
                <w:rFonts w:asciiTheme="majorHAnsi" w:eastAsia="Calibri" w:hAnsiTheme="majorHAnsi" w:cstheme="majorHAnsi"/>
                <w:sz w:val="20"/>
                <w:szCs w:val="20"/>
                <w:lang w:val="en-GB"/>
              </w:rPr>
              <w:t>- Psychoeducation</w:t>
            </w:r>
          </w:p>
        </w:tc>
      </w:tr>
      <w:tr w:rsidR="00BC5EC8" w:rsidRPr="003D088B" w:rsidTr="000D22C3">
        <w:trPr>
          <w:trHeight w:val="20"/>
        </w:trPr>
        <w:tc>
          <w:tcPr>
            <w:tcW w:w="1132" w:type="pct"/>
            <w:vMerge/>
          </w:tcPr>
          <w:p w:rsidR="00BC5EC8" w:rsidRPr="003D088B" w:rsidRDefault="00BC5EC8" w:rsidP="000D22C3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  <w:tc>
          <w:tcPr>
            <w:tcW w:w="802" w:type="pct"/>
          </w:tcPr>
          <w:p w:rsidR="00BC5EC8" w:rsidRPr="003D088B" w:rsidRDefault="00BC5EC8" w:rsidP="000D22C3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3D088B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In group</w:t>
            </w:r>
            <w:r w:rsidRPr="003D088B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br/>
              <w:t>(e.g., 8 patients)</w:t>
            </w:r>
          </w:p>
        </w:tc>
        <w:tc>
          <w:tcPr>
            <w:tcW w:w="626" w:type="pct"/>
          </w:tcPr>
          <w:p w:rsidR="00BC5EC8" w:rsidRPr="003D088B" w:rsidRDefault="00BC5EC8" w:rsidP="000D22C3">
            <w:pPr>
              <w:spacing w:after="101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3D088B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6 hours</w:t>
            </w:r>
          </w:p>
          <w:p w:rsidR="00BC5EC8" w:rsidRPr="003D088B" w:rsidRDefault="00BC5EC8" w:rsidP="000D22C3">
            <w:pPr>
              <w:spacing w:after="110"/>
              <w:rPr>
                <w:rFonts w:asciiTheme="majorHAnsi" w:eastAsia="Calibri" w:hAnsiTheme="majorHAnsi" w:cstheme="majorHAnsi"/>
                <w:i/>
                <w:sz w:val="20"/>
                <w:szCs w:val="20"/>
                <w:lang w:val="en-GB"/>
              </w:rPr>
            </w:pPr>
            <w:r w:rsidRPr="003D088B">
              <w:rPr>
                <w:rFonts w:asciiTheme="majorHAnsi" w:eastAsia="Calibri" w:hAnsiTheme="majorHAnsi" w:cstheme="majorHAnsi"/>
                <w:i/>
                <w:sz w:val="20"/>
                <w:szCs w:val="20"/>
                <w:lang w:val="en-GB"/>
              </w:rPr>
              <w:t>as required</w:t>
            </w:r>
            <w:r w:rsidRPr="003D088B">
              <w:rPr>
                <w:rFonts w:asciiTheme="majorHAnsi" w:eastAsia="Calibri" w:hAnsiTheme="majorHAnsi" w:cstheme="majorHAnsi"/>
                <w:i/>
                <w:sz w:val="20"/>
                <w:szCs w:val="20"/>
                <w:lang w:val="en-GB"/>
              </w:rPr>
              <w:br/>
            </w:r>
          </w:p>
          <w:p w:rsidR="00BC5EC8" w:rsidRPr="003D088B" w:rsidRDefault="00BC5EC8" w:rsidP="000D22C3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3D088B">
              <w:rPr>
                <w:rFonts w:asciiTheme="majorHAnsi" w:eastAsia="Calibri" w:hAnsiTheme="majorHAnsi" w:cstheme="majorHAnsi"/>
                <w:i/>
                <w:sz w:val="20"/>
                <w:szCs w:val="20"/>
                <w:lang w:val="en-GB"/>
              </w:rPr>
              <w:t xml:space="preserve">(12 sessions </w:t>
            </w:r>
            <w:r w:rsidRPr="003D088B">
              <w:rPr>
                <w:rFonts w:asciiTheme="majorHAnsi" w:eastAsia="Calibri" w:hAnsiTheme="majorHAnsi" w:cstheme="majorHAnsi"/>
                <w:i/>
                <w:sz w:val="20"/>
                <w:szCs w:val="20"/>
                <w:lang w:val="en-GB"/>
              </w:rPr>
              <w:br/>
              <w:t>of two hours)</w:t>
            </w:r>
          </w:p>
        </w:tc>
        <w:tc>
          <w:tcPr>
            <w:tcW w:w="2440" w:type="pct"/>
          </w:tcPr>
          <w:p w:rsidR="00BC5EC8" w:rsidRPr="003D088B" w:rsidRDefault="00BC5EC8" w:rsidP="000D22C3">
            <w:pPr>
              <w:spacing w:after="95"/>
              <w:rPr>
                <w:rFonts w:asciiTheme="majorHAnsi" w:eastAsia="Calibri" w:hAnsiTheme="majorHAnsi" w:cstheme="majorHAnsi"/>
                <w:sz w:val="20"/>
                <w:szCs w:val="20"/>
                <w:lang w:val="en-GB"/>
              </w:rPr>
            </w:pPr>
            <w:r w:rsidRPr="003D088B">
              <w:rPr>
                <w:rFonts w:asciiTheme="majorHAnsi" w:eastAsia="Calibri" w:hAnsiTheme="majorHAnsi" w:cstheme="majorHAnsi"/>
                <w:sz w:val="20"/>
                <w:szCs w:val="20"/>
                <w:lang w:val="en-GB"/>
              </w:rPr>
              <w:t>Psychotherapy</w:t>
            </w:r>
          </w:p>
          <w:p w:rsidR="00BC5EC8" w:rsidRPr="003D088B" w:rsidRDefault="00BC5EC8" w:rsidP="000D22C3">
            <w:pPr>
              <w:spacing w:after="95"/>
              <w:rPr>
                <w:rFonts w:asciiTheme="majorHAnsi" w:eastAsia="Calibri" w:hAnsiTheme="majorHAnsi" w:cstheme="majorHAnsi"/>
                <w:sz w:val="20"/>
                <w:szCs w:val="20"/>
                <w:lang w:val="en-GB"/>
              </w:rPr>
            </w:pPr>
            <w:r w:rsidRPr="003D088B">
              <w:rPr>
                <w:rFonts w:asciiTheme="majorHAnsi" w:eastAsia="Calibri" w:hAnsiTheme="majorHAnsi" w:cstheme="majorHAnsi"/>
                <w:sz w:val="20"/>
                <w:szCs w:val="20"/>
                <w:lang w:val="en-GB"/>
              </w:rPr>
              <w:t>- Cognitive behavioural therapy or other similar short-term therapy</w:t>
            </w:r>
          </w:p>
          <w:p w:rsidR="00BC5EC8" w:rsidRPr="003D088B" w:rsidRDefault="00BC5EC8" w:rsidP="000D22C3">
            <w:pPr>
              <w:spacing w:after="95"/>
              <w:rPr>
                <w:rFonts w:asciiTheme="majorHAnsi" w:eastAsia="Calibri" w:hAnsiTheme="majorHAnsi" w:cstheme="majorHAnsi"/>
                <w:sz w:val="20"/>
                <w:szCs w:val="20"/>
                <w:lang w:val="en-GB"/>
              </w:rPr>
            </w:pPr>
            <w:r w:rsidRPr="003D088B">
              <w:rPr>
                <w:rFonts w:asciiTheme="majorHAnsi" w:eastAsia="Calibri" w:hAnsiTheme="majorHAnsi" w:cstheme="majorHAnsi"/>
                <w:sz w:val="20"/>
                <w:szCs w:val="20"/>
                <w:lang w:val="en-GB"/>
              </w:rPr>
              <w:t>Behavioural training</w:t>
            </w:r>
          </w:p>
          <w:p w:rsidR="00BC5EC8" w:rsidRPr="003D088B" w:rsidRDefault="00BC5EC8" w:rsidP="000D22C3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3D088B">
              <w:rPr>
                <w:rFonts w:asciiTheme="majorHAnsi" w:eastAsia="Calibri" w:hAnsiTheme="majorHAnsi" w:cstheme="majorHAnsi"/>
                <w:sz w:val="20"/>
                <w:szCs w:val="20"/>
                <w:lang w:val="en-GB"/>
              </w:rPr>
              <w:t>Psychoeducation</w:t>
            </w:r>
          </w:p>
        </w:tc>
      </w:tr>
      <w:tr w:rsidR="00BC5EC8" w:rsidRPr="003D088B" w:rsidTr="000D22C3">
        <w:trPr>
          <w:trHeight w:val="20"/>
        </w:trPr>
        <w:tc>
          <w:tcPr>
            <w:tcW w:w="1132" w:type="pct"/>
            <w:vMerge/>
          </w:tcPr>
          <w:p w:rsidR="00BC5EC8" w:rsidRPr="003D088B" w:rsidRDefault="00BC5EC8" w:rsidP="000D22C3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  <w:tc>
          <w:tcPr>
            <w:tcW w:w="802" w:type="pct"/>
          </w:tcPr>
          <w:p w:rsidR="00BC5EC8" w:rsidRPr="003D088B" w:rsidRDefault="00BC5EC8" w:rsidP="000D22C3">
            <w:pPr>
              <w:spacing w:after="11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3D088B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Relatives</w:t>
            </w:r>
          </w:p>
        </w:tc>
        <w:tc>
          <w:tcPr>
            <w:tcW w:w="626" w:type="pct"/>
          </w:tcPr>
          <w:p w:rsidR="00BC5EC8" w:rsidRPr="003D088B" w:rsidRDefault="00BC5EC8" w:rsidP="000D22C3">
            <w:pPr>
              <w:spacing w:after="11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3D088B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2 hours</w:t>
            </w:r>
          </w:p>
        </w:tc>
        <w:tc>
          <w:tcPr>
            <w:tcW w:w="2440" w:type="pct"/>
          </w:tcPr>
          <w:p w:rsidR="00BC5EC8" w:rsidRPr="003D088B" w:rsidRDefault="00BC5EC8" w:rsidP="000D22C3">
            <w:pPr>
              <w:spacing w:after="95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3D088B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Relative involvement</w:t>
            </w:r>
          </w:p>
          <w:p w:rsidR="00BC5EC8" w:rsidRPr="003D088B" w:rsidRDefault="00BC5EC8" w:rsidP="000D22C3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3D088B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Psychoeducation</w:t>
            </w:r>
          </w:p>
        </w:tc>
      </w:tr>
      <w:tr w:rsidR="00BC5EC8" w:rsidRPr="003D088B" w:rsidTr="000D22C3">
        <w:trPr>
          <w:trHeight w:val="20"/>
        </w:trPr>
        <w:tc>
          <w:tcPr>
            <w:tcW w:w="1934" w:type="pct"/>
            <w:gridSpan w:val="2"/>
          </w:tcPr>
          <w:p w:rsidR="00BC5EC8" w:rsidRPr="003D088B" w:rsidRDefault="00BC5EC8" w:rsidP="000D22C3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3D088B">
              <w:rPr>
                <w:rFonts w:asciiTheme="majorHAnsi" w:eastAsia="Calibri" w:hAnsiTheme="majorHAnsi" w:cstheme="majorHAnsi"/>
                <w:b/>
                <w:sz w:val="20"/>
                <w:szCs w:val="20"/>
                <w:lang w:val="en-GB"/>
              </w:rPr>
              <w:t>Pharmacological Treatment</w:t>
            </w:r>
          </w:p>
        </w:tc>
        <w:tc>
          <w:tcPr>
            <w:tcW w:w="626" w:type="pct"/>
          </w:tcPr>
          <w:p w:rsidR="00BC5EC8" w:rsidRPr="003D088B" w:rsidRDefault="00BC5EC8" w:rsidP="000D22C3">
            <w:pPr>
              <w:spacing w:after="11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3D088B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5 hours</w:t>
            </w:r>
          </w:p>
        </w:tc>
        <w:tc>
          <w:tcPr>
            <w:tcW w:w="2440" w:type="pct"/>
          </w:tcPr>
          <w:p w:rsidR="00BC5EC8" w:rsidRPr="003D088B" w:rsidRDefault="00BC5EC8" w:rsidP="000D22C3">
            <w:pPr>
              <w:spacing w:after="95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3D088B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Treatment with antidepressants</w:t>
            </w:r>
          </w:p>
          <w:p w:rsidR="00BC5EC8" w:rsidRPr="003D088B" w:rsidRDefault="00BC5EC8" w:rsidP="000D22C3">
            <w:pPr>
              <w:spacing w:after="95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3D088B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Additional treatment</w:t>
            </w:r>
          </w:p>
          <w:p w:rsidR="00BC5EC8" w:rsidRPr="003D088B" w:rsidRDefault="00BC5EC8" w:rsidP="000D22C3">
            <w:pPr>
              <w:spacing w:after="95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3D088B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Restrictions on the use of benzodiazepines</w:t>
            </w:r>
          </w:p>
          <w:p w:rsidR="00BC5EC8" w:rsidRPr="003D088B" w:rsidRDefault="00BC5EC8" w:rsidP="000D22C3">
            <w:pPr>
              <w:spacing w:after="95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3D088B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Monitoring of side effects and metabolic disorders</w:t>
            </w:r>
          </w:p>
          <w:p w:rsidR="00BC5EC8" w:rsidRPr="003D088B" w:rsidRDefault="00BC5EC8" w:rsidP="000D22C3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3D088B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Systematic adverse reaction detection</w:t>
            </w:r>
          </w:p>
        </w:tc>
      </w:tr>
      <w:tr w:rsidR="00BC5EC8" w:rsidRPr="003D088B" w:rsidTr="000D22C3">
        <w:trPr>
          <w:trHeight w:val="20"/>
        </w:trPr>
        <w:tc>
          <w:tcPr>
            <w:tcW w:w="1934" w:type="pct"/>
            <w:gridSpan w:val="2"/>
          </w:tcPr>
          <w:p w:rsidR="00BC5EC8" w:rsidRPr="003D088B" w:rsidRDefault="00BC5EC8" w:rsidP="000D22C3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3D088B">
              <w:rPr>
                <w:rFonts w:asciiTheme="majorHAnsi" w:eastAsia="Calibri" w:hAnsiTheme="majorHAnsi" w:cstheme="majorHAnsi"/>
                <w:b/>
                <w:sz w:val="20"/>
                <w:szCs w:val="20"/>
                <w:lang w:val="en-GB"/>
              </w:rPr>
              <w:t xml:space="preserve">Network </w:t>
            </w:r>
          </w:p>
        </w:tc>
        <w:tc>
          <w:tcPr>
            <w:tcW w:w="626" w:type="pct"/>
          </w:tcPr>
          <w:p w:rsidR="00BC5EC8" w:rsidRPr="003D088B" w:rsidRDefault="00BC5EC8" w:rsidP="000D22C3">
            <w:pPr>
              <w:spacing w:after="11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3D088B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2 hours     </w:t>
            </w:r>
          </w:p>
        </w:tc>
        <w:tc>
          <w:tcPr>
            <w:tcW w:w="2440" w:type="pct"/>
          </w:tcPr>
          <w:p w:rsidR="00BC5EC8" w:rsidRPr="003D088B" w:rsidRDefault="00BC5EC8" w:rsidP="000D22C3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3D088B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Network meetings with coordination of efforts</w:t>
            </w:r>
          </w:p>
          <w:p w:rsidR="00BC5EC8" w:rsidRPr="003D088B" w:rsidRDefault="00BC5EC8" w:rsidP="000D22C3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3D088B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- Contact with partners, etc.</w:t>
            </w:r>
          </w:p>
          <w:p w:rsidR="00BC5EC8" w:rsidRPr="003D088B" w:rsidRDefault="00BC5EC8" w:rsidP="000D22C3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3D088B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Follow-up on treatment and relapse prophylaxis</w:t>
            </w:r>
          </w:p>
        </w:tc>
      </w:tr>
    </w:tbl>
    <w:p w:rsidR="00BC5EC8" w:rsidRPr="000326EA" w:rsidRDefault="00BC5EC8" w:rsidP="00BC5EC8">
      <w:pPr>
        <w:rPr>
          <w:b/>
          <w:bCs/>
          <w:lang w:val="en-GB"/>
        </w:rPr>
      </w:pPr>
    </w:p>
    <w:p w:rsidR="00035AD2" w:rsidRDefault="00035AD2">
      <w:bookmarkStart w:id="1" w:name="_GoBack"/>
      <w:bookmarkEnd w:id="1"/>
    </w:p>
    <w:sectPr w:rsidR="00035A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EC8"/>
    <w:rsid w:val="00035AD2"/>
    <w:rsid w:val="0008214A"/>
    <w:rsid w:val="00467929"/>
    <w:rsid w:val="00762D19"/>
    <w:rsid w:val="00853A9E"/>
    <w:rsid w:val="00885E1A"/>
    <w:rsid w:val="009225DF"/>
    <w:rsid w:val="00A218A7"/>
    <w:rsid w:val="00A415FE"/>
    <w:rsid w:val="00A84F33"/>
    <w:rsid w:val="00BC5EC8"/>
    <w:rsid w:val="00C845C6"/>
    <w:rsid w:val="00DA3ABA"/>
    <w:rsid w:val="00E92047"/>
    <w:rsid w:val="00ED3B0B"/>
    <w:rsid w:val="00F13D6A"/>
    <w:rsid w:val="00F76743"/>
    <w:rsid w:val="00F87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EC8"/>
    <w:pPr>
      <w:spacing w:after="160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BC5EC8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EC8"/>
    <w:pPr>
      <w:spacing w:after="160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BC5EC8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200</Words>
  <Characters>1142</Characters>
  <Application>Microsoft Office Word</Application>
  <DocSecurity>0</DocSecurity>
  <Lines>9</Lines>
  <Paragraphs>2</Paragraphs>
  <ScaleCrop>false</ScaleCrop>
  <Company/>
  <LinksUpToDate>false</LinksUpToDate>
  <CharactersWithSpaces>1340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Nelfa Pausal</dc:creator>
  <cp:lastModifiedBy>Nelfa Pausal</cp:lastModifiedBy>
  <cp:revision>1</cp:revision>
  <dcterms:created xsi:type="dcterms:W3CDTF">2023-02-22T18:41:00Z</dcterms:created>
  <dcterms:modified xsi:type="dcterms:W3CDTF">2023-02-22T18:42:00Z</dcterms:modified>
</cp:coreProperties>
</file>