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F8CA60" w14:textId="65617C80" w:rsidR="00194405" w:rsidRPr="00556FE7" w:rsidRDefault="00AA303F" w:rsidP="00194405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Additional Files</w:t>
      </w:r>
    </w:p>
    <w:p w14:paraId="177896A0" w14:textId="73B180AC" w:rsidR="00194405" w:rsidRPr="00556FE7" w:rsidRDefault="00194405" w:rsidP="00194405">
      <w:pPr>
        <w:rPr>
          <w:szCs w:val="20"/>
        </w:rPr>
      </w:pPr>
      <w:r w:rsidRPr="00556FE7">
        <w:rPr>
          <w:b/>
          <w:szCs w:val="20"/>
        </w:rPr>
        <w:t>Appendix A</w:t>
      </w:r>
      <w:r>
        <w:rPr>
          <w:b/>
          <w:szCs w:val="20"/>
        </w:rPr>
        <w:t xml:space="preserve">: </w:t>
      </w:r>
      <w:r w:rsidRPr="00556FE7">
        <w:rPr>
          <w:b/>
          <w:szCs w:val="20"/>
        </w:rPr>
        <w:t xml:space="preserve"> </w:t>
      </w:r>
      <w:r w:rsidRPr="00556FE7">
        <w:rPr>
          <w:szCs w:val="20"/>
        </w:rPr>
        <w:t xml:space="preserve">Prevalence </w:t>
      </w:r>
      <w:bookmarkStart w:id="0" w:name="_GoBack"/>
      <w:bookmarkEnd w:id="0"/>
      <w:r w:rsidRPr="00556FE7">
        <w:rPr>
          <w:szCs w:val="20"/>
        </w:rPr>
        <w:t>by outcome measure cut-off thresholds for each included study (n=89)</w:t>
      </w:r>
    </w:p>
    <w:tbl>
      <w:tblPr>
        <w:tblStyle w:val="TableGrid"/>
        <w:tblW w:w="22108" w:type="dxa"/>
        <w:tblLook w:val="04A0" w:firstRow="1" w:lastRow="0" w:firstColumn="1" w:lastColumn="0" w:noHBand="0" w:noVBand="1"/>
      </w:tblPr>
      <w:tblGrid>
        <w:gridCol w:w="3681"/>
        <w:gridCol w:w="2551"/>
        <w:gridCol w:w="3119"/>
        <w:gridCol w:w="2126"/>
        <w:gridCol w:w="2552"/>
        <w:gridCol w:w="2409"/>
        <w:gridCol w:w="5670"/>
      </w:tblGrid>
      <w:tr w:rsidR="008B3A1F" w:rsidRPr="008C4B8F" w14:paraId="78298EFC" w14:textId="77777777" w:rsidTr="008B3A1F">
        <w:trPr>
          <w:trHeight w:val="900"/>
        </w:trPr>
        <w:tc>
          <w:tcPr>
            <w:tcW w:w="3681" w:type="dxa"/>
            <w:noWrap/>
            <w:vAlign w:val="center"/>
            <w:hideMark/>
          </w:tcPr>
          <w:p w14:paraId="472B689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  <w:t>Citation</w:t>
            </w:r>
          </w:p>
        </w:tc>
        <w:tc>
          <w:tcPr>
            <w:tcW w:w="2551" w:type="dxa"/>
            <w:vAlign w:val="center"/>
            <w:hideMark/>
          </w:tcPr>
          <w:p w14:paraId="67596FF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  <w:t>Outcome measure</w:t>
            </w:r>
          </w:p>
        </w:tc>
        <w:tc>
          <w:tcPr>
            <w:tcW w:w="15876" w:type="dxa"/>
            <w:gridSpan w:val="5"/>
            <w:vAlign w:val="center"/>
            <w:hideMark/>
          </w:tcPr>
          <w:p w14:paraId="6D29D05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  <w:t>Reported prevalence by cut-off threshold for measure</w:t>
            </w:r>
          </w:p>
        </w:tc>
      </w:tr>
      <w:tr w:rsidR="008B3A1F" w:rsidRPr="008C4B8F" w14:paraId="7BE22604" w14:textId="77777777" w:rsidTr="008B3A1F">
        <w:trPr>
          <w:trHeight w:val="600"/>
        </w:trPr>
        <w:tc>
          <w:tcPr>
            <w:tcW w:w="3681" w:type="dxa"/>
            <w:noWrap/>
            <w:vAlign w:val="center"/>
            <w:hideMark/>
          </w:tcPr>
          <w:p w14:paraId="6D5F588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</w:pPr>
          </w:p>
        </w:tc>
        <w:tc>
          <w:tcPr>
            <w:tcW w:w="2551" w:type="dxa"/>
            <w:noWrap/>
            <w:vAlign w:val="center"/>
            <w:hideMark/>
          </w:tcPr>
          <w:p w14:paraId="7DD4EE9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Times New Roman"/>
                <w:szCs w:val="20"/>
                <w:lang w:eastAsia="en-GB"/>
              </w:rPr>
            </w:pPr>
          </w:p>
        </w:tc>
        <w:tc>
          <w:tcPr>
            <w:tcW w:w="3119" w:type="dxa"/>
            <w:vAlign w:val="center"/>
            <w:hideMark/>
          </w:tcPr>
          <w:p w14:paraId="6CD1065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  <w:t>'None'/'Minimal'</w:t>
            </w:r>
          </w:p>
        </w:tc>
        <w:tc>
          <w:tcPr>
            <w:tcW w:w="2126" w:type="dxa"/>
            <w:vAlign w:val="center"/>
            <w:hideMark/>
          </w:tcPr>
          <w:p w14:paraId="29EC42F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  <w:t>'Mild'</w:t>
            </w:r>
          </w:p>
        </w:tc>
        <w:tc>
          <w:tcPr>
            <w:tcW w:w="2552" w:type="dxa"/>
            <w:vAlign w:val="center"/>
            <w:hideMark/>
          </w:tcPr>
          <w:p w14:paraId="67D0F89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  <w:t>'Moderate'</w:t>
            </w:r>
          </w:p>
        </w:tc>
        <w:tc>
          <w:tcPr>
            <w:tcW w:w="2409" w:type="dxa"/>
            <w:vAlign w:val="center"/>
            <w:hideMark/>
          </w:tcPr>
          <w:p w14:paraId="56DD4E9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  <w:t>'Severe'</w:t>
            </w:r>
          </w:p>
        </w:tc>
        <w:tc>
          <w:tcPr>
            <w:tcW w:w="5670" w:type="dxa"/>
            <w:vAlign w:val="center"/>
            <w:hideMark/>
          </w:tcPr>
          <w:p w14:paraId="031C9DE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b/>
                <w:bCs/>
                <w:color w:val="000000"/>
                <w:szCs w:val="20"/>
                <w:lang w:eastAsia="en-GB"/>
              </w:rPr>
              <w:t>'Extremely severe'</w:t>
            </w:r>
          </w:p>
        </w:tc>
      </w:tr>
      <w:tr w:rsidR="008B3A1F" w:rsidRPr="008C4B8F" w14:paraId="6C8FA476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2DD960C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Al-Bahhawi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07620C9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578A622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170 / 26.5%</w:t>
            </w:r>
          </w:p>
        </w:tc>
        <w:tc>
          <w:tcPr>
            <w:tcW w:w="2126" w:type="dxa"/>
            <w:noWrap/>
            <w:vAlign w:val="center"/>
            <w:hideMark/>
          </w:tcPr>
          <w:p w14:paraId="72E3ABA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50 / 7.8%</w:t>
            </w:r>
          </w:p>
        </w:tc>
        <w:tc>
          <w:tcPr>
            <w:tcW w:w="2552" w:type="dxa"/>
            <w:noWrap/>
            <w:vAlign w:val="center"/>
            <w:hideMark/>
          </w:tcPr>
          <w:p w14:paraId="233D4F2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156 / 24.3%</w:t>
            </w:r>
          </w:p>
        </w:tc>
        <w:tc>
          <w:tcPr>
            <w:tcW w:w="2409" w:type="dxa"/>
            <w:noWrap/>
            <w:vAlign w:val="center"/>
            <w:hideMark/>
          </w:tcPr>
          <w:p w14:paraId="0212869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86 / 13.4%</w:t>
            </w:r>
          </w:p>
        </w:tc>
        <w:tc>
          <w:tcPr>
            <w:tcW w:w="5670" w:type="dxa"/>
            <w:noWrap/>
            <w:vAlign w:val="center"/>
            <w:hideMark/>
          </w:tcPr>
          <w:p w14:paraId="1BC1957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180 /28.0%</w:t>
            </w:r>
          </w:p>
        </w:tc>
      </w:tr>
      <w:tr w:rsidR="008B3A1F" w:rsidRPr="008C4B8F" w14:paraId="2BFC80F5" w14:textId="77777777" w:rsidTr="008B3A1F">
        <w:trPr>
          <w:trHeight w:val="492"/>
        </w:trPr>
        <w:tc>
          <w:tcPr>
            <w:tcW w:w="3681" w:type="dxa"/>
            <w:vAlign w:val="center"/>
            <w:hideMark/>
          </w:tcPr>
          <w:p w14:paraId="5DA5367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Abdallah &amp; Gabr (2014)</w:t>
            </w:r>
          </w:p>
        </w:tc>
        <w:tc>
          <w:tcPr>
            <w:tcW w:w="2551" w:type="dxa"/>
            <w:vAlign w:val="center"/>
            <w:hideMark/>
          </w:tcPr>
          <w:p w14:paraId="2627F10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6555E23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2AD562C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23 / 6.1%</w:t>
            </w:r>
          </w:p>
        </w:tc>
        <w:tc>
          <w:tcPr>
            <w:tcW w:w="2552" w:type="dxa"/>
            <w:noWrap/>
            <w:vAlign w:val="center"/>
            <w:hideMark/>
          </w:tcPr>
          <w:p w14:paraId="573B489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165 / 43.6%</w:t>
            </w:r>
          </w:p>
        </w:tc>
        <w:tc>
          <w:tcPr>
            <w:tcW w:w="2409" w:type="dxa"/>
            <w:noWrap/>
            <w:vAlign w:val="center"/>
            <w:hideMark/>
          </w:tcPr>
          <w:p w14:paraId="185D33C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51 / 13.5%</w:t>
            </w:r>
          </w:p>
        </w:tc>
        <w:tc>
          <w:tcPr>
            <w:tcW w:w="5670" w:type="dxa"/>
            <w:noWrap/>
            <w:vAlign w:val="center"/>
            <w:hideMark/>
          </w:tcPr>
          <w:p w14:paraId="4A975DF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140 / 36.8%</w:t>
            </w:r>
          </w:p>
        </w:tc>
      </w:tr>
      <w:tr w:rsidR="008B3A1F" w:rsidRPr="008C4B8F" w14:paraId="45FF1EF7" w14:textId="77777777" w:rsidTr="008B3A1F">
        <w:trPr>
          <w:trHeight w:val="570"/>
        </w:trPr>
        <w:tc>
          <w:tcPr>
            <w:tcW w:w="3681" w:type="dxa"/>
            <w:vAlign w:val="center"/>
            <w:hideMark/>
          </w:tcPr>
          <w:p w14:paraId="10EC01A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Abdel Wahed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(2017)</w:t>
            </w:r>
          </w:p>
        </w:tc>
        <w:tc>
          <w:tcPr>
            <w:tcW w:w="2551" w:type="dxa"/>
            <w:vAlign w:val="center"/>
            <w:hideMark/>
          </w:tcPr>
          <w:p w14:paraId="49077A6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3EEF46A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158 / 35.7%</w:t>
            </w:r>
          </w:p>
        </w:tc>
        <w:tc>
          <w:tcPr>
            <w:tcW w:w="4678" w:type="dxa"/>
            <w:gridSpan w:val="2"/>
            <w:vAlign w:val="center"/>
            <w:hideMark/>
          </w:tcPr>
          <w:p w14:paraId="7C76B6A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152 / 34.4% screened for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mild or moderate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anxiety</w:t>
            </w:r>
          </w:p>
        </w:tc>
        <w:tc>
          <w:tcPr>
            <w:tcW w:w="8079" w:type="dxa"/>
            <w:gridSpan w:val="2"/>
            <w:vAlign w:val="center"/>
            <w:hideMark/>
          </w:tcPr>
          <w:p w14:paraId="714A2F2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132 / 29.9% screened for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severe or extremely severe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anxiety</w:t>
            </w:r>
          </w:p>
        </w:tc>
      </w:tr>
      <w:tr w:rsidR="008B3A1F" w:rsidRPr="008C4B8F" w14:paraId="20AFD213" w14:textId="77777777" w:rsidTr="008B3A1F">
        <w:trPr>
          <w:trHeight w:val="692"/>
        </w:trPr>
        <w:tc>
          <w:tcPr>
            <w:tcW w:w="3681" w:type="dxa"/>
            <w:vAlign w:val="center"/>
            <w:hideMark/>
          </w:tcPr>
          <w:p w14:paraId="6753CE0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Abeetha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1514F79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5245" w:type="dxa"/>
            <w:gridSpan w:val="2"/>
            <w:vAlign w:val="center"/>
            <w:hideMark/>
          </w:tcPr>
          <w:p w14:paraId="606BCD3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261 / 81.1% screened for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 minimal or mild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anxiety</w:t>
            </w:r>
          </w:p>
        </w:tc>
        <w:tc>
          <w:tcPr>
            <w:tcW w:w="4961" w:type="dxa"/>
            <w:gridSpan w:val="2"/>
            <w:vAlign w:val="center"/>
            <w:hideMark/>
          </w:tcPr>
          <w:p w14:paraId="22ABF9D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62 / 19.1% screened for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moderate or severe anxiety</w:t>
            </w:r>
          </w:p>
        </w:tc>
        <w:tc>
          <w:tcPr>
            <w:tcW w:w="5670" w:type="dxa"/>
            <w:noWrap/>
            <w:vAlign w:val="center"/>
            <w:hideMark/>
          </w:tcPr>
          <w:p w14:paraId="3A9C7E8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70687397" w14:textId="77777777" w:rsidTr="008B3A1F">
        <w:trPr>
          <w:trHeight w:val="345"/>
        </w:trPr>
        <w:tc>
          <w:tcPr>
            <w:tcW w:w="3681" w:type="dxa"/>
            <w:vAlign w:val="center"/>
            <w:hideMark/>
          </w:tcPr>
          <w:p w14:paraId="141AD72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Aboalshamat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(2015)</w:t>
            </w:r>
          </w:p>
        </w:tc>
        <w:tc>
          <w:tcPr>
            <w:tcW w:w="2551" w:type="dxa"/>
            <w:vAlign w:val="center"/>
            <w:hideMark/>
          </w:tcPr>
          <w:p w14:paraId="64BBD79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154B9EF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142 / 33.6%</w:t>
            </w:r>
          </w:p>
        </w:tc>
        <w:tc>
          <w:tcPr>
            <w:tcW w:w="2126" w:type="dxa"/>
            <w:noWrap/>
            <w:vAlign w:val="center"/>
            <w:hideMark/>
          </w:tcPr>
          <w:p w14:paraId="111D558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86 / 20.4%</w:t>
            </w:r>
          </w:p>
        </w:tc>
        <w:tc>
          <w:tcPr>
            <w:tcW w:w="2552" w:type="dxa"/>
            <w:noWrap/>
            <w:vAlign w:val="center"/>
            <w:hideMark/>
          </w:tcPr>
          <w:p w14:paraId="2D66C49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60 / 14.2%</w:t>
            </w:r>
          </w:p>
        </w:tc>
        <w:tc>
          <w:tcPr>
            <w:tcW w:w="2409" w:type="dxa"/>
            <w:noWrap/>
            <w:vAlign w:val="center"/>
            <w:hideMark/>
          </w:tcPr>
          <w:p w14:paraId="5A9045D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43 / 10.2%</w:t>
            </w:r>
          </w:p>
        </w:tc>
        <w:tc>
          <w:tcPr>
            <w:tcW w:w="5670" w:type="dxa"/>
            <w:noWrap/>
            <w:vAlign w:val="center"/>
            <w:hideMark/>
          </w:tcPr>
          <w:p w14:paraId="6BD5494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91 / 21.6%</w:t>
            </w:r>
          </w:p>
        </w:tc>
      </w:tr>
      <w:tr w:rsidR="008B3A1F" w:rsidRPr="008C4B8F" w14:paraId="25A51A7D" w14:textId="77777777" w:rsidTr="008B3A1F">
        <w:trPr>
          <w:trHeight w:val="795"/>
        </w:trPr>
        <w:tc>
          <w:tcPr>
            <w:tcW w:w="3681" w:type="dxa"/>
            <w:vAlign w:val="center"/>
            <w:hideMark/>
          </w:tcPr>
          <w:p w14:paraId="7227698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Al-Khani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(2019)</w:t>
            </w:r>
          </w:p>
        </w:tc>
        <w:tc>
          <w:tcPr>
            <w:tcW w:w="2551" w:type="dxa"/>
            <w:vAlign w:val="center"/>
            <w:hideMark/>
          </w:tcPr>
          <w:p w14:paraId="6D09569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1A4C796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4678" w:type="dxa"/>
            <w:gridSpan w:val="2"/>
            <w:vAlign w:val="center"/>
            <w:hideMark/>
          </w:tcPr>
          <w:p w14:paraId="02DA89C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3 / 3% screened for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mild or moderate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anxiety</w:t>
            </w:r>
          </w:p>
        </w:tc>
        <w:tc>
          <w:tcPr>
            <w:tcW w:w="8079" w:type="dxa"/>
            <w:gridSpan w:val="2"/>
            <w:vAlign w:val="center"/>
            <w:hideMark/>
          </w:tcPr>
          <w:p w14:paraId="14E4B94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24 /25.3% screened for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severe or extremely severe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anxiety</w:t>
            </w:r>
          </w:p>
        </w:tc>
      </w:tr>
      <w:tr w:rsidR="008B3A1F" w:rsidRPr="008C4B8F" w14:paraId="3B0B26DC" w14:textId="77777777" w:rsidTr="008B3A1F">
        <w:trPr>
          <w:trHeight w:val="523"/>
        </w:trPr>
        <w:tc>
          <w:tcPr>
            <w:tcW w:w="3681" w:type="dxa"/>
            <w:vAlign w:val="center"/>
            <w:hideMark/>
          </w:tcPr>
          <w:p w14:paraId="49F5E64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Almhdawi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79902CD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2B147E3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290 / 34.7%</w:t>
            </w:r>
          </w:p>
        </w:tc>
        <w:tc>
          <w:tcPr>
            <w:tcW w:w="2126" w:type="dxa"/>
            <w:noWrap/>
            <w:vAlign w:val="center"/>
            <w:hideMark/>
          </w:tcPr>
          <w:p w14:paraId="4C3B86B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72 / 8.6%</w:t>
            </w:r>
          </w:p>
        </w:tc>
        <w:tc>
          <w:tcPr>
            <w:tcW w:w="2552" w:type="dxa"/>
            <w:noWrap/>
            <w:vAlign w:val="center"/>
            <w:hideMark/>
          </w:tcPr>
          <w:p w14:paraId="22ABAF7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157 / 18.8%</w:t>
            </w:r>
          </w:p>
        </w:tc>
        <w:tc>
          <w:tcPr>
            <w:tcW w:w="2409" w:type="dxa"/>
            <w:noWrap/>
            <w:vAlign w:val="center"/>
            <w:hideMark/>
          </w:tcPr>
          <w:p w14:paraId="2F77165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92 /11.0%</w:t>
            </w:r>
          </w:p>
        </w:tc>
        <w:tc>
          <w:tcPr>
            <w:tcW w:w="5670" w:type="dxa"/>
            <w:noWrap/>
            <w:vAlign w:val="center"/>
            <w:hideMark/>
          </w:tcPr>
          <w:p w14:paraId="069FC9B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225 / 26.9%</w:t>
            </w:r>
          </w:p>
        </w:tc>
      </w:tr>
      <w:tr w:rsidR="008B3A1F" w:rsidRPr="008C4B8F" w14:paraId="33D16EC9" w14:textId="77777777" w:rsidTr="008B3A1F">
        <w:trPr>
          <w:trHeight w:val="559"/>
        </w:trPr>
        <w:tc>
          <w:tcPr>
            <w:tcW w:w="3681" w:type="dxa"/>
            <w:vAlign w:val="center"/>
            <w:hideMark/>
          </w:tcPr>
          <w:p w14:paraId="35DE9F8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Al-Shamlan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389B2DE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3119" w:type="dxa"/>
            <w:noWrap/>
            <w:vAlign w:val="center"/>
            <w:hideMark/>
          </w:tcPr>
          <w:p w14:paraId="343CB64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217 / 41.5%</w:t>
            </w:r>
          </w:p>
        </w:tc>
        <w:tc>
          <w:tcPr>
            <w:tcW w:w="2126" w:type="dxa"/>
            <w:noWrap/>
            <w:vAlign w:val="center"/>
            <w:hideMark/>
          </w:tcPr>
          <w:p w14:paraId="182AC1C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140 / 26.8%</w:t>
            </w:r>
          </w:p>
        </w:tc>
        <w:tc>
          <w:tcPr>
            <w:tcW w:w="2552" w:type="dxa"/>
            <w:noWrap/>
            <w:vAlign w:val="center"/>
            <w:hideMark/>
          </w:tcPr>
          <w:p w14:paraId="3B59ABC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91 / 17.4%</w:t>
            </w:r>
          </w:p>
        </w:tc>
        <w:tc>
          <w:tcPr>
            <w:tcW w:w="2409" w:type="dxa"/>
            <w:noWrap/>
            <w:vAlign w:val="center"/>
            <w:hideMark/>
          </w:tcPr>
          <w:p w14:paraId="7A2047C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75 / 14.3%</w:t>
            </w:r>
          </w:p>
        </w:tc>
        <w:tc>
          <w:tcPr>
            <w:tcW w:w="5670" w:type="dxa"/>
            <w:noWrap/>
            <w:vAlign w:val="center"/>
            <w:hideMark/>
          </w:tcPr>
          <w:p w14:paraId="436FD1D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0A2B379A" w14:textId="77777777" w:rsidTr="008B3A1F">
        <w:trPr>
          <w:trHeight w:val="70"/>
        </w:trPr>
        <w:tc>
          <w:tcPr>
            <w:tcW w:w="3681" w:type="dxa"/>
            <w:vAlign w:val="center"/>
            <w:hideMark/>
          </w:tcPr>
          <w:p w14:paraId="0493D46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Alvi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(2010)</w:t>
            </w:r>
          </w:p>
        </w:tc>
        <w:tc>
          <w:tcPr>
            <w:tcW w:w="2551" w:type="dxa"/>
            <w:vAlign w:val="center"/>
            <w:hideMark/>
          </w:tcPr>
          <w:p w14:paraId="36488D3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185F803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146 / 52.3%</w:t>
            </w:r>
          </w:p>
        </w:tc>
        <w:tc>
          <w:tcPr>
            <w:tcW w:w="2126" w:type="dxa"/>
            <w:noWrap/>
            <w:vAlign w:val="center"/>
            <w:hideMark/>
          </w:tcPr>
          <w:p w14:paraId="22C62E5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77 /27.6%</w:t>
            </w:r>
          </w:p>
        </w:tc>
        <w:tc>
          <w:tcPr>
            <w:tcW w:w="2552" w:type="dxa"/>
            <w:noWrap/>
            <w:vAlign w:val="center"/>
            <w:hideMark/>
          </w:tcPr>
          <w:p w14:paraId="27EBDB0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38 / 13.6%</w:t>
            </w:r>
          </w:p>
        </w:tc>
        <w:tc>
          <w:tcPr>
            <w:tcW w:w="2409" w:type="dxa"/>
            <w:noWrap/>
            <w:vAlign w:val="center"/>
            <w:hideMark/>
          </w:tcPr>
          <w:p w14:paraId="1E3F64B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18 / 6.5%</w:t>
            </w:r>
          </w:p>
        </w:tc>
        <w:tc>
          <w:tcPr>
            <w:tcW w:w="5670" w:type="dxa"/>
            <w:noWrap/>
            <w:vAlign w:val="center"/>
            <w:hideMark/>
          </w:tcPr>
          <w:p w14:paraId="0107253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55A92CAE" w14:textId="77777777" w:rsidTr="008B3A1F">
        <w:trPr>
          <w:trHeight w:val="300"/>
        </w:trPr>
        <w:tc>
          <w:tcPr>
            <w:tcW w:w="3681" w:type="dxa"/>
            <w:noWrap/>
            <w:vAlign w:val="center"/>
            <w:hideMark/>
          </w:tcPr>
          <w:p w14:paraId="3700BE2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Amir Hamzah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(2019)</w:t>
            </w:r>
          </w:p>
        </w:tc>
        <w:tc>
          <w:tcPr>
            <w:tcW w:w="2551" w:type="dxa"/>
            <w:vAlign w:val="center"/>
            <w:hideMark/>
          </w:tcPr>
          <w:p w14:paraId="328BADC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3396981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634 / 39.6%</w:t>
            </w:r>
          </w:p>
        </w:tc>
        <w:tc>
          <w:tcPr>
            <w:tcW w:w="2126" w:type="dxa"/>
            <w:noWrap/>
            <w:vAlign w:val="center"/>
            <w:hideMark/>
          </w:tcPr>
          <w:p w14:paraId="33557A4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175 / 10.9%</w:t>
            </w:r>
          </w:p>
        </w:tc>
        <w:tc>
          <w:tcPr>
            <w:tcW w:w="2552" w:type="dxa"/>
            <w:noWrap/>
            <w:vAlign w:val="center"/>
            <w:hideMark/>
          </w:tcPr>
          <w:p w14:paraId="7141D4E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456 / 28.5%</w:t>
            </w:r>
          </w:p>
        </w:tc>
        <w:tc>
          <w:tcPr>
            <w:tcW w:w="2409" w:type="dxa"/>
            <w:noWrap/>
            <w:vAlign w:val="center"/>
            <w:hideMark/>
          </w:tcPr>
          <w:p w14:paraId="0591A89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183 / 11.4%</w:t>
            </w:r>
          </w:p>
        </w:tc>
        <w:tc>
          <w:tcPr>
            <w:tcW w:w="5670" w:type="dxa"/>
            <w:noWrap/>
            <w:vAlign w:val="center"/>
            <w:hideMark/>
          </w:tcPr>
          <w:p w14:paraId="3FFC85E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154 / 9.6%</w:t>
            </w:r>
          </w:p>
        </w:tc>
      </w:tr>
      <w:tr w:rsidR="008B3A1F" w:rsidRPr="008C4B8F" w14:paraId="1CCBA94C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5623F98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Asif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3D28CCF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614B210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58 / 11.6%</w:t>
            </w:r>
          </w:p>
        </w:tc>
        <w:tc>
          <w:tcPr>
            <w:tcW w:w="2126" w:type="dxa"/>
            <w:noWrap/>
            <w:vAlign w:val="center"/>
            <w:hideMark/>
          </w:tcPr>
          <w:p w14:paraId="1A3EDD7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22 / 4.4%</w:t>
            </w:r>
          </w:p>
        </w:tc>
        <w:tc>
          <w:tcPr>
            <w:tcW w:w="2552" w:type="dxa"/>
            <w:noWrap/>
            <w:vAlign w:val="center"/>
            <w:hideMark/>
          </w:tcPr>
          <w:p w14:paraId="78C2E27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97 / 19.4%</w:t>
            </w:r>
          </w:p>
        </w:tc>
        <w:tc>
          <w:tcPr>
            <w:tcW w:w="2409" w:type="dxa"/>
            <w:noWrap/>
            <w:vAlign w:val="center"/>
            <w:hideMark/>
          </w:tcPr>
          <w:p w14:paraId="6777C17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89 / 17.8%</w:t>
            </w:r>
          </w:p>
        </w:tc>
        <w:tc>
          <w:tcPr>
            <w:tcW w:w="5670" w:type="dxa"/>
            <w:noWrap/>
            <w:vAlign w:val="center"/>
            <w:hideMark/>
          </w:tcPr>
          <w:p w14:paraId="78457CA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234 / 46.8%</w:t>
            </w:r>
          </w:p>
        </w:tc>
      </w:tr>
      <w:tr w:rsidR="008B3A1F" w:rsidRPr="008C4B8F" w14:paraId="37EEC56B" w14:textId="77777777" w:rsidTr="008B3A1F">
        <w:trPr>
          <w:trHeight w:val="1200"/>
        </w:trPr>
        <w:tc>
          <w:tcPr>
            <w:tcW w:w="3681" w:type="dxa"/>
            <w:vAlign w:val="center"/>
            <w:hideMark/>
          </w:tcPr>
          <w:p w14:paraId="4C2A9D0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Auerbach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19D7F0C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CIDI-SC diagnostic interview</w:t>
            </w:r>
          </w:p>
        </w:tc>
        <w:tc>
          <w:tcPr>
            <w:tcW w:w="3119" w:type="dxa"/>
            <w:noWrap/>
            <w:vAlign w:val="center"/>
            <w:hideMark/>
          </w:tcPr>
          <w:p w14:paraId="0C3C380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126" w:type="dxa"/>
            <w:noWrap/>
            <w:vAlign w:val="center"/>
            <w:hideMark/>
          </w:tcPr>
          <w:p w14:paraId="7D3EB13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6922A10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7087FC4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2BE62A3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35944B8E" w14:textId="77777777" w:rsidTr="008B3A1F">
        <w:trPr>
          <w:trHeight w:val="416"/>
        </w:trPr>
        <w:tc>
          <w:tcPr>
            <w:tcW w:w="3681" w:type="dxa"/>
            <w:vAlign w:val="center"/>
            <w:hideMark/>
          </w:tcPr>
          <w:p w14:paraId="5E18653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Awadalla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68F117B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5245" w:type="dxa"/>
            <w:gridSpan w:val="2"/>
            <w:vAlign w:val="center"/>
            <w:hideMark/>
          </w:tcPr>
          <w:p w14:paraId="0428EFE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315 / 77.7% screened for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 minimal or mild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anxiety</w:t>
            </w:r>
          </w:p>
        </w:tc>
        <w:tc>
          <w:tcPr>
            <w:tcW w:w="4961" w:type="dxa"/>
            <w:gridSpan w:val="2"/>
            <w:vAlign w:val="center"/>
            <w:hideMark/>
          </w:tcPr>
          <w:p w14:paraId="3187370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89 / 22.3% screened for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moderate or severe anxiety</w:t>
            </w:r>
          </w:p>
        </w:tc>
        <w:tc>
          <w:tcPr>
            <w:tcW w:w="5670" w:type="dxa"/>
            <w:noWrap/>
            <w:vAlign w:val="center"/>
            <w:hideMark/>
          </w:tcPr>
          <w:p w14:paraId="2B56A21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57E0206C" w14:textId="77777777" w:rsidTr="008B3A1F">
        <w:trPr>
          <w:trHeight w:val="494"/>
        </w:trPr>
        <w:tc>
          <w:tcPr>
            <w:tcW w:w="3681" w:type="dxa"/>
            <w:vAlign w:val="center"/>
            <w:hideMark/>
          </w:tcPr>
          <w:p w14:paraId="1523573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Azad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(2017)</w:t>
            </w:r>
          </w:p>
        </w:tc>
        <w:tc>
          <w:tcPr>
            <w:tcW w:w="2551" w:type="dxa"/>
            <w:vAlign w:val="center"/>
            <w:hideMark/>
          </w:tcPr>
          <w:p w14:paraId="07D5772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5245" w:type="dxa"/>
            <w:gridSpan w:val="2"/>
            <w:vAlign w:val="center"/>
            <w:hideMark/>
          </w:tcPr>
          <w:p w14:paraId="2349DAE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129 / 86.1% screened for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minimal or mild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anxiety</w:t>
            </w:r>
          </w:p>
        </w:tc>
        <w:tc>
          <w:tcPr>
            <w:tcW w:w="4961" w:type="dxa"/>
            <w:gridSpan w:val="2"/>
            <w:vAlign w:val="center"/>
            <w:hideMark/>
          </w:tcPr>
          <w:p w14:paraId="635FBCC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20 / 13.2% screened for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 moderate or severe anxiety</w:t>
            </w:r>
          </w:p>
        </w:tc>
        <w:tc>
          <w:tcPr>
            <w:tcW w:w="5670" w:type="dxa"/>
            <w:noWrap/>
            <w:vAlign w:val="center"/>
            <w:hideMark/>
          </w:tcPr>
          <w:p w14:paraId="6ADA684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163ACDA2" w14:textId="77777777" w:rsidTr="008B3A1F">
        <w:trPr>
          <w:trHeight w:val="544"/>
        </w:trPr>
        <w:tc>
          <w:tcPr>
            <w:tcW w:w="3681" w:type="dxa"/>
            <w:vAlign w:val="center"/>
            <w:hideMark/>
          </w:tcPr>
          <w:p w14:paraId="4C48AFF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Azim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(2019)</w:t>
            </w:r>
          </w:p>
        </w:tc>
        <w:tc>
          <w:tcPr>
            <w:tcW w:w="2551" w:type="dxa"/>
            <w:vAlign w:val="center"/>
            <w:hideMark/>
          </w:tcPr>
          <w:p w14:paraId="1B9383A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052F61B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52 / 27.6%</w:t>
            </w:r>
          </w:p>
        </w:tc>
        <w:tc>
          <w:tcPr>
            <w:tcW w:w="2126" w:type="dxa"/>
            <w:noWrap/>
            <w:vAlign w:val="center"/>
            <w:hideMark/>
          </w:tcPr>
          <w:p w14:paraId="05C533A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29 / 15.4%</w:t>
            </w:r>
          </w:p>
        </w:tc>
        <w:tc>
          <w:tcPr>
            <w:tcW w:w="2552" w:type="dxa"/>
            <w:noWrap/>
            <w:vAlign w:val="center"/>
            <w:hideMark/>
          </w:tcPr>
          <w:p w14:paraId="795A622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82 / 43.6%</w:t>
            </w:r>
          </w:p>
        </w:tc>
        <w:tc>
          <w:tcPr>
            <w:tcW w:w="2409" w:type="dxa"/>
            <w:noWrap/>
            <w:vAlign w:val="center"/>
            <w:hideMark/>
          </w:tcPr>
          <w:p w14:paraId="1B747AF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14 / 7.4%</w:t>
            </w:r>
          </w:p>
        </w:tc>
        <w:tc>
          <w:tcPr>
            <w:tcW w:w="5670" w:type="dxa"/>
            <w:noWrap/>
            <w:vAlign w:val="center"/>
            <w:hideMark/>
          </w:tcPr>
          <w:p w14:paraId="5E9F097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 / 5.9%</w:t>
            </w:r>
          </w:p>
        </w:tc>
      </w:tr>
      <w:tr w:rsidR="008B3A1F" w:rsidRPr="008C4B8F" w14:paraId="4B6D5F59" w14:textId="77777777" w:rsidTr="008B3A1F">
        <w:trPr>
          <w:trHeight w:val="693"/>
        </w:trPr>
        <w:tc>
          <w:tcPr>
            <w:tcW w:w="3681" w:type="dxa"/>
            <w:vAlign w:val="center"/>
            <w:hideMark/>
          </w:tcPr>
          <w:p w14:paraId="68EF8A8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Ballester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(2020)*</w:t>
            </w:r>
          </w:p>
        </w:tc>
        <w:tc>
          <w:tcPr>
            <w:tcW w:w="2551" w:type="dxa"/>
            <w:vAlign w:val="center"/>
            <w:hideMark/>
          </w:tcPr>
          <w:p w14:paraId="48A3471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CIDI-SC diagnostic interview</w:t>
            </w:r>
          </w:p>
        </w:tc>
        <w:tc>
          <w:tcPr>
            <w:tcW w:w="3119" w:type="dxa"/>
            <w:noWrap/>
            <w:vAlign w:val="center"/>
            <w:hideMark/>
          </w:tcPr>
          <w:p w14:paraId="3AEB57E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126" w:type="dxa"/>
            <w:noWrap/>
            <w:vAlign w:val="center"/>
            <w:hideMark/>
          </w:tcPr>
          <w:p w14:paraId="71993B1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1E7D0EA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3EA86ED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5EB11B3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39217C39" w14:textId="77777777" w:rsidTr="008B3A1F">
        <w:trPr>
          <w:trHeight w:val="1200"/>
        </w:trPr>
        <w:tc>
          <w:tcPr>
            <w:tcW w:w="3681" w:type="dxa"/>
            <w:vAlign w:val="center"/>
            <w:hideMark/>
          </w:tcPr>
          <w:p w14:paraId="3DEFC1C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Bantjes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(2019)*</w:t>
            </w:r>
          </w:p>
        </w:tc>
        <w:tc>
          <w:tcPr>
            <w:tcW w:w="2551" w:type="dxa"/>
            <w:vAlign w:val="center"/>
            <w:hideMark/>
          </w:tcPr>
          <w:p w14:paraId="31E9F77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CIDI-SC diagnostic interview</w:t>
            </w:r>
          </w:p>
        </w:tc>
        <w:tc>
          <w:tcPr>
            <w:tcW w:w="3119" w:type="dxa"/>
            <w:noWrap/>
            <w:vAlign w:val="center"/>
            <w:hideMark/>
          </w:tcPr>
          <w:p w14:paraId="77C65F1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126" w:type="dxa"/>
            <w:noWrap/>
            <w:vAlign w:val="center"/>
            <w:hideMark/>
          </w:tcPr>
          <w:p w14:paraId="103B330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4A2056A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55A8FB5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4EC00F8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41142447" w14:textId="77777777" w:rsidTr="008B3A1F">
        <w:trPr>
          <w:trHeight w:val="451"/>
        </w:trPr>
        <w:tc>
          <w:tcPr>
            <w:tcW w:w="3681" w:type="dxa"/>
            <w:vAlign w:val="center"/>
            <w:hideMark/>
          </w:tcPr>
          <w:p w14:paraId="54A7750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Bassols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(2014)</w:t>
            </w:r>
          </w:p>
        </w:tc>
        <w:tc>
          <w:tcPr>
            <w:tcW w:w="2551" w:type="dxa"/>
            <w:vAlign w:val="center"/>
            <w:hideMark/>
          </w:tcPr>
          <w:p w14:paraId="3741F4C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7858183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66A69A8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28 / 12.0%</w:t>
            </w:r>
          </w:p>
        </w:tc>
        <w:tc>
          <w:tcPr>
            <w:tcW w:w="2552" w:type="dxa"/>
            <w:noWrap/>
            <w:vAlign w:val="center"/>
            <w:hideMark/>
          </w:tcPr>
          <w:p w14:paraId="2081FF2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 / 4.7%</w:t>
            </w:r>
          </w:p>
        </w:tc>
        <w:tc>
          <w:tcPr>
            <w:tcW w:w="2409" w:type="dxa"/>
            <w:noWrap/>
            <w:vAlign w:val="center"/>
            <w:hideMark/>
          </w:tcPr>
          <w:p w14:paraId="3625A50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 / 1.7%</w:t>
            </w:r>
          </w:p>
        </w:tc>
        <w:tc>
          <w:tcPr>
            <w:tcW w:w="5670" w:type="dxa"/>
            <w:noWrap/>
            <w:vAlign w:val="center"/>
            <w:hideMark/>
          </w:tcPr>
          <w:p w14:paraId="5D37CF2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185BC520" w14:textId="77777777" w:rsidTr="008B3A1F">
        <w:trPr>
          <w:trHeight w:val="570"/>
        </w:trPr>
        <w:tc>
          <w:tcPr>
            <w:tcW w:w="3681" w:type="dxa"/>
            <w:vAlign w:val="center"/>
            <w:hideMark/>
          </w:tcPr>
          <w:p w14:paraId="3CC0885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Basudan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(2017)</w:t>
            </w:r>
          </w:p>
        </w:tc>
        <w:tc>
          <w:tcPr>
            <w:tcW w:w="2551" w:type="dxa"/>
            <w:vAlign w:val="center"/>
            <w:hideMark/>
          </w:tcPr>
          <w:p w14:paraId="413B558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1C4E34A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82 / 33.2%</w:t>
            </w:r>
          </w:p>
        </w:tc>
        <w:tc>
          <w:tcPr>
            <w:tcW w:w="2126" w:type="dxa"/>
            <w:noWrap/>
            <w:vAlign w:val="center"/>
            <w:hideMark/>
          </w:tcPr>
          <w:p w14:paraId="7F45CA9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28 / 11.3%</w:t>
            </w:r>
          </w:p>
        </w:tc>
        <w:tc>
          <w:tcPr>
            <w:tcW w:w="2552" w:type="dxa"/>
            <w:noWrap/>
            <w:vAlign w:val="center"/>
            <w:hideMark/>
          </w:tcPr>
          <w:p w14:paraId="337B103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52 / 21.4%</w:t>
            </w:r>
          </w:p>
        </w:tc>
        <w:tc>
          <w:tcPr>
            <w:tcW w:w="2409" w:type="dxa"/>
            <w:noWrap/>
            <w:vAlign w:val="center"/>
            <w:hideMark/>
          </w:tcPr>
          <w:p w14:paraId="132957A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22 / 8.9%</w:t>
            </w:r>
          </w:p>
        </w:tc>
        <w:tc>
          <w:tcPr>
            <w:tcW w:w="5670" w:type="dxa"/>
            <w:noWrap/>
            <w:vAlign w:val="center"/>
            <w:hideMark/>
          </w:tcPr>
          <w:p w14:paraId="3414ADC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62 / 25.1%</w:t>
            </w:r>
          </w:p>
        </w:tc>
      </w:tr>
      <w:tr w:rsidR="008B3A1F" w:rsidRPr="008C4B8F" w14:paraId="24A6C628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13A60C9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Baykan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(2012)</w:t>
            </w:r>
          </w:p>
        </w:tc>
        <w:tc>
          <w:tcPr>
            <w:tcW w:w="2551" w:type="dxa"/>
            <w:vAlign w:val="center"/>
            <w:hideMark/>
          </w:tcPr>
          <w:p w14:paraId="643D6D3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DASS-42-A</w:t>
            </w:r>
          </w:p>
        </w:tc>
        <w:tc>
          <w:tcPr>
            <w:tcW w:w="3119" w:type="dxa"/>
            <w:noWrap/>
            <w:vAlign w:val="center"/>
            <w:hideMark/>
          </w:tcPr>
          <w:p w14:paraId="2392F26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576B229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441A5F9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42D1AC7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00D2738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02E934CD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2D0CA44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Borst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(2015)</w:t>
            </w:r>
          </w:p>
        </w:tc>
        <w:tc>
          <w:tcPr>
            <w:tcW w:w="2551" w:type="dxa"/>
            <w:noWrap/>
            <w:vAlign w:val="center"/>
            <w:hideMark/>
          </w:tcPr>
          <w:p w14:paraId="5907228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BSI-ANG</w:t>
            </w:r>
          </w:p>
        </w:tc>
        <w:tc>
          <w:tcPr>
            <w:tcW w:w="3119" w:type="dxa"/>
            <w:noWrap/>
            <w:vAlign w:val="center"/>
            <w:hideMark/>
          </w:tcPr>
          <w:p w14:paraId="01C4785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694A456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6154598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7BFC79B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1FD67F9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5AF320FB" w14:textId="77777777" w:rsidTr="008B3A1F">
        <w:trPr>
          <w:trHeight w:val="503"/>
        </w:trPr>
        <w:tc>
          <w:tcPr>
            <w:tcW w:w="3681" w:type="dxa"/>
            <w:vAlign w:val="center"/>
            <w:hideMark/>
          </w:tcPr>
          <w:p w14:paraId="479B3C6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Bunevicius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(2008)</w:t>
            </w:r>
          </w:p>
        </w:tc>
        <w:tc>
          <w:tcPr>
            <w:tcW w:w="2551" w:type="dxa"/>
            <w:vAlign w:val="center"/>
            <w:hideMark/>
          </w:tcPr>
          <w:p w14:paraId="2968B0B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HADS-A</w:t>
            </w:r>
          </w:p>
        </w:tc>
        <w:tc>
          <w:tcPr>
            <w:tcW w:w="3119" w:type="dxa"/>
            <w:noWrap/>
            <w:vAlign w:val="center"/>
            <w:hideMark/>
          </w:tcPr>
          <w:p w14:paraId="304FDB3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228 / 55.5%</w:t>
            </w:r>
          </w:p>
        </w:tc>
        <w:tc>
          <w:tcPr>
            <w:tcW w:w="2126" w:type="dxa"/>
            <w:noWrap/>
            <w:vAlign w:val="center"/>
            <w:hideMark/>
          </w:tcPr>
          <w:p w14:paraId="029956B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4FA0C23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654764A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7EECBBF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05644C8D" w14:textId="77777777" w:rsidTr="008B3A1F">
        <w:trPr>
          <w:trHeight w:val="411"/>
        </w:trPr>
        <w:tc>
          <w:tcPr>
            <w:tcW w:w="3681" w:type="dxa"/>
            <w:vAlign w:val="center"/>
            <w:hideMark/>
          </w:tcPr>
          <w:p w14:paraId="3C4536F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Cheng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46599BC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SAS</w:t>
            </w:r>
          </w:p>
        </w:tc>
        <w:tc>
          <w:tcPr>
            <w:tcW w:w="3119" w:type="dxa"/>
            <w:noWrap/>
            <w:vAlign w:val="center"/>
            <w:hideMark/>
          </w:tcPr>
          <w:p w14:paraId="76B9440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479 / 74.3%</w:t>
            </w:r>
          </w:p>
        </w:tc>
        <w:tc>
          <w:tcPr>
            <w:tcW w:w="2126" w:type="dxa"/>
            <w:noWrap/>
            <w:vAlign w:val="center"/>
            <w:hideMark/>
          </w:tcPr>
          <w:p w14:paraId="3C72D51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134 / 20.7%</w:t>
            </w:r>
          </w:p>
        </w:tc>
        <w:tc>
          <w:tcPr>
            <w:tcW w:w="2552" w:type="dxa"/>
            <w:noWrap/>
            <w:vAlign w:val="center"/>
            <w:hideMark/>
          </w:tcPr>
          <w:p w14:paraId="1C65E7F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32 / 5.0%</w:t>
            </w:r>
          </w:p>
        </w:tc>
        <w:tc>
          <w:tcPr>
            <w:tcW w:w="2409" w:type="dxa"/>
            <w:noWrap/>
            <w:vAlign w:val="center"/>
            <w:hideMark/>
          </w:tcPr>
          <w:p w14:paraId="0C7FC37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0 / 0.0%</w:t>
            </w:r>
          </w:p>
        </w:tc>
        <w:tc>
          <w:tcPr>
            <w:tcW w:w="5670" w:type="dxa"/>
            <w:noWrap/>
            <w:vAlign w:val="center"/>
            <w:hideMark/>
          </w:tcPr>
          <w:p w14:paraId="1C79BD6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21F2D780" w14:textId="77777777" w:rsidTr="008B3A1F">
        <w:trPr>
          <w:trHeight w:val="403"/>
        </w:trPr>
        <w:tc>
          <w:tcPr>
            <w:tcW w:w="3681" w:type="dxa"/>
            <w:vAlign w:val="center"/>
            <w:hideMark/>
          </w:tcPr>
          <w:p w14:paraId="73D963C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Chernomas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(2013)</w:t>
            </w:r>
          </w:p>
        </w:tc>
        <w:tc>
          <w:tcPr>
            <w:tcW w:w="2551" w:type="dxa"/>
            <w:vAlign w:val="center"/>
            <w:hideMark/>
          </w:tcPr>
          <w:p w14:paraId="75D6EAF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DASS-42-A</w:t>
            </w:r>
          </w:p>
        </w:tc>
        <w:tc>
          <w:tcPr>
            <w:tcW w:w="3119" w:type="dxa"/>
            <w:noWrap/>
            <w:vAlign w:val="center"/>
            <w:hideMark/>
          </w:tcPr>
          <w:p w14:paraId="51000B5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267 / 61%</w:t>
            </w:r>
          </w:p>
        </w:tc>
        <w:tc>
          <w:tcPr>
            <w:tcW w:w="2126" w:type="dxa"/>
            <w:noWrap/>
            <w:vAlign w:val="center"/>
            <w:hideMark/>
          </w:tcPr>
          <w:p w14:paraId="09C1240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35 / 8%</w:t>
            </w:r>
          </w:p>
        </w:tc>
        <w:tc>
          <w:tcPr>
            <w:tcW w:w="2552" w:type="dxa"/>
            <w:noWrap/>
            <w:vAlign w:val="center"/>
            <w:hideMark/>
          </w:tcPr>
          <w:p w14:paraId="5190560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65 / 15%</w:t>
            </w:r>
          </w:p>
        </w:tc>
        <w:tc>
          <w:tcPr>
            <w:tcW w:w="2409" w:type="dxa"/>
            <w:noWrap/>
            <w:vAlign w:val="center"/>
            <w:hideMark/>
          </w:tcPr>
          <w:p w14:paraId="2940D51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35 / 8%</w:t>
            </w:r>
          </w:p>
        </w:tc>
        <w:tc>
          <w:tcPr>
            <w:tcW w:w="5670" w:type="dxa"/>
            <w:noWrap/>
            <w:vAlign w:val="center"/>
            <w:hideMark/>
          </w:tcPr>
          <w:p w14:paraId="373C5E1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35 / 8%</w:t>
            </w:r>
          </w:p>
        </w:tc>
      </w:tr>
      <w:tr w:rsidR="008B3A1F" w:rsidRPr="008C4B8F" w14:paraId="2E25F03C" w14:textId="77777777" w:rsidTr="008B3A1F">
        <w:trPr>
          <w:trHeight w:val="706"/>
        </w:trPr>
        <w:tc>
          <w:tcPr>
            <w:tcW w:w="3681" w:type="dxa"/>
            <w:vAlign w:val="center"/>
            <w:hideMark/>
          </w:tcPr>
          <w:p w14:paraId="7C420AF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Cheung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(2016)</w:t>
            </w:r>
          </w:p>
        </w:tc>
        <w:tc>
          <w:tcPr>
            <w:tcW w:w="2551" w:type="dxa"/>
            <w:vAlign w:val="center"/>
            <w:hideMark/>
          </w:tcPr>
          <w:p w14:paraId="0CAC5C5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4B5E18C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335 / 50.6%</w:t>
            </w:r>
          </w:p>
        </w:tc>
        <w:tc>
          <w:tcPr>
            <w:tcW w:w="2126" w:type="dxa"/>
            <w:noWrap/>
            <w:vAlign w:val="center"/>
            <w:hideMark/>
          </w:tcPr>
          <w:p w14:paraId="73E9F24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62 / 9.5%</w:t>
            </w:r>
          </w:p>
        </w:tc>
        <w:tc>
          <w:tcPr>
            <w:tcW w:w="10631" w:type="dxa"/>
            <w:gridSpan w:val="3"/>
            <w:vAlign w:val="center"/>
            <w:hideMark/>
          </w:tcPr>
          <w:p w14:paraId="710028B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Times New Roman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264 / 39.9% screened for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moderate, severe or extremely severe anxiety</w:t>
            </w:r>
          </w:p>
        </w:tc>
      </w:tr>
      <w:tr w:rsidR="008B3A1F" w:rsidRPr="008C4B8F" w14:paraId="15EA0839" w14:textId="77777777" w:rsidTr="008B3A1F">
        <w:trPr>
          <w:trHeight w:val="274"/>
        </w:trPr>
        <w:tc>
          <w:tcPr>
            <w:tcW w:w="3681" w:type="dxa"/>
            <w:vAlign w:val="center"/>
            <w:hideMark/>
          </w:tcPr>
          <w:p w14:paraId="007DF0D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Cheung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7A8DF13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326B241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535487C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6CE8EB8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3EA1646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509597B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645832B8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4E4A23C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Coker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0D4BAEE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2B80FE4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217 / 90.4%</w:t>
            </w:r>
          </w:p>
        </w:tc>
        <w:tc>
          <w:tcPr>
            <w:tcW w:w="2126" w:type="dxa"/>
            <w:noWrap/>
            <w:vAlign w:val="center"/>
            <w:hideMark/>
          </w:tcPr>
          <w:p w14:paraId="0EA7AC0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16 / 6.6%</w:t>
            </w:r>
          </w:p>
        </w:tc>
        <w:tc>
          <w:tcPr>
            <w:tcW w:w="2552" w:type="dxa"/>
            <w:noWrap/>
            <w:vAlign w:val="center"/>
            <w:hideMark/>
          </w:tcPr>
          <w:p w14:paraId="517F784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 / 1.2%</w:t>
            </w:r>
          </w:p>
        </w:tc>
        <w:tc>
          <w:tcPr>
            <w:tcW w:w="2409" w:type="dxa"/>
            <w:noWrap/>
            <w:vAlign w:val="center"/>
            <w:hideMark/>
          </w:tcPr>
          <w:p w14:paraId="2235758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 / 0.8%</w:t>
            </w:r>
          </w:p>
        </w:tc>
        <w:tc>
          <w:tcPr>
            <w:tcW w:w="5670" w:type="dxa"/>
            <w:noWrap/>
            <w:vAlign w:val="center"/>
            <w:hideMark/>
          </w:tcPr>
          <w:p w14:paraId="77E9EDE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 / 0.8%</w:t>
            </w:r>
          </w:p>
        </w:tc>
      </w:tr>
      <w:tr w:rsidR="008B3A1F" w:rsidRPr="008C4B8F" w14:paraId="25E8F229" w14:textId="77777777" w:rsidTr="008B3A1F">
        <w:trPr>
          <w:trHeight w:val="1125"/>
        </w:trPr>
        <w:tc>
          <w:tcPr>
            <w:tcW w:w="3681" w:type="dxa"/>
            <w:vAlign w:val="center"/>
            <w:hideMark/>
          </w:tcPr>
          <w:p w14:paraId="269EB67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Dalky &amp; Gharaibeh (2019)</w:t>
            </w:r>
          </w:p>
        </w:tc>
        <w:tc>
          <w:tcPr>
            <w:tcW w:w="2551" w:type="dxa"/>
            <w:vAlign w:val="center"/>
            <w:hideMark/>
          </w:tcPr>
          <w:p w14:paraId="31CA526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39C870E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111 / 18.5%</w:t>
            </w:r>
          </w:p>
        </w:tc>
        <w:tc>
          <w:tcPr>
            <w:tcW w:w="2126" w:type="dxa"/>
            <w:noWrap/>
            <w:vAlign w:val="center"/>
            <w:hideMark/>
          </w:tcPr>
          <w:p w14:paraId="59A0BAF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29 / 4.8%</w:t>
            </w:r>
          </w:p>
        </w:tc>
        <w:tc>
          <w:tcPr>
            <w:tcW w:w="2552" w:type="dxa"/>
            <w:noWrap/>
            <w:vAlign w:val="center"/>
            <w:hideMark/>
          </w:tcPr>
          <w:p w14:paraId="0632710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110 / 18.3%</w:t>
            </w:r>
          </w:p>
        </w:tc>
        <w:tc>
          <w:tcPr>
            <w:tcW w:w="2409" w:type="dxa"/>
            <w:noWrap/>
            <w:vAlign w:val="center"/>
            <w:hideMark/>
          </w:tcPr>
          <w:p w14:paraId="5826C95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88 / 14.7%</w:t>
            </w:r>
          </w:p>
        </w:tc>
        <w:tc>
          <w:tcPr>
            <w:tcW w:w="5670" w:type="dxa"/>
            <w:noWrap/>
            <w:vAlign w:val="center"/>
            <w:hideMark/>
          </w:tcPr>
          <w:p w14:paraId="630730D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261 / 43.5%</w:t>
            </w:r>
          </w:p>
        </w:tc>
      </w:tr>
      <w:tr w:rsidR="008B3A1F" w:rsidRPr="008C4B8F" w14:paraId="37199D66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749ECAC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Delara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(2015)</w:t>
            </w:r>
          </w:p>
        </w:tc>
        <w:tc>
          <w:tcPr>
            <w:tcW w:w="2551" w:type="dxa"/>
            <w:vAlign w:val="center"/>
            <w:hideMark/>
          </w:tcPr>
          <w:p w14:paraId="0AD579B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SCL-90-A</w:t>
            </w:r>
          </w:p>
        </w:tc>
        <w:tc>
          <w:tcPr>
            <w:tcW w:w="3119" w:type="dxa"/>
            <w:noWrap/>
            <w:vAlign w:val="center"/>
            <w:hideMark/>
          </w:tcPr>
          <w:p w14:paraId="3AAAA05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110 / 64.3%</w:t>
            </w:r>
          </w:p>
        </w:tc>
        <w:tc>
          <w:tcPr>
            <w:tcW w:w="2126" w:type="dxa"/>
            <w:noWrap/>
            <w:vAlign w:val="center"/>
            <w:hideMark/>
          </w:tcPr>
          <w:p w14:paraId="3ED715E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5C70445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59FB90E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22F1F39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5535E368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6CB833D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Eisenberg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(2007)^</w:t>
            </w:r>
          </w:p>
        </w:tc>
        <w:tc>
          <w:tcPr>
            <w:tcW w:w="2551" w:type="dxa"/>
            <w:vAlign w:val="center"/>
            <w:hideMark/>
          </w:tcPr>
          <w:p w14:paraId="71A9742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PHQ-A</w:t>
            </w:r>
          </w:p>
        </w:tc>
        <w:tc>
          <w:tcPr>
            <w:tcW w:w="3119" w:type="dxa"/>
            <w:noWrap/>
            <w:vAlign w:val="center"/>
            <w:hideMark/>
          </w:tcPr>
          <w:p w14:paraId="0CD9ED1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1147 / 97.1%</w:t>
            </w:r>
          </w:p>
        </w:tc>
        <w:tc>
          <w:tcPr>
            <w:tcW w:w="2126" w:type="dxa"/>
            <w:noWrap/>
            <w:vAlign w:val="center"/>
            <w:hideMark/>
          </w:tcPr>
          <w:p w14:paraId="1F6934A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221554A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275CE1F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3156422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04214176" w14:textId="77777777" w:rsidTr="008B3A1F">
        <w:trPr>
          <w:trHeight w:val="368"/>
        </w:trPr>
        <w:tc>
          <w:tcPr>
            <w:tcW w:w="3681" w:type="dxa"/>
            <w:vAlign w:val="center"/>
            <w:hideMark/>
          </w:tcPr>
          <w:p w14:paraId="0F6200E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El-Gilany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(2019)</w:t>
            </w:r>
          </w:p>
        </w:tc>
        <w:tc>
          <w:tcPr>
            <w:tcW w:w="2551" w:type="dxa"/>
            <w:vAlign w:val="center"/>
            <w:hideMark/>
          </w:tcPr>
          <w:p w14:paraId="3DCA260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SCL-90-A</w:t>
            </w:r>
          </w:p>
        </w:tc>
        <w:tc>
          <w:tcPr>
            <w:tcW w:w="3119" w:type="dxa"/>
            <w:noWrap/>
            <w:vAlign w:val="center"/>
            <w:hideMark/>
          </w:tcPr>
          <w:p w14:paraId="0F22325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784 / 87.1%</w:t>
            </w:r>
          </w:p>
        </w:tc>
        <w:tc>
          <w:tcPr>
            <w:tcW w:w="2126" w:type="dxa"/>
            <w:noWrap/>
            <w:vAlign w:val="center"/>
            <w:hideMark/>
          </w:tcPr>
          <w:p w14:paraId="2DF1EBE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34F2DA0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63A2F65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7DD233F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58DD252A" w14:textId="77777777" w:rsidTr="008B3A1F">
        <w:trPr>
          <w:trHeight w:val="402"/>
        </w:trPr>
        <w:tc>
          <w:tcPr>
            <w:tcW w:w="3681" w:type="dxa"/>
            <w:vAlign w:val="center"/>
            <w:hideMark/>
          </w:tcPr>
          <w:p w14:paraId="0AD9098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Eller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(2006)</w:t>
            </w:r>
          </w:p>
        </w:tc>
        <w:tc>
          <w:tcPr>
            <w:tcW w:w="2551" w:type="dxa"/>
            <w:vAlign w:val="center"/>
            <w:hideMark/>
          </w:tcPr>
          <w:p w14:paraId="434F930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EST-Q</w:t>
            </w:r>
          </w:p>
        </w:tc>
        <w:tc>
          <w:tcPr>
            <w:tcW w:w="3119" w:type="dxa"/>
            <w:noWrap/>
            <w:vAlign w:val="center"/>
            <w:hideMark/>
          </w:tcPr>
          <w:p w14:paraId="5EC9421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323 / 78.1%</w:t>
            </w:r>
          </w:p>
        </w:tc>
        <w:tc>
          <w:tcPr>
            <w:tcW w:w="2126" w:type="dxa"/>
            <w:noWrap/>
            <w:vAlign w:val="center"/>
            <w:hideMark/>
          </w:tcPr>
          <w:p w14:paraId="69F993E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26AB97B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1FE884C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36398CD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6AF7E1DB" w14:textId="77777777" w:rsidTr="008B3A1F">
        <w:trPr>
          <w:trHeight w:val="279"/>
        </w:trPr>
        <w:tc>
          <w:tcPr>
            <w:tcW w:w="3681" w:type="dxa"/>
            <w:vAlign w:val="center"/>
            <w:hideMark/>
          </w:tcPr>
          <w:p w14:paraId="36E7AF4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El-Matury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713BE34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218BD6C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24 / 4.8%</w:t>
            </w:r>
          </w:p>
        </w:tc>
        <w:tc>
          <w:tcPr>
            <w:tcW w:w="2126" w:type="dxa"/>
            <w:noWrap/>
            <w:vAlign w:val="center"/>
            <w:hideMark/>
          </w:tcPr>
          <w:p w14:paraId="0CBAF64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23 / 4.6%</w:t>
            </w:r>
          </w:p>
        </w:tc>
        <w:tc>
          <w:tcPr>
            <w:tcW w:w="2552" w:type="dxa"/>
            <w:noWrap/>
            <w:vAlign w:val="center"/>
            <w:hideMark/>
          </w:tcPr>
          <w:p w14:paraId="7B8773F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44 / 8.8%</w:t>
            </w:r>
          </w:p>
        </w:tc>
        <w:tc>
          <w:tcPr>
            <w:tcW w:w="2409" w:type="dxa"/>
            <w:vAlign w:val="center"/>
            <w:hideMark/>
          </w:tcPr>
          <w:p w14:paraId="1678809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51 /10.2%</w:t>
            </w:r>
          </w:p>
        </w:tc>
        <w:tc>
          <w:tcPr>
            <w:tcW w:w="5670" w:type="dxa"/>
            <w:vAlign w:val="center"/>
            <w:hideMark/>
          </w:tcPr>
          <w:p w14:paraId="27EA84D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357 / 71.5%</w:t>
            </w:r>
          </w:p>
        </w:tc>
      </w:tr>
      <w:tr w:rsidR="008B3A1F" w:rsidRPr="008C4B8F" w14:paraId="4EFB5A9A" w14:textId="77777777" w:rsidTr="008B3A1F">
        <w:trPr>
          <w:trHeight w:val="425"/>
        </w:trPr>
        <w:tc>
          <w:tcPr>
            <w:tcW w:w="3681" w:type="dxa"/>
            <w:vAlign w:val="center"/>
            <w:hideMark/>
          </w:tcPr>
          <w:p w14:paraId="42A08B0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Fawzy &amp; Hamed (2017)</w:t>
            </w:r>
          </w:p>
        </w:tc>
        <w:tc>
          <w:tcPr>
            <w:tcW w:w="2551" w:type="dxa"/>
            <w:vAlign w:val="center"/>
            <w:hideMark/>
          </w:tcPr>
          <w:p w14:paraId="2401E70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7809CC5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189 / 27.0%</w:t>
            </w:r>
          </w:p>
        </w:tc>
        <w:tc>
          <w:tcPr>
            <w:tcW w:w="2126" w:type="dxa"/>
            <w:noWrap/>
            <w:vAlign w:val="center"/>
            <w:hideMark/>
          </w:tcPr>
          <w:p w14:paraId="2AF01D2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113 / 16.1%</w:t>
            </w:r>
          </w:p>
        </w:tc>
        <w:tc>
          <w:tcPr>
            <w:tcW w:w="2552" w:type="dxa"/>
            <w:noWrap/>
            <w:vAlign w:val="center"/>
            <w:hideMark/>
          </w:tcPr>
          <w:p w14:paraId="589B90B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111 / 15.9%</w:t>
            </w:r>
          </w:p>
        </w:tc>
        <w:tc>
          <w:tcPr>
            <w:tcW w:w="2409" w:type="dxa"/>
            <w:noWrap/>
            <w:vAlign w:val="center"/>
            <w:hideMark/>
          </w:tcPr>
          <w:p w14:paraId="630BF97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87 / 12.4%</w:t>
            </w:r>
          </w:p>
        </w:tc>
        <w:tc>
          <w:tcPr>
            <w:tcW w:w="5670" w:type="dxa"/>
            <w:noWrap/>
            <w:vAlign w:val="center"/>
            <w:hideMark/>
          </w:tcPr>
          <w:p w14:paraId="5D6D8E5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200 / 28.6%</w:t>
            </w:r>
          </w:p>
        </w:tc>
      </w:tr>
      <w:tr w:rsidR="008B3A1F" w:rsidRPr="008C4B8F" w14:paraId="7120C398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1BCFB77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Fernandes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>8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)</w:t>
            </w:r>
          </w:p>
        </w:tc>
        <w:tc>
          <w:tcPr>
            <w:tcW w:w="2551" w:type="dxa"/>
            <w:noWrap/>
            <w:vAlign w:val="center"/>
            <w:hideMark/>
          </w:tcPr>
          <w:p w14:paraId="0ABE0AD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37B21C2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80 / 37.1%</w:t>
            </w:r>
          </w:p>
        </w:tc>
        <w:tc>
          <w:tcPr>
            <w:tcW w:w="2126" w:type="dxa"/>
            <w:noWrap/>
            <w:vAlign w:val="center"/>
            <w:hideMark/>
          </w:tcPr>
          <w:p w14:paraId="46EE629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62 / 30.2%</w:t>
            </w:r>
          </w:p>
        </w:tc>
        <w:tc>
          <w:tcPr>
            <w:tcW w:w="2552" w:type="dxa"/>
            <w:noWrap/>
            <w:vAlign w:val="center"/>
            <w:hideMark/>
          </w:tcPr>
          <w:p w14:paraId="4249796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44 / 21.5%</w:t>
            </w:r>
          </w:p>
        </w:tc>
        <w:tc>
          <w:tcPr>
            <w:tcW w:w="2409" w:type="dxa"/>
            <w:noWrap/>
            <w:vAlign w:val="center"/>
            <w:hideMark/>
          </w:tcPr>
          <w:p w14:paraId="17C3148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23 / 11.2%</w:t>
            </w:r>
          </w:p>
        </w:tc>
        <w:tc>
          <w:tcPr>
            <w:tcW w:w="5670" w:type="dxa"/>
            <w:noWrap/>
            <w:vAlign w:val="center"/>
            <w:hideMark/>
          </w:tcPr>
          <w:p w14:paraId="31F723A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455F7183" w14:textId="77777777" w:rsidTr="008B3A1F">
        <w:trPr>
          <w:trHeight w:val="378"/>
        </w:trPr>
        <w:tc>
          <w:tcPr>
            <w:tcW w:w="3681" w:type="dxa"/>
            <w:vAlign w:val="center"/>
            <w:hideMark/>
          </w:tcPr>
          <w:p w14:paraId="10FC81F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lastRenderedPageBreak/>
              <w:t xml:space="preserve">Francis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(2019)</w:t>
            </w:r>
          </w:p>
        </w:tc>
        <w:tc>
          <w:tcPr>
            <w:tcW w:w="2551" w:type="dxa"/>
            <w:vAlign w:val="center"/>
            <w:hideMark/>
          </w:tcPr>
          <w:p w14:paraId="4212182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HADS-A</w:t>
            </w:r>
          </w:p>
        </w:tc>
        <w:tc>
          <w:tcPr>
            <w:tcW w:w="3119" w:type="dxa"/>
            <w:noWrap/>
            <w:vAlign w:val="center"/>
            <w:hideMark/>
          </w:tcPr>
          <w:p w14:paraId="4B345D1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375 / 60.3%</w:t>
            </w:r>
          </w:p>
        </w:tc>
        <w:tc>
          <w:tcPr>
            <w:tcW w:w="2126" w:type="dxa"/>
            <w:noWrap/>
            <w:vAlign w:val="center"/>
            <w:hideMark/>
          </w:tcPr>
          <w:p w14:paraId="32E4108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121 / 19.5%</w:t>
            </w:r>
          </w:p>
        </w:tc>
        <w:tc>
          <w:tcPr>
            <w:tcW w:w="2552" w:type="dxa"/>
            <w:noWrap/>
            <w:vAlign w:val="center"/>
            <w:hideMark/>
          </w:tcPr>
          <w:p w14:paraId="725BB8D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106 / 17.0%</w:t>
            </w:r>
          </w:p>
        </w:tc>
        <w:tc>
          <w:tcPr>
            <w:tcW w:w="2409" w:type="dxa"/>
            <w:noWrap/>
            <w:vAlign w:val="center"/>
            <w:hideMark/>
          </w:tcPr>
          <w:p w14:paraId="43CF75E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20 / 3.2%</w:t>
            </w:r>
          </w:p>
        </w:tc>
        <w:tc>
          <w:tcPr>
            <w:tcW w:w="5670" w:type="dxa"/>
            <w:noWrap/>
            <w:vAlign w:val="center"/>
            <w:hideMark/>
          </w:tcPr>
          <w:p w14:paraId="08EB491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4A292DB4" w14:textId="77777777" w:rsidTr="008B3A1F">
        <w:trPr>
          <w:trHeight w:val="600"/>
        </w:trPr>
        <w:tc>
          <w:tcPr>
            <w:tcW w:w="3681" w:type="dxa"/>
            <w:vAlign w:val="center"/>
            <w:hideMark/>
          </w:tcPr>
          <w:p w14:paraId="799281F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Fortney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(2016)</w:t>
            </w:r>
          </w:p>
        </w:tc>
        <w:tc>
          <w:tcPr>
            <w:tcW w:w="2551" w:type="dxa"/>
            <w:vAlign w:val="center"/>
            <w:hideMark/>
          </w:tcPr>
          <w:p w14:paraId="049180C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3119" w:type="dxa"/>
            <w:noWrap/>
            <w:vAlign w:val="center"/>
            <w:hideMark/>
          </w:tcPr>
          <w:p w14:paraId="5D054EA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2FA6E45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4961" w:type="dxa"/>
            <w:gridSpan w:val="2"/>
            <w:vAlign w:val="center"/>
            <w:hideMark/>
          </w:tcPr>
          <w:p w14:paraId="309198C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135 / 17.6% screened for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moderate or severe anxiety</w:t>
            </w:r>
          </w:p>
        </w:tc>
        <w:tc>
          <w:tcPr>
            <w:tcW w:w="5670" w:type="dxa"/>
            <w:noWrap/>
            <w:vAlign w:val="center"/>
            <w:hideMark/>
          </w:tcPr>
          <w:p w14:paraId="5C9E90E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19398519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28CB390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Gaspersz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(2012)</w:t>
            </w:r>
          </w:p>
        </w:tc>
        <w:tc>
          <w:tcPr>
            <w:tcW w:w="2551" w:type="dxa"/>
            <w:vAlign w:val="center"/>
            <w:hideMark/>
          </w:tcPr>
          <w:p w14:paraId="17582EF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BSI-ANG</w:t>
            </w:r>
          </w:p>
        </w:tc>
        <w:tc>
          <w:tcPr>
            <w:tcW w:w="3119" w:type="dxa"/>
            <w:noWrap/>
            <w:vAlign w:val="center"/>
            <w:hideMark/>
          </w:tcPr>
          <w:p w14:paraId="2D0F918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494DC36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474F03F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3D57ECA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711DA46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46928135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4EB3DD0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Ge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noWrap/>
            <w:vAlign w:val="center"/>
            <w:hideMark/>
          </w:tcPr>
          <w:p w14:paraId="65336AA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3119" w:type="dxa"/>
            <w:noWrap/>
            <w:vAlign w:val="center"/>
            <w:hideMark/>
          </w:tcPr>
          <w:p w14:paraId="008F4DF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14AF4A5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23C388E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1F67EC1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70D8C1D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07A64545" w14:textId="77777777" w:rsidTr="008B3A1F">
        <w:trPr>
          <w:trHeight w:val="317"/>
        </w:trPr>
        <w:tc>
          <w:tcPr>
            <w:tcW w:w="3681" w:type="dxa"/>
            <w:vAlign w:val="center"/>
            <w:hideMark/>
          </w:tcPr>
          <w:p w14:paraId="7D73B3C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Islam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5AC4DE3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3119" w:type="dxa"/>
            <w:noWrap/>
            <w:vAlign w:val="center"/>
            <w:hideMark/>
          </w:tcPr>
          <w:p w14:paraId="4D8DC6C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72 / 18%</w:t>
            </w:r>
          </w:p>
        </w:tc>
        <w:tc>
          <w:tcPr>
            <w:tcW w:w="2126" w:type="dxa"/>
            <w:noWrap/>
            <w:vAlign w:val="center"/>
            <w:hideMark/>
          </w:tcPr>
          <w:p w14:paraId="5310E37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84 / 21%</w:t>
            </w:r>
          </w:p>
        </w:tc>
        <w:tc>
          <w:tcPr>
            <w:tcW w:w="2552" w:type="dxa"/>
            <w:noWrap/>
            <w:vAlign w:val="center"/>
            <w:hideMark/>
          </w:tcPr>
          <w:p w14:paraId="49F243A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189 / 47.3%</w:t>
            </w:r>
          </w:p>
        </w:tc>
        <w:tc>
          <w:tcPr>
            <w:tcW w:w="2409" w:type="dxa"/>
            <w:noWrap/>
            <w:vAlign w:val="center"/>
            <w:hideMark/>
          </w:tcPr>
          <w:p w14:paraId="6E19990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55 / 13.8%</w:t>
            </w:r>
          </w:p>
        </w:tc>
        <w:tc>
          <w:tcPr>
            <w:tcW w:w="5670" w:type="dxa"/>
            <w:noWrap/>
            <w:vAlign w:val="center"/>
            <w:hideMark/>
          </w:tcPr>
          <w:p w14:paraId="6710B96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066902F8" w14:textId="77777777" w:rsidTr="008B3A1F">
        <w:trPr>
          <w:trHeight w:val="279"/>
        </w:trPr>
        <w:tc>
          <w:tcPr>
            <w:tcW w:w="3681" w:type="dxa"/>
            <w:vAlign w:val="center"/>
            <w:hideMark/>
          </w:tcPr>
          <w:p w14:paraId="10BC242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Junaid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1CC4064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27325D7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82 / 33%</w:t>
            </w:r>
          </w:p>
        </w:tc>
        <w:tc>
          <w:tcPr>
            <w:tcW w:w="2126" w:type="dxa"/>
            <w:noWrap/>
            <w:vAlign w:val="center"/>
            <w:hideMark/>
          </w:tcPr>
          <w:p w14:paraId="523764A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68 / 27%</w:t>
            </w:r>
          </w:p>
        </w:tc>
        <w:tc>
          <w:tcPr>
            <w:tcW w:w="2552" w:type="dxa"/>
            <w:noWrap/>
            <w:vAlign w:val="center"/>
            <w:hideMark/>
          </w:tcPr>
          <w:p w14:paraId="321C779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59 / 24%</w:t>
            </w:r>
          </w:p>
        </w:tc>
        <w:tc>
          <w:tcPr>
            <w:tcW w:w="2409" w:type="dxa"/>
            <w:noWrap/>
            <w:vAlign w:val="center"/>
            <w:hideMark/>
          </w:tcPr>
          <w:p w14:paraId="092596E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38 / 16%</w:t>
            </w:r>
          </w:p>
        </w:tc>
        <w:tc>
          <w:tcPr>
            <w:tcW w:w="5670" w:type="dxa"/>
            <w:noWrap/>
            <w:vAlign w:val="center"/>
            <w:hideMark/>
          </w:tcPr>
          <w:p w14:paraId="021BFA9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0D1CD9A1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05A3999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Karaoglu &amp; Seker (2010)</w:t>
            </w:r>
          </w:p>
        </w:tc>
        <w:tc>
          <w:tcPr>
            <w:tcW w:w="2551" w:type="dxa"/>
            <w:noWrap/>
            <w:vAlign w:val="center"/>
            <w:hideMark/>
          </w:tcPr>
          <w:p w14:paraId="7048413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HADS-A</w:t>
            </w:r>
          </w:p>
        </w:tc>
        <w:tc>
          <w:tcPr>
            <w:tcW w:w="3119" w:type="dxa"/>
            <w:noWrap/>
            <w:vAlign w:val="center"/>
            <w:hideMark/>
          </w:tcPr>
          <w:p w14:paraId="1EFA9FD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0FD3E62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4F30821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12FA863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2FFCB79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4D411D4E" w14:textId="77777777" w:rsidTr="008B3A1F">
        <w:trPr>
          <w:trHeight w:val="347"/>
        </w:trPr>
        <w:tc>
          <w:tcPr>
            <w:tcW w:w="3681" w:type="dxa"/>
            <w:vAlign w:val="center"/>
            <w:hideMark/>
          </w:tcPr>
          <w:p w14:paraId="26D5B5E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Kebede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6FB1270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HADS-A</w:t>
            </w:r>
          </w:p>
        </w:tc>
        <w:tc>
          <w:tcPr>
            <w:tcW w:w="3119" w:type="dxa"/>
            <w:noWrap/>
            <w:vAlign w:val="center"/>
            <w:hideMark/>
          </w:tcPr>
          <w:p w14:paraId="7A3320E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126" w:type="dxa"/>
            <w:noWrap/>
            <w:vAlign w:val="center"/>
            <w:hideMark/>
          </w:tcPr>
          <w:p w14:paraId="1681B3A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08D5EC0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11CBB02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4E311D6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1DA4D1BB" w14:textId="77777777" w:rsidTr="008B3A1F">
        <w:trPr>
          <w:trHeight w:val="551"/>
        </w:trPr>
        <w:tc>
          <w:tcPr>
            <w:tcW w:w="3681" w:type="dxa"/>
            <w:vAlign w:val="center"/>
            <w:hideMark/>
          </w:tcPr>
          <w:p w14:paraId="560E17F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Knipe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75BA6EB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5245" w:type="dxa"/>
            <w:gridSpan w:val="2"/>
            <w:vAlign w:val="center"/>
            <w:hideMark/>
          </w:tcPr>
          <w:p w14:paraId="0C374D3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828 / 72.7% screened for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 minimal or mild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anxiety</w:t>
            </w:r>
          </w:p>
        </w:tc>
        <w:tc>
          <w:tcPr>
            <w:tcW w:w="2552" w:type="dxa"/>
            <w:noWrap/>
            <w:vAlign w:val="center"/>
            <w:hideMark/>
          </w:tcPr>
          <w:p w14:paraId="4099D08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174 / 15.6%</w:t>
            </w:r>
          </w:p>
        </w:tc>
        <w:tc>
          <w:tcPr>
            <w:tcW w:w="2409" w:type="dxa"/>
            <w:noWrap/>
            <w:vAlign w:val="center"/>
            <w:hideMark/>
          </w:tcPr>
          <w:p w14:paraId="67E1C8E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137 / 12.0%</w:t>
            </w:r>
          </w:p>
        </w:tc>
        <w:tc>
          <w:tcPr>
            <w:tcW w:w="5670" w:type="dxa"/>
            <w:noWrap/>
            <w:vAlign w:val="center"/>
            <w:hideMark/>
          </w:tcPr>
          <w:p w14:paraId="5BE5E59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435CAD7C" w14:textId="77777777" w:rsidTr="008B3A1F">
        <w:trPr>
          <w:trHeight w:val="1200"/>
        </w:trPr>
        <w:tc>
          <w:tcPr>
            <w:tcW w:w="3681" w:type="dxa"/>
            <w:vAlign w:val="center"/>
            <w:hideMark/>
          </w:tcPr>
          <w:p w14:paraId="570EB58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Kou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(2012)</w:t>
            </w:r>
          </w:p>
        </w:tc>
        <w:tc>
          <w:tcPr>
            <w:tcW w:w="2551" w:type="dxa"/>
            <w:vAlign w:val="center"/>
            <w:hideMark/>
          </w:tcPr>
          <w:p w14:paraId="6A5781B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WHO-CIDI diagnostic interview</w:t>
            </w:r>
          </w:p>
        </w:tc>
        <w:tc>
          <w:tcPr>
            <w:tcW w:w="3119" w:type="dxa"/>
            <w:noWrap/>
            <w:vAlign w:val="center"/>
            <w:hideMark/>
          </w:tcPr>
          <w:p w14:paraId="3A17483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126" w:type="dxa"/>
            <w:noWrap/>
            <w:vAlign w:val="center"/>
            <w:hideMark/>
          </w:tcPr>
          <w:p w14:paraId="2A3ACC9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2CC859F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1D2FEB5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526337B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7243FF82" w14:textId="77777777" w:rsidTr="008B3A1F">
        <w:trPr>
          <w:trHeight w:val="1200"/>
        </w:trPr>
        <w:tc>
          <w:tcPr>
            <w:tcW w:w="3681" w:type="dxa"/>
            <w:vAlign w:val="center"/>
            <w:hideMark/>
          </w:tcPr>
          <w:p w14:paraId="5578579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>Kulsoom &amp; Afsar (2015)</w:t>
            </w:r>
          </w:p>
        </w:tc>
        <w:tc>
          <w:tcPr>
            <w:tcW w:w="2551" w:type="dxa"/>
            <w:vAlign w:val="center"/>
            <w:hideMark/>
          </w:tcPr>
          <w:p w14:paraId="04C645F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5245" w:type="dxa"/>
            <w:gridSpan w:val="2"/>
            <w:vAlign w:val="center"/>
            <w:hideMark/>
          </w:tcPr>
          <w:p w14:paraId="4577722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Pre exam: 164 / 37%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none or mild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br/>
              <w:t xml:space="preserve">Post-exam: 234 / 53%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none or mild</w:t>
            </w:r>
          </w:p>
        </w:tc>
        <w:tc>
          <w:tcPr>
            <w:tcW w:w="10631" w:type="dxa"/>
            <w:gridSpan w:val="3"/>
            <w:vAlign w:val="center"/>
            <w:hideMark/>
          </w:tcPr>
          <w:p w14:paraId="1262C59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Times New Roman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Pre exam: 278 / 63%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moderate, severe, or extremely severe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br/>
              <w:t xml:space="preserve">Post-exam: 208 / 47%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moderate, severe, or extremely severe</w:t>
            </w:r>
          </w:p>
        </w:tc>
      </w:tr>
      <w:tr w:rsidR="008B3A1F" w:rsidRPr="008C4B8F" w14:paraId="3507F03E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35AE188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Kumar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(2019)</w:t>
            </w:r>
          </w:p>
        </w:tc>
        <w:tc>
          <w:tcPr>
            <w:tcW w:w="2551" w:type="dxa"/>
            <w:vAlign w:val="center"/>
            <w:hideMark/>
          </w:tcPr>
          <w:p w14:paraId="72EF1DD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5A58F9E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60 / 19.2%</w:t>
            </w:r>
          </w:p>
        </w:tc>
        <w:tc>
          <w:tcPr>
            <w:tcW w:w="2126" w:type="dxa"/>
            <w:noWrap/>
            <w:vAlign w:val="center"/>
            <w:hideMark/>
          </w:tcPr>
          <w:p w14:paraId="227703E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36 / 11.5%</w:t>
            </w:r>
          </w:p>
        </w:tc>
        <w:tc>
          <w:tcPr>
            <w:tcW w:w="2552" w:type="dxa"/>
            <w:noWrap/>
            <w:vAlign w:val="center"/>
            <w:hideMark/>
          </w:tcPr>
          <w:p w14:paraId="4ADCB21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 / 3.8 %</w:t>
            </w:r>
          </w:p>
        </w:tc>
        <w:tc>
          <w:tcPr>
            <w:tcW w:w="2409" w:type="dxa"/>
            <w:noWrap/>
            <w:vAlign w:val="center"/>
            <w:hideMark/>
          </w:tcPr>
          <w:p w14:paraId="0FA9170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48 / 15.4%</w:t>
            </w:r>
          </w:p>
        </w:tc>
        <w:tc>
          <w:tcPr>
            <w:tcW w:w="5670" w:type="dxa"/>
            <w:noWrap/>
            <w:vAlign w:val="center"/>
            <w:hideMark/>
          </w:tcPr>
          <w:p w14:paraId="64E4B53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168 / 53.8%</w:t>
            </w:r>
          </w:p>
        </w:tc>
      </w:tr>
      <w:tr w:rsidR="008B3A1F" w:rsidRPr="008C4B8F" w14:paraId="282C0409" w14:textId="77777777" w:rsidTr="008B3A1F">
        <w:trPr>
          <w:trHeight w:val="416"/>
        </w:trPr>
        <w:tc>
          <w:tcPr>
            <w:tcW w:w="3681" w:type="dxa"/>
            <w:vAlign w:val="center"/>
            <w:hideMark/>
          </w:tcPr>
          <w:p w14:paraId="0C98536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Kunwar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(2016)</w:t>
            </w:r>
          </w:p>
        </w:tc>
        <w:tc>
          <w:tcPr>
            <w:tcW w:w="2551" w:type="dxa"/>
            <w:vAlign w:val="center"/>
            <w:hideMark/>
          </w:tcPr>
          <w:p w14:paraId="4AC3E72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DASS-42-A</w:t>
            </w:r>
          </w:p>
        </w:tc>
        <w:tc>
          <w:tcPr>
            <w:tcW w:w="3119" w:type="dxa"/>
            <w:noWrap/>
            <w:vAlign w:val="center"/>
            <w:hideMark/>
          </w:tcPr>
          <w:p w14:paraId="5887125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317 / 58.9%</w:t>
            </w:r>
          </w:p>
        </w:tc>
        <w:tc>
          <w:tcPr>
            <w:tcW w:w="2126" w:type="dxa"/>
            <w:noWrap/>
            <w:vAlign w:val="center"/>
            <w:hideMark/>
          </w:tcPr>
          <w:p w14:paraId="50D676C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4E97A9D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2B5AF55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5B82135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2BBF4D79" w14:textId="77777777" w:rsidTr="008B3A1F">
        <w:trPr>
          <w:trHeight w:val="422"/>
        </w:trPr>
        <w:tc>
          <w:tcPr>
            <w:tcW w:w="3681" w:type="dxa"/>
            <w:vAlign w:val="center"/>
            <w:hideMark/>
          </w:tcPr>
          <w:p w14:paraId="3BA39F8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Liu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(1997)</w:t>
            </w:r>
          </w:p>
        </w:tc>
        <w:tc>
          <w:tcPr>
            <w:tcW w:w="2551" w:type="dxa"/>
            <w:vAlign w:val="center"/>
            <w:hideMark/>
          </w:tcPr>
          <w:p w14:paraId="0F2C5BE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SAS</w:t>
            </w:r>
          </w:p>
        </w:tc>
        <w:tc>
          <w:tcPr>
            <w:tcW w:w="3119" w:type="dxa"/>
            <w:noWrap/>
            <w:vAlign w:val="center"/>
            <w:hideMark/>
          </w:tcPr>
          <w:p w14:paraId="33CEA6E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19E5BAA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1D37084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6345D46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08F14A6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6F82EF8F" w14:textId="77777777" w:rsidTr="008B3A1F">
        <w:trPr>
          <w:trHeight w:val="413"/>
        </w:trPr>
        <w:tc>
          <w:tcPr>
            <w:tcW w:w="3681" w:type="dxa"/>
            <w:vAlign w:val="center"/>
            <w:hideMark/>
          </w:tcPr>
          <w:p w14:paraId="650BD37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Lun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11BBE15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3119" w:type="dxa"/>
            <w:noWrap/>
            <w:vAlign w:val="center"/>
            <w:hideMark/>
          </w:tcPr>
          <w:p w14:paraId="6FC04BB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502 / 45.6%</w:t>
            </w:r>
          </w:p>
        </w:tc>
        <w:tc>
          <w:tcPr>
            <w:tcW w:w="2126" w:type="dxa"/>
            <w:noWrap/>
            <w:vAlign w:val="center"/>
            <w:hideMark/>
          </w:tcPr>
          <w:p w14:paraId="3F24F95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379 / 34.4%</w:t>
            </w:r>
          </w:p>
        </w:tc>
        <w:tc>
          <w:tcPr>
            <w:tcW w:w="2552" w:type="dxa"/>
            <w:noWrap/>
            <w:vAlign w:val="center"/>
            <w:hideMark/>
          </w:tcPr>
          <w:p w14:paraId="087EDE1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156 / 14.2%</w:t>
            </w:r>
          </w:p>
        </w:tc>
        <w:tc>
          <w:tcPr>
            <w:tcW w:w="2409" w:type="dxa"/>
            <w:noWrap/>
            <w:vAlign w:val="center"/>
            <w:hideMark/>
          </w:tcPr>
          <w:p w14:paraId="061BF85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64 / 5.8%</w:t>
            </w:r>
          </w:p>
        </w:tc>
        <w:tc>
          <w:tcPr>
            <w:tcW w:w="5670" w:type="dxa"/>
            <w:noWrap/>
            <w:vAlign w:val="center"/>
            <w:hideMark/>
          </w:tcPr>
          <w:p w14:paraId="7A14155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432C5FFD" w14:textId="77777777" w:rsidTr="008B3A1F">
        <w:trPr>
          <w:trHeight w:val="419"/>
        </w:trPr>
        <w:tc>
          <w:tcPr>
            <w:tcW w:w="3681" w:type="dxa"/>
            <w:vAlign w:val="center"/>
            <w:hideMark/>
          </w:tcPr>
          <w:p w14:paraId="0D2D3C0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Mahroon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1B65CFB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2BDE3EC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149 / 48.5%</w:t>
            </w:r>
          </w:p>
        </w:tc>
        <w:tc>
          <w:tcPr>
            <w:tcW w:w="2126" w:type="dxa"/>
            <w:noWrap/>
            <w:vAlign w:val="center"/>
            <w:hideMark/>
          </w:tcPr>
          <w:p w14:paraId="081C157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72 / 23.5%</w:t>
            </w:r>
          </w:p>
        </w:tc>
        <w:tc>
          <w:tcPr>
            <w:tcW w:w="2552" w:type="dxa"/>
            <w:noWrap/>
            <w:vAlign w:val="center"/>
            <w:hideMark/>
          </w:tcPr>
          <w:p w14:paraId="38704BA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57 / 18.6%</w:t>
            </w:r>
          </w:p>
        </w:tc>
        <w:tc>
          <w:tcPr>
            <w:tcW w:w="2409" w:type="dxa"/>
            <w:noWrap/>
            <w:vAlign w:val="center"/>
            <w:hideMark/>
          </w:tcPr>
          <w:p w14:paraId="4712FBD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29 / 9.4</w:t>
            </w:r>
          </w:p>
        </w:tc>
        <w:tc>
          <w:tcPr>
            <w:tcW w:w="5670" w:type="dxa"/>
            <w:noWrap/>
            <w:vAlign w:val="center"/>
            <w:hideMark/>
          </w:tcPr>
          <w:p w14:paraId="3E544D7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6A1A1E3B" w14:textId="77777777" w:rsidTr="008B3A1F">
        <w:trPr>
          <w:trHeight w:val="411"/>
        </w:trPr>
        <w:tc>
          <w:tcPr>
            <w:tcW w:w="3681" w:type="dxa"/>
            <w:vAlign w:val="center"/>
            <w:hideMark/>
          </w:tcPr>
          <w:p w14:paraId="186B48A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Marthoenis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66CDE23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3119" w:type="dxa"/>
            <w:noWrap/>
            <w:vAlign w:val="center"/>
            <w:hideMark/>
          </w:tcPr>
          <w:p w14:paraId="036B30E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120 / 45.1%</w:t>
            </w:r>
          </w:p>
        </w:tc>
        <w:tc>
          <w:tcPr>
            <w:tcW w:w="2126" w:type="dxa"/>
            <w:noWrap/>
            <w:vAlign w:val="center"/>
            <w:hideMark/>
          </w:tcPr>
          <w:p w14:paraId="423F726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102 / 38.3%</w:t>
            </w:r>
          </w:p>
        </w:tc>
        <w:tc>
          <w:tcPr>
            <w:tcW w:w="2552" w:type="dxa"/>
            <w:noWrap/>
            <w:vAlign w:val="center"/>
            <w:hideMark/>
          </w:tcPr>
          <w:p w14:paraId="171559A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39 / 14.7%</w:t>
            </w:r>
          </w:p>
        </w:tc>
        <w:tc>
          <w:tcPr>
            <w:tcW w:w="2409" w:type="dxa"/>
            <w:noWrap/>
            <w:vAlign w:val="center"/>
            <w:hideMark/>
          </w:tcPr>
          <w:p w14:paraId="291DFD6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 / 1.9%</w:t>
            </w:r>
          </w:p>
        </w:tc>
        <w:tc>
          <w:tcPr>
            <w:tcW w:w="5670" w:type="dxa"/>
            <w:noWrap/>
            <w:vAlign w:val="center"/>
            <w:hideMark/>
          </w:tcPr>
          <w:p w14:paraId="7E8FB4D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7CCBEC8A" w14:textId="77777777" w:rsidTr="008B3A1F">
        <w:trPr>
          <w:trHeight w:val="275"/>
        </w:trPr>
        <w:tc>
          <w:tcPr>
            <w:tcW w:w="3681" w:type="dxa"/>
            <w:vAlign w:val="center"/>
            <w:hideMark/>
          </w:tcPr>
          <w:p w14:paraId="0706B43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Milić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(2019)</w:t>
            </w:r>
          </w:p>
        </w:tc>
        <w:tc>
          <w:tcPr>
            <w:tcW w:w="2551" w:type="dxa"/>
            <w:vAlign w:val="center"/>
            <w:hideMark/>
          </w:tcPr>
          <w:p w14:paraId="273BB82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3119" w:type="dxa"/>
            <w:noWrap/>
            <w:vAlign w:val="center"/>
            <w:hideMark/>
          </w:tcPr>
          <w:p w14:paraId="3915AAA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245 / 45.5%</w:t>
            </w:r>
          </w:p>
        </w:tc>
        <w:tc>
          <w:tcPr>
            <w:tcW w:w="2126" w:type="dxa"/>
            <w:noWrap/>
            <w:vAlign w:val="center"/>
            <w:hideMark/>
          </w:tcPr>
          <w:p w14:paraId="0F3FCE3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214 / 39.8%</w:t>
            </w:r>
          </w:p>
        </w:tc>
        <w:tc>
          <w:tcPr>
            <w:tcW w:w="2552" w:type="dxa"/>
            <w:noWrap/>
            <w:vAlign w:val="center"/>
            <w:hideMark/>
          </w:tcPr>
          <w:p w14:paraId="1DD7B54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68 / 12.6%</w:t>
            </w:r>
          </w:p>
        </w:tc>
        <w:tc>
          <w:tcPr>
            <w:tcW w:w="2409" w:type="dxa"/>
            <w:noWrap/>
            <w:vAlign w:val="center"/>
            <w:hideMark/>
          </w:tcPr>
          <w:p w14:paraId="77524AB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 / 2.0%</w:t>
            </w:r>
          </w:p>
        </w:tc>
        <w:tc>
          <w:tcPr>
            <w:tcW w:w="5670" w:type="dxa"/>
            <w:noWrap/>
            <w:vAlign w:val="center"/>
            <w:hideMark/>
          </w:tcPr>
          <w:p w14:paraId="2B0869B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5A4B4EF2" w14:textId="77777777" w:rsidTr="008B3A1F">
        <w:trPr>
          <w:trHeight w:val="548"/>
        </w:trPr>
        <w:tc>
          <w:tcPr>
            <w:tcW w:w="3681" w:type="dxa"/>
            <w:vAlign w:val="center"/>
            <w:hideMark/>
          </w:tcPr>
          <w:p w14:paraId="363E554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Moutinho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(2017)</w:t>
            </w:r>
          </w:p>
        </w:tc>
        <w:tc>
          <w:tcPr>
            <w:tcW w:w="2551" w:type="dxa"/>
            <w:vAlign w:val="center"/>
            <w:hideMark/>
          </w:tcPr>
          <w:p w14:paraId="105A7B6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7A3D0CD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13234A1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4BDDF2B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8079" w:type="dxa"/>
            <w:gridSpan w:val="2"/>
            <w:vAlign w:val="center"/>
            <w:hideMark/>
          </w:tcPr>
          <w:p w14:paraId="1CB4AC8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93 / 12.2%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severe or extremely severe</w:t>
            </w:r>
          </w:p>
        </w:tc>
      </w:tr>
      <w:tr w:rsidR="008B3A1F" w:rsidRPr="008C4B8F" w14:paraId="770E8456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1620719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Moutinho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(2019)</w:t>
            </w:r>
          </w:p>
        </w:tc>
        <w:tc>
          <w:tcPr>
            <w:tcW w:w="2551" w:type="dxa"/>
            <w:vAlign w:val="center"/>
            <w:hideMark/>
          </w:tcPr>
          <w:p w14:paraId="75B2288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4EC9ED9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33AC307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6FCD109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2901466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30F661B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14D0B6CB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02F7CA9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>Mundia (2010)^</w:t>
            </w:r>
          </w:p>
        </w:tc>
        <w:tc>
          <w:tcPr>
            <w:tcW w:w="2551" w:type="dxa"/>
            <w:vAlign w:val="center"/>
            <w:hideMark/>
          </w:tcPr>
          <w:p w14:paraId="7722986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DASS-42-A</w:t>
            </w:r>
          </w:p>
        </w:tc>
        <w:tc>
          <w:tcPr>
            <w:tcW w:w="3119" w:type="dxa"/>
            <w:noWrap/>
            <w:vAlign w:val="center"/>
            <w:hideMark/>
          </w:tcPr>
          <w:p w14:paraId="053D9A1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 / 17.6%</w:t>
            </w:r>
          </w:p>
        </w:tc>
        <w:tc>
          <w:tcPr>
            <w:tcW w:w="2126" w:type="dxa"/>
            <w:noWrap/>
            <w:vAlign w:val="center"/>
            <w:hideMark/>
          </w:tcPr>
          <w:p w14:paraId="274C1EE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 / 17.6%</w:t>
            </w:r>
          </w:p>
        </w:tc>
        <w:tc>
          <w:tcPr>
            <w:tcW w:w="2552" w:type="dxa"/>
            <w:noWrap/>
            <w:vAlign w:val="center"/>
            <w:hideMark/>
          </w:tcPr>
          <w:p w14:paraId="2E4B05A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27 / 39.7%</w:t>
            </w:r>
          </w:p>
        </w:tc>
        <w:tc>
          <w:tcPr>
            <w:tcW w:w="2409" w:type="dxa"/>
            <w:noWrap/>
            <w:vAlign w:val="center"/>
            <w:hideMark/>
          </w:tcPr>
          <w:p w14:paraId="0F256B5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 / 17.6%</w:t>
            </w:r>
          </w:p>
        </w:tc>
        <w:tc>
          <w:tcPr>
            <w:tcW w:w="5670" w:type="dxa"/>
            <w:noWrap/>
            <w:vAlign w:val="center"/>
            <w:hideMark/>
          </w:tcPr>
          <w:p w14:paraId="2993592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 / 7.4%</w:t>
            </w:r>
          </w:p>
        </w:tc>
      </w:tr>
      <w:tr w:rsidR="008B3A1F" w:rsidRPr="008C4B8F" w14:paraId="7BCCBE63" w14:textId="77777777" w:rsidTr="008B3A1F">
        <w:trPr>
          <w:trHeight w:val="352"/>
        </w:trPr>
        <w:tc>
          <w:tcPr>
            <w:tcW w:w="3681" w:type="dxa"/>
            <w:vAlign w:val="center"/>
            <w:hideMark/>
          </w:tcPr>
          <w:p w14:paraId="26013A0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Nahm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181AEAF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5BB3EA5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20317CF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25950C5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620841C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71D10C2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26A703C2" w14:textId="77777777" w:rsidTr="008B3A1F">
        <w:trPr>
          <w:trHeight w:val="429"/>
        </w:trPr>
        <w:tc>
          <w:tcPr>
            <w:tcW w:w="3681" w:type="dxa"/>
            <w:vAlign w:val="center"/>
            <w:hideMark/>
          </w:tcPr>
          <w:p w14:paraId="78B0C40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Nakhostin-Ansari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305D990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11C3D8C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200 / 61.9%</w:t>
            </w:r>
          </w:p>
        </w:tc>
        <w:tc>
          <w:tcPr>
            <w:tcW w:w="2126" w:type="dxa"/>
            <w:noWrap/>
            <w:vAlign w:val="center"/>
            <w:hideMark/>
          </w:tcPr>
          <w:p w14:paraId="216088E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77 / 23.8%</w:t>
            </w:r>
          </w:p>
        </w:tc>
        <w:tc>
          <w:tcPr>
            <w:tcW w:w="2552" w:type="dxa"/>
            <w:noWrap/>
            <w:vAlign w:val="center"/>
            <w:hideMark/>
          </w:tcPr>
          <w:p w14:paraId="0F71301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31 / 9.6%</w:t>
            </w:r>
          </w:p>
        </w:tc>
        <w:tc>
          <w:tcPr>
            <w:tcW w:w="2409" w:type="dxa"/>
            <w:noWrap/>
            <w:vAlign w:val="center"/>
            <w:hideMark/>
          </w:tcPr>
          <w:p w14:paraId="044E5C8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15 / 4.6%</w:t>
            </w:r>
          </w:p>
        </w:tc>
        <w:tc>
          <w:tcPr>
            <w:tcW w:w="5670" w:type="dxa"/>
            <w:noWrap/>
            <w:vAlign w:val="center"/>
            <w:hideMark/>
          </w:tcPr>
          <w:p w14:paraId="4D3FE0F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0AD4487D" w14:textId="77777777" w:rsidTr="008B3A1F">
        <w:trPr>
          <w:trHeight w:val="600"/>
        </w:trPr>
        <w:tc>
          <w:tcPr>
            <w:tcW w:w="3681" w:type="dxa"/>
            <w:vAlign w:val="center"/>
            <w:hideMark/>
          </w:tcPr>
          <w:p w14:paraId="7047E5A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Naz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(2017)</w:t>
            </w:r>
          </w:p>
        </w:tc>
        <w:tc>
          <w:tcPr>
            <w:tcW w:w="2551" w:type="dxa"/>
            <w:vAlign w:val="center"/>
            <w:hideMark/>
          </w:tcPr>
          <w:p w14:paraId="1141BF5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225527E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75 / 58.1%</w:t>
            </w:r>
          </w:p>
        </w:tc>
        <w:tc>
          <w:tcPr>
            <w:tcW w:w="12757" w:type="dxa"/>
            <w:gridSpan w:val="4"/>
            <w:noWrap/>
            <w:vAlign w:val="center"/>
            <w:hideMark/>
          </w:tcPr>
          <w:p w14:paraId="37E943A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54 / 41.9% screened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mild and above</w:t>
            </w:r>
          </w:p>
        </w:tc>
      </w:tr>
      <w:tr w:rsidR="008B3A1F" w:rsidRPr="008C4B8F" w14:paraId="1992DE1C" w14:textId="77777777" w:rsidTr="008B3A1F">
        <w:trPr>
          <w:trHeight w:val="900"/>
        </w:trPr>
        <w:tc>
          <w:tcPr>
            <w:tcW w:w="3681" w:type="dxa"/>
            <w:vAlign w:val="center"/>
            <w:hideMark/>
          </w:tcPr>
          <w:p w14:paraId="0CEDA47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Nimkuntod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(2016)</w:t>
            </w:r>
          </w:p>
        </w:tc>
        <w:tc>
          <w:tcPr>
            <w:tcW w:w="2551" w:type="dxa"/>
            <w:vAlign w:val="center"/>
            <w:hideMark/>
          </w:tcPr>
          <w:p w14:paraId="13CA9CB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5EEB7A5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158 / 74.2%</w:t>
            </w:r>
          </w:p>
        </w:tc>
        <w:tc>
          <w:tcPr>
            <w:tcW w:w="2126" w:type="dxa"/>
            <w:noWrap/>
            <w:vAlign w:val="center"/>
            <w:hideMark/>
          </w:tcPr>
          <w:p w14:paraId="0AC03AB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28 / 13.1%</w:t>
            </w:r>
          </w:p>
        </w:tc>
        <w:tc>
          <w:tcPr>
            <w:tcW w:w="2552" w:type="dxa"/>
            <w:noWrap/>
            <w:vAlign w:val="center"/>
            <w:hideMark/>
          </w:tcPr>
          <w:p w14:paraId="0B9A18D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20 / 9.4%</w:t>
            </w:r>
          </w:p>
        </w:tc>
        <w:tc>
          <w:tcPr>
            <w:tcW w:w="2409" w:type="dxa"/>
            <w:noWrap/>
            <w:vAlign w:val="center"/>
            <w:hideMark/>
          </w:tcPr>
          <w:p w14:paraId="31B6A73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 / 2.3%</w:t>
            </w:r>
          </w:p>
        </w:tc>
        <w:tc>
          <w:tcPr>
            <w:tcW w:w="5670" w:type="dxa"/>
            <w:noWrap/>
            <w:vAlign w:val="center"/>
            <w:hideMark/>
          </w:tcPr>
          <w:p w14:paraId="473A105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 / 0.9%</w:t>
            </w:r>
          </w:p>
        </w:tc>
      </w:tr>
      <w:tr w:rsidR="008B3A1F" w:rsidRPr="008C4B8F" w14:paraId="7928D543" w14:textId="77777777" w:rsidTr="008B3A1F">
        <w:trPr>
          <w:trHeight w:val="400"/>
        </w:trPr>
        <w:tc>
          <w:tcPr>
            <w:tcW w:w="3681" w:type="dxa"/>
            <w:vAlign w:val="center"/>
            <w:hideMark/>
          </w:tcPr>
          <w:p w14:paraId="325FAA9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Paudel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1B205B9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4365950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328 / 53.1%</w:t>
            </w:r>
          </w:p>
        </w:tc>
        <w:tc>
          <w:tcPr>
            <w:tcW w:w="2126" w:type="dxa"/>
            <w:noWrap/>
            <w:vAlign w:val="center"/>
            <w:hideMark/>
          </w:tcPr>
          <w:p w14:paraId="2B14099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49 / 7.9%</w:t>
            </w:r>
          </w:p>
        </w:tc>
        <w:tc>
          <w:tcPr>
            <w:tcW w:w="2552" w:type="dxa"/>
            <w:noWrap/>
            <w:vAlign w:val="center"/>
            <w:hideMark/>
          </w:tcPr>
          <w:p w14:paraId="3AC08E9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126 / 20.4%</w:t>
            </w:r>
          </w:p>
        </w:tc>
        <w:tc>
          <w:tcPr>
            <w:tcW w:w="2409" w:type="dxa"/>
            <w:noWrap/>
            <w:vAlign w:val="center"/>
            <w:hideMark/>
          </w:tcPr>
          <w:p w14:paraId="082C160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115 / 18.6%</w:t>
            </w:r>
          </w:p>
        </w:tc>
        <w:tc>
          <w:tcPr>
            <w:tcW w:w="5670" w:type="dxa"/>
            <w:noWrap/>
            <w:vAlign w:val="center"/>
            <w:hideMark/>
          </w:tcPr>
          <w:p w14:paraId="1E568B4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5A72CF44" w14:textId="77777777" w:rsidTr="008B3A1F">
        <w:trPr>
          <w:trHeight w:val="132"/>
        </w:trPr>
        <w:tc>
          <w:tcPr>
            <w:tcW w:w="3681" w:type="dxa"/>
            <w:vAlign w:val="center"/>
            <w:hideMark/>
          </w:tcPr>
          <w:p w14:paraId="2E8A625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Rab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(2008)</w:t>
            </w:r>
          </w:p>
        </w:tc>
        <w:tc>
          <w:tcPr>
            <w:tcW w:w="2551" w:type="dxa"/>
            <w:vAlign w:val="center"/>
            <w:hideMark/>
          </w:tcPr>
          <w:p w14:paraId="0DEAF51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HADS-A</w:t>
            </w:r>
          </w:p>
        </w:tc>
        <w:tc>
          <w:tcPr>
            <w:tcW w:w="3119" w:type="dxa"/>
            <w:noWrap/>
            <w:vAlign w:val="center"/>
            <w:hideMark/>
          </w:tcPr>
          <w:p w14:paraId="09C8BB7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126" w:type="dxa"/>
            <w:noWrap/>
            <w:vAlign w:val="center"/>
            <w:hideMark/>
          </w:tcPr>
          <w:p w14:paraId="74CC645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60338DC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34D3733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2EF725D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20350AD2" w14:textId="77777777" w:rsidTr="008B3A1F">
        <w:trPr>
          <w:trHeight w:val="1200"/>
        </w:trPr>
        <w:tc>
          <w:tcPr>
            <w:tcW w:w="3681" w:type="dxa"/>
            <w:vAlign w:val="center"/>
            <w:hideMark/>
          </w:tcPr>
          <w:p w14:paraId="018645B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Ramón-Arbués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172D211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395A941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820 / 76.4%</w:t>
            </w:r>
          </w:p>
        </w:tc>
        <w:tc>
          <w:tcPr>
            <w:tcW w:w="2126" w:type="dxa"/>
            <w:noWrap/>
            <w:vAlign w:val="center"/>
            <w:hideMark/>
          </w:tcPr>
          <w:p w14:paraId="62F038E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87 / 8.1%</w:t>
            </w:r>
          </w:p>
        </w:tc>
        <w:tc>
          <w:tcPr>
            <w:tcW w:w="2552" w:type="dxa"/>
            <w:noWrap/>
            <w:vAlign w:val="center"/>
            <w:hideMark/>
          </w:tcPr>
          <w:p w14:paraId="34C4699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96 / 8.9%</w:t>
            </w:r>
          </w:p>
        </w:tc>
        <w:tc>
          <w:tcPr>
            <w:tcW w:w="2409" w:type="dxa"/>
            <w:noWrap/>
            <w:vAlign w:val="center"/>
            <w:hideMark/>
          </w:tcPr>
          <w:p w14:paraId="6E136DA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9 / 0.8%</w:t>
            </w:r>
          </w:p>
        </w:tc>
        <w:tc>
          <w:tcPr>
            <w:tcW w:w="5670" w:type="dxa"/>
            <w:noWrap/>
            <w:vAlign w:val="center"/>
            <w:hideMark/>
          </w:tcPr>
          <w:p w14:paraId="7A6217B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62 / 5.8%</w:t>
            </w:r>
          </w:p>
        </w:tc>
      </w:tr>
      <w:tr w:rsidR="008B3A1F" w:rsidRPr="008C4B8F" w14:paraId="6EB020D4" w14:textId="77777777" w:rsidTr="008B3A1F">
        <w:trPr>
          <w:trHeight w:val="274"/>
        </w:trPr>
        <w:tc>
          <w:tcPr>
            <w:tcW w:w="3681" w:type="dxa"/>
            <w:vAlign w:val="center"/>
            <w:hideMark/>
          </w:tcPr>
          <w:p w14:paraId="2DECE27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Renteria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(2020)*</w:t>
            </w:r>
          </w:p>
        </w:tc>
        <w:tc>
          <w:tcPr>
            <w:tcW w:w="2551" w:type="dxa"/>
            <w:vAlign w:val="center"/>
            <w:hideMark/>
          </w:tcPr>
          <w:p w14:paraId="73B8062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CIDI-SC diagnostic interview</w:t>
            </w:r>
          </w:p>
        </w:tc>
        <w:tc>
          <w:tcPr>
            <w:tcW w:w="3119" w:type="dxa"/>
            <w:noWrap/>
            <w:vAlign w:val="center"/>
            <w:hideMark/>
          </w:tcPr>
          <w:p w14:paraId="75D1F99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126" w:type="dxa"/>
            <w:noWrap/>
            <w:vAlign w:val="center"/>
            <w:hideMark/>
          </w:tcPr>
          <w:p w14:paraId="1360D87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055D398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6473CF6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49E8451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3AF02D6E" w14:textId="77777777" w:rsidTr="008B3A1F">
        <w:trPr>
          <w:trHeight w:val="274"/>
        </w:trPr>
        <w:tc>
          <w:tcPr>
            <w:tcW w:w="3681" w:type="dxa"/>
            <w:vAlign w:val="center"/>
            <w:hideMark/>
          </w:tcPr>
          <w:p w14:paraId="75E8672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Saeed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(2017)</w:t>
            </w:r>
          </w:p>
        </w:tc>
        <w:tc>
          <w:tcPr>
            <w:tcW w:w="2551" w:type="dxa"/>
            <w:vAlign w:val="center"/>
            <w:hideMark/>
          </w:tcPr>
          <w:p w14:paraId="6FCAA3B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DASS-42-A</w:t>
            </w:r>
          </w:p>
        </w:tc>
        <w:tc>
          <w:tcPr>
            <w:tcW w:w="3119" w:type="dxa"/>
            <w:noWrap/>
            <w:vAlign w:val="center"/>
            <w:hideMark/>
          </w:tcPr>
          <w:p w14:paraId="4BF7FEF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169 / 41.8 %</w:t>
            </w:r>
          </w:p>
        </w:tc>
        <w:tc>
          <w:tcPr>
            <w:tcW w:w="2126" w:type="dxa"/>
            <w:noWrap/>
            <w:vAlign w:val="center"/>
            <w:hideMark/>
          </w:tcPr>
          <w:p w14:paraId="03FC64C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41 / 10.1%</w:t>
            </w:r>
          </w:p>
        </w:tc>
        <w:tc>
          <w:tcPr>
            <w:tcW w:w="2552" w:type="dxa"/>
            <w:noWrap/>
            <w:vAlign w:val="center"/>
            <w:hideMark/>
          </w:tcPr>
          <w:p w14:paraId="04B3F2F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66 / 16.3%</w:t>
            </w:r>
          </w:p>
        </w:tc>
        <w:tc>
          <w:tcPr>
            <w:tcW w:w="2409" w:type="dxa"/>
            <w:noWrap/>
            <w:vAlign w:val="center"/>
            <w:hideMark/>
          </w:tcPr>
          <w:p w14:paraId="067D26E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38 / 9.4%</w:t>
            </w:r>
          </w:p>
        </w:tc>
        <w:tc>
          <w:tcPr>
            <w:tcW w:w="5670" w:type="dxa"/>
            <w:noWrap/>
            <w:vAlign w:val="center"/>
            <w:hideMark/>
          </w:tcPr>
          <w:p w14:paraId="0A49593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90 / 22.2%</w:t>
            </w:r>
          </w:p>
        </w:tc>
      </w:tr>
      <w:tr w:rsidR="008B3A1F" w:rsidRPr="008C4B8F" w14:paraId="2BA0FA79" w14:textId="77777777" w:rsidTr="008B3A1F">
        <w:trPr>
          <w:trHeight w:val="416"/>
        </w:trPr>
        <w:tc>
          <w:tcPr>
            <w:tcW w:w="3681" w:type="dxa"/>
            <w:vAlign w:val="center"/>
            <w:hideMark/>
          </w:tcPr>
          <w:p w14:paraId="2B0BB35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>Sahoo &amp; Khess (2010)</w:t>
            </w:r>
          </w:p>
        </w:tc>
        <w:tc>
          <w:tcPr>
            <w:tcW w:w="2551" w:type="dxa"/>
            <w:vAlign w:val="center"/>
            <w:hideMark/>
          </w:tcPr>
          <w:p w14:paraId="7AED184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74C8602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306 / 75.6%</w:t>
            </w:r>
          </w:p>
        </w:tc>
        <w:tc>
          <w:tcPr>
            <w:tcW w:w="2126" w:type="dxa"/>
            <w:noWrap/>
            <w:vAlign w:val="center"/>
            <w:hideMark/>
          </w:tcPr>
          <w:p w14:paraId="461DEA1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22 / 5.4%</w:t>
            </w:r>
          </w:p>
        </w:tc>
        <w:tc>
          <w:tcPr>
            <w:tcW w:w="2552" w:type="dxa"/>
            <w:noWrap/>
            <w:vAlign w:val="center"/>
            <w:hideMark/>
          </w:tcPr>
          <w:p w14:paraId="04AB906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50 / 12.3%</w:t>
            </w:r>
          </w:p>
        </w:tc>
        <w:tc>
          <w:tcPr>
            <w:tcW w:w="2409" w:type="dxa"/>
            <w:noWrap/>
            <w:vAlign w:val="center"/>
            <w:hideMark/>
          </w:tcPr>
          <w:p w14:paraId="44CEF9B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 / 1.5%</w:t>
            </w:r>
          </w:p>
        </w:tc>
        <w:tc>
          <w:tcPr>
            <w:tcW w:w="5670" w:type="dxa"/>
            <w:noWrap/>
            <w:vAlign w:val="center"/>
            <w:hideMark/>
          </w:tcPr>
          <w:p w14:paraId="534F7DF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21 / 5.2%</w:t>
            </w:r>
          </w:p>
        </w:tc>
      </w:tr>
      <w:tr w:rsidR="008B3A1F" w:rsidRPr="008C4B8F" w14:paraId="4F6B96D5" w14:textId="77777777" w:rsidTr="008B3A1F">
        <w:trPr>
          <w:trHeight w:val="416"/>
        </w:trPr>
        <w:tc>
          <w:tcPr>
            <w:tcW w:w="3681" w:type="dxa"/>
            <w:vAlign w:val="center"/>
            <w:hideMark/>
          </w:tcPr>
          <w:p w14:paraId="59B5CA3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Salem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(2016)</w:t>
            </w:r>
          </w:p>
        </w:tc>
        <w:tc>
          <w:tcPr>
            <w:tcW w:w="2551" w:type="dxa"/>
            <w:vAlign w:val="center"/>
            <w:hideMark/>
          </w:tcPr>
          <w:p w14:paraId="2E1AE2F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5882E34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165 / 55%</w:t>
            </w:r>
          </w:p>
        </w:tc>
        <w:tc>
          <w:tcPr>
            <w:tcW w:w="2126" w:type="dxa"/>
            <w:noWrap/>
            <w:vAlign w:val="center"/>
            <w:hideMark/>
          </w:tcPr>
          <w:p w14:paraId="305696D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72 / 24%</w:t>
            </w:r>
          </w:p>
        </w:tc>
        <w:tc>
          <w:tcPr>
            <w:tcW w:w="2552" w:type="dxa"/>
            <w:noWrap/>
            <w:vAlign w:val="center"/>
            <w:hideMark/>
          </w:tcPr>
          <w:p w14:paraId="04E6048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48 / 16%</w:t>
            </w:r>
          </w:p>
        </w:tc>
        <w:tc>
          <w:tcPr>
            <w:tcW w:w="2409" w:type="dxa"/>
            <w:noWrap/>
            <w:vAlign w:val="center"/>
            <w:hideMark/>
          </w:tcPr>
          <w:p w14:paraId="0748BF5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15 / 5%</w:t>
            </w:r>
          </w:p>
        </w:tc>
        <w:tc>
          <w:tcPr>
            <w:tcW w:w="5670" w:type="dxa"/>
            <w:noWrap/>
            <w:vAlign w:val="center"/>
            <w:hideMark/>
          </w:tcPr>
          <w:p w14:paraId="0CE1D9C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6B203ECF" w14:textId="77777777" w:rsidTr="008B3A1F">
        <w:trPr>
          <w:trHeight w:val="272"/>
        </w:trPr>
        <w:tc>
          <w:tcPr>
            <w:tcW w:w="3681" w:type="dxa"/>
            <w:vAlign w:val="center"/>
            <w:hideMark/>
          </w:tcPr>
          <w:p w14:paraId="6D863B6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Samaranayake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(2014)</w:t>
            </w:r>
          </w:p>
        </w:tc>
        <w:tc>
          <w:tcPr>
            <w:tcW w:w="2551" w:type="dxa"/>
            <w:vAlign w:val="center"/>
            <w:hideMark/>
          </w:tcPr>
          <w:p w14:paraId="51A29A7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3119" w:type="dxa"/>
            <w:noWrap/>
            <w:vAlign w:val="center"/>
            <w:hideMark/>
          </w:tcPr>
          <w:p w14:paraId="660CA75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0E7D765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7E320CD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6122C1F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0D78B76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1A8CA640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4F166FF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>Samson (2019)</w:t>
            </w:r>
          </w:p>
        </w:tc>
        <w:tc>
          <w:tcPr>
            <w:tcW w:w="2551" w:type="dxa"/>
            <w:vAlign w:val="center"/>
            <w:hideMark/>
          </w:tcPr>
          <w:p w14:paraId="2AD2AF8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6FA387A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127 / 18.7%</w:t>
            </w:r>
          </w:p>
        </w:tc>
        <w:tc>
          <w:tcPr>
            <w:tcW w:w="2126" w:type="dxa"/>
            <w:noWrap/>
            <w:vAlign w:val="center"/>
            <w:hideMark/>
          </w:tcPr>
          <w:p w14:paraId="6F972C4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57 / 8.4%</w:t>
            </w:r>
          </w:p>
        </w:tc>
        <w:tc>
          <w:tcPr>
            <w:tcW w:w="2552" w:type="dxa"/>
            <w:noWrap/>
            <w:vAlign w:val="center"/>
            <w:hideMark/>
          </w:tcPr>
          <w:p w14:paraId="158AF60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171 / 25.1%</w:t>
            </w:r>
          </w:p>
        </w:tc>
        <w:tc>
          <w:tcPr>
            <w:tcW w:w="2409" w:type="dxa"/>
            <w:noWrap/>
            <w:vAlign w:val="center"/>
            <w:hideMark/>
          </w:tcPr>
          <w:p w14:paraId="0F0CB6E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106 / 15.6%</w:t>
            </w:r>
          </w:p>
        </w:tc>
        <w:tc>
          <w:tcPr>
            <w:tcW w:w="5670" w:type="dxa"/>
            <w:noWrap/>
            <w:vAlign w:val="center"/>
            <w:hideMark/>
          </w:tcPr>
          <w:p w14:paraId="75D2297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219 / 32.2%</w:t>
            </w:r>
          </w:p>
        </w:tc>
      </w:tr>
      <w:tr w:rsidR="008B3A1F" w:rsidRPr="008C4B8F" w14:paraId="79F9A71B" w14:textId="77777777" w:rsidTr="008B3A1F">
        <w:trPr>
          <w:trHeight w:val="453"/>
        </w:trPr>
        <w:tc>
          <w:tcPr>
            <w:tcW w:w="3681" w:type="dxa"/>
            <w:vAlign w:val="center"/>
            <w:hideMark/>
          </w:tcPr>
          <w:p w14:paraId="20D2A2C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Savitsky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4BBB17E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5245" w:type="dxa"/>
            <w:gridSpan w:val="2"/>
            <w:vAlign w:val="center"/>
            <w:hideMark/>
          </w:tcPr>
          <w:p w14:paraId="6391364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123 / 57.2% screened for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 minimal or mild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anxiety</w:t>
            </w:r>
          </w:p>
        </w:tc>
        <w:tc>
          <w:tcPr>
            <w:tcW w:w="2552" w:type="dxa"/>
            <w:noWrap/>
            <w:vAlign w:val="center"/>
            <w:hideMark/>
          </w:tcPr>
          <w:p w14:paraId="54DB826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53 / 24.7%</w:t>
            </w:r>
          </w:p>
        </w:tc>
        <w:tc>
          <w:tcPr>
            <w:tcW w:w="2409" w:type="dxa"/>
            <w:noWrap/>
            <w:vAlign w:val="center"/>
            <w:hideMark/>
          </w:tcPr>
          <w:p w14:paraId="0426900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39 / 18.1%</w:t>
            </w:r>
          </w:p>
        </w:tc>
        <w:tc>
          <w:tcPr>
            <w:tcW w:w="5670" w:type="dxa"/>
            <w:noWrap/>
            <w:vAlign w:val="center"/>
            <w:hideMark/>
          </w:tcPr>
          <w:p w14:paraId="566EF6A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02DFA52C" w14:textId="77777777" w:rsidTr="008B3A1F">
        <w:trPr>
          <w:trHeight w:val="600"/>
        </w:trPr>
        <w:tc>
          <w:tcPr>
            <w:tcW w:w="3681" w:type="dxa"/>
            <w:vAlign w:val="center"/>
            <w:hideMark/>
          </w:tcPr>
          <w:p w14:paraId="798C9E5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Serra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(2015)</w:t>
            </w:r>
          </w:p>
        </w:tc>
        <w:tc>
          <w:tcPr>
            <w:tcW w:w="2551" w:type="dxa"/>
            <w:vAlign w:val="center"/>
            <w:hideMark/>
          </w:tcPr>
          <w:p w14:paraId="22A40A7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0A321F0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516 / 79.5%</w:t>
            </w:r>
          </w:p>
        </w:tc>
        <w:tc>
          <w:tcPr>
            <w:tcW w:w="2126" w:type="dxa"/>
            <w:noWrap/>
            <w:vAlign w:val="center"/>
            <w:hideMark/>
          </w:tcPr>
          <w:p w14:paraId="3FDCC79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104 / 15.8%</w:t>
            </w:r>
          </w:p>
        </w:tc>
        <w:tc>
          <w:tcPr>
            <w:tcW w:w="2552" w:type="dxa"/>
            <w:noWrap/>
            <w:vAlign w:val="center"/>
            <w:hideMark/>
          </w:tcPr>
          <w:p w14:paraId="13E22F0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29 / 4.4%</w:t>
            </w:r>
          </w:p>
        </w:tc>
        <w:tc>
          <w:tcPr>
            <w:tcW w:w="2409" w:type="dxa"/>
            <w:noWrap/>
            <w:vAlign w:val="center"/>
            <w:hideMark/>
          </w:tcPr>
          <w:p w14:paraId="6733998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 / 1.2%</w:t>
            </w:r>
          </w:p>
        </w:tc>
        <w:tc>
          <w:tcPr>
            <w:tcW w:w="5670" w:type="dxa"/>
            <w:noWrap/>
            <w:vAlign w:val="center"/>
            <w:hideMark/>
          </w:tcPr>
          <w:p w14:paraId="4194C1E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41B7D46F" w14:textId="77777777" w:rsidTr="008B3A1F">
        <w:trPr>
          <w:trHeight w:val="355"/>
        </w:trPr>
        <w:tc>
          <w:tcPr>
            <w:tcW w:w="3681" w:type="dxa"/>
            <w:vAlign w:val="center"/>
            <w:hideMark/>
          </w:tcPr>
          <w:p w14:paraId="58D02BD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Shawahna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452E294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16F166C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67 / 23.4%</w:t>
            </w:r>
          </w:p>
        </w:tc>
        <w:tc>
          <w:tcPr>
            <w:tcW w:w="2126" w:type="dxa"/>
            <w:noWrap/>
            <w:vAlign w:val="center"/>
            <w:hideMark/>
          </w:tcPr>
          <w:p w14:paraId="4601853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85 / 29.7%</w:t>
            </w:r>
          </w:p>
        </w:tc>
        <w:tc>
          <w:tcPr>
            <w:tcW w:w="2552" w:type="dxa"/>
            <w:noWrap/>
            <w:vAlign w:val="center"/>
            <w:hideMark/>
          </w:tcPr>
          <w:p w14:paraId="435F5D8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73 / 25.5%</w:t>
            </w:r>
          </w:p>
        </w:tc>
        <w:tc>
          <w:tcPr>
            <w:tcW w:w="2409" w:type="dxa"/>
            <w:noWrap/>
            <w:vAlign w:val="center"/>
            <w:hideMark/>
          </w:tcPr>
          <w:p w14:paraId="3C94BF4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61 / 21.3%</w:t>
            </w:r>
          </w:p>
        </w:tc>
        <w:tc>
          <w:tcPr>
            <w:tcW w:w="5670" w:type="dxa"/>
            <w:noWrap/>
            <w:vAlign w:val="center"/>
            <w:hideMark/>
          </w:tcPr>
          <w:p w14:paraId="317A73C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7BB8F535" w14:textId="77777777" w:rsidTr="008B3A1F">
        <w:trPr>
          <w:trHeight w:val="260"/>
        </w:trPr>
        <w:tc>
          <w:tcPr>
            <w:tcW w:w="3681" w:type="dxa"/>
            <w:vAlign w:val="center"/>
            <w:hideMark/>
          </w:tcPr>
          <w:p w14:paraId="445D82F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Shen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5274F82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SAS</w:t>
            </w:r>
          </w:p>
        </w:tc>
        <w:tc>
          <w:tcPr>
            <w:tcW w:w="3119" w:type="dxa"/>
            <w:noWrap/>
            <w:vAlign w:val="center"/>
            <w:hideMark/>
          </w:tcPr>
          <w:p w14:paraId="6C607DC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4CC723E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0EB9F7B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0F60FF4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172EDBF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42AC912A" w14:textId="77777777" w:rsidTr="008B3A1F">
        <w:trPr>
          <w:trHeight w:val="407"/>
        </w:trPr>
        <w:tc>
          <w:tcPr>
            <w:tcW w:w="3681" w:type="dxa"/>
            <w:vAlign w:val="center"/>
            <w:hideMark/>
          </w:tcPr>
          <w:p w14:paraId="01A3DCB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Simić-Vukomanović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(201</w:t>
            </w:r>
            <w:r>
              <w:rPr>
                <w:rFonts w:eastAsia="Times New Roman" w:cs="Calibri"/>
                <w:szCs w:val="20"/>
                <w:lang w:eastAsia="en-GB"/>
              </w:rPr>
              <w:t>5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>)</w:t>
            </w:r>
          </w:p>
        </w:tc>
        <w:tc>
          <w:tcPr>
            <w:tcW w:w="2551" w:type="dxa"/>
            <w:vAlign w:val="center"/>
            <w:hideMark/>
          </w:tcPr>
          <w:p w14:paraId="0657A9C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6C18375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1290 / 66.5%</w:t>
            </w:r>
          </w:p>
        </w:tc>
        <w:tc>
          <w:tcPr>
            <w:tcW w:w="2126" w:type="dxa"/>
            <w:noWrap/>
            <w:vAlign w:val="center"/>
            <w:hideMark/>
          </w:tcPr>
          <w:p w14:paraId="780EFA7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440 / 22.7%</w:t>
            </w:r>
          </w:p>
        </w:tc>
        <w:tc>
          <w:tcPr>
            <w:tcW w:w="2552" w:type="dxa"/>
            <w:noWrap/>
            <w:vAlign w:val="center"/>
            <w:hideMark/>
          </w:tcPr>
          <w:p w14:paraId="71ABB8A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144 / 7.4%</w:t>
            </w:r>
          </w:p>
        </w:tc>
        <w:tc>
          <w:tcPr>
            <w:tcW w:w="2409" w:type="dxa"/>
            <w:noWrap/>
            <w:vAlign w:val="center"/>
            <w:hideMark/>
          </w:tcPr>
          <w:p w14:paraId="63D8415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66 / 3.4%</w:t>
            </w:r>
          </w:p>
        </w:tc>
        <w:tc>
          <w:tcPr>
            <w:tcW w:w="5670" w:type="dxa"/>
            <w:noWrap/>
            <w:vAlign w:val="center"/>
            <w:hideMark/>
          </w:tcPr>
          <w:p w14:paraId="7A4EF8D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605A8DA8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7149E24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Suarez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3A7ABED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SRQ-20-A</w:t>
            </w:r>
          </w:p>
        </w:tc>
        <w:tc>
          <w:tcPr>
            <w:tcW w:w="3119" w:type="dxa"/>
            <w:noWrap/>
            <w:vAlign w:val="center"/>
            <w:hideMark/>
          </w:tcPr>
          <w:p w14:paraId="11F7500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57C649A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6D036F9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37DCE65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307DACC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</w:tr>
      <w:tr w:rsidR="008B3A1F" w:rsidRPr="008C4B8F" w14:paraId="1E2101DE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0CF962C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Syed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(2018)</w:t>
            </w:r>
          </w:p>
        </w:tc>
        <w:tc>
          <w:tcPr>
            <w:tcW w:w="2551" w:type="dxa"/>
            <w:vAlign w:val="center"/>
            <w:hideMark/>
          </w:tcPr>
          <w:p w14:paraId="564FA36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DASS-42-A</w:t>
            </w:r>
          </w:p>
        </w:tc>
        <w:tc>
          <w:tcPr>
            <w:tcW w:w="3119" w:type="dxa"/>
            <w:noWrap/>
            <w:vAlign w:val="center"/>
            <w:hideMark/>
          </w:tcPr>
          <w:p w14:paraId="483D170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84 / 31.4%</w:t>
            </w:r>
          </w:p>
        </w:tc>
        <w:tc>
          <w:tcPr>
            <w:tcW w:w="2126" w:type="dxa"/>
            <w:noWrap/>
            <w:vAlign w:val="center"/>
            <w:hideMark/>
          </w:tcPr>
          <w:p w14:paraId="6AA8B17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37 / 13.9%</w:t>
            </w:r>
          </w:p>
        </w:tc>
        <w:tc>
          <w:tcPr>
            <w:tcW w:w="2552" w:type="dxa"/>
            <w:noWrap/>
            <w:vAlign w:val="center"/>
            <w:hideMark/>
          </w:tcPr>
          <w:p w14:paraId="64AC36B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64 / 24.0%</w:t>
            </w:r>
          </w:p>
        </w:tc>
        <w:tc>
          <w:tcPr>
            <w:tcW w:w="2409" w:type="dxa"/>
            <w:noWrap/>
            <w:vAlign w:val="center"/>
            <w:hideMark/>
          </w:tcPr>
          <w:p w14:paraId="3DBBA4D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44 / 16.5%</w:t>
            </w:r>
          </w:p>
        </w:tc>
        <w:tc>
          <w:tcPr>
            <w:tcW w:w="5670" w:type="dxa"/>
            <w:noWrap/>
            <w:vAlign w:val="center"/>
            <w:hideMark/>
          </w:tcPr>
          <w:p w14:paraId="62B03D0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38 / 14.2%</w:t>
            </w:r>
          </w:p>
        </w:tc>
      </w:tr>
      <w:tr w:rsidR="008B3A1F" w:rsidRPr="008C4B8F" w14:paraId="0AD2EAC0" w14:textId="77777777" w:rsidTr="008B3A1F">
        <w:trPr>
          <w:trHeight w:val="295"/>
        </w:trPr>
        <w:tc>
          <w:tcPr>
            <w:tcW w:w="3681" w:type="dxa"/>
            <w:vAlign w:val="center"/>
            <w:hideMark/>
          </w:tcPr>
          <w:p w14:paraId="7351657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Tabalipa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(2015)</w:t>
            </w:r>
          </w:p>
        </w:tc>
        <w:tc>
          <w:tcPr>
            <w:tcW w:w="2551" w:type="dxa"/>
            <w:vAlign w:val="center"/>
            <w:hideMark/>
          </w:tcPr>
          <w:p w14:paraId="14AE221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775F2F2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169 / 64.5%</w:t>
            </w:r>
          </w:p>
        </w:tc>
        <w:tc>
          <w:tcPr>
            <w:tcW w:w="2126" w:type="dxa"/>
            <w:noWrap/>
            <w:vAlign w:val="center"/>
            <w:hideMark/>
          </w:tcPr>
          <w:p w14:paraId="19A1316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65 / 24.8%</w:t>
            </w:r>
          </w:p>
        </w:tc>
        <w:tc>
          <w:tcPr>
            <w:tcW w:w="2552" w:type="dxa"/>
            <w:noWrap/>
            <w:vAlign w:val="center"/>
            <w:hideMark/>
          </w:tcPr>
          <w:p w14:paraId="57F2146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23 / 8.8%</w:t>
            </w:r>
          </w:p>
        </w:tc>
        <w:tc>
          <w:tcPr>
            <w:tcW w:w="2409" w:type="dxa"/>
            <w:noWrap/>
            <w:vAlign w:val="center"/>
            <w:hideMark/>
          </w:tcPr>
          <w:p w14:paraId="7D05FCF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 / 1.9%</w:t>
            </w:r>
          </w:p>
        </w:tc>
        <w:tc>
          <w:tcPr>
            <w:tcW w:w="5670" w:type="dxa"/>
            <w:noWrap/>
            <w:vAlign w:val="center"/>
            <w:hideMark/>
          </w:tcPr>
          <w:p w14:paraId="69C6CDD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6BE0B978" w14:textId="77777777" w:rsidTr="008B3A1F">
        <w:trPr>
          <w:trHeight w:val="284"/>
        </w:trPr>
        <w:tc>
          <w:tcPr>
            <w:tcW w:w="3681" w:type="dxa"/>
            <w:vAlign w:val="center"/>
            <w:hideMark/>
          </w:tcPr>
          <w:p w14:paraId="58848C1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Tayefi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6FFEF4A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BAI</w:t>
            </w:r>
          </w:p>
        </w:tc>
        <w:tc>
          <w:tcPr>
            <w:tcW w:w="3119" w:type="dxa"/>
            <w:noWrap/>
            <w:vAlign w:val="center"/>
            <w:hideMark/>
          </w:tcPr>
          <w:p w14:paraId="22FC30D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399 / 71.3%</w:t>
            </w:r>
          </w:p>
        </w:tc>
        <w:tc>
          <w:tcPr>
            <w:tcW w:w="2126" w:type="dxa"/>
            <w:noWrap/>
            <w:vAlign w:val="center"/>
            <w:hideMark/>
          </w:tcPr>
          <w:p w14:paraId="3FE9718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116 / 20.7%</w:t>
            </w:r>
          </w:p>
        </w:tc>
        <w:tc>
          <w:tcPr>
            <w:tcW w:w="2552" w:type="dxa"/>
            <w:noWrap/>
            <w:vAlign w:val="center"/>
            <w:hideMark/>
          </w:tcPr>
          <w:p w14:paraId="79B448D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40 / 7.1%</w:t>
            </w:r>
          </w:p>
        </w:tc>
        <w:tc>
          <w:tcPr>
            <w:tcW w:w="2409" w:type="dxa"/>
            <w:noWrap/>
            <w:vAlign w:val="center"/>
            <w:hideMark/>
          </w:tcPr>
          <w:p w14:paraId="145A436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 / 0.9%</w:t>
            </w:r>
          </w:p>
        </w:tc>
        <w:tc>
          <w:tcPr>
            <w:tcW w:w="5670" w:type="dxa"/>
            <w:noWrap/>
            <w:vAlign w:val="center"/>
            <w:hideMark/>
          </w:tcPr>
          <w:p w14:paraId="65D9B42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08C97386" w14:textId="77777777" w:rsidTr="008B3A1F">
        <w:trPr>
          <w:trHeight w:val="70"/>
        </w:trPr>
        <w:tc>
          <w:tcPr>
            <w:tcW w:w="3681" w:type="dxa"/>
            <w:vAlign w:val="center"/>
            <w:hideMark/>
          </w:tcPr>
          <w:p w14:paraId="27381C1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Teh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(2015)</w:t>
            </w:r>
          </w:p>
        </w:tc>
        <w:tc>
          <w:tcPr>
            <w:tcW w:w="2551" w:type="dxa"/>
            <w:vAlign w:val="center"/>
            <w:hideMark/>
          </w:tcPr>
          <w:p w14:paraId="2E9B778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1D462F1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143 / 36.0%</w:t>
            </w:r>
          </w:p>
        </w:tc>
        <w:tc>
          <w:tcPr>
            <w:tcW w:w="2126" w:type="dxa"/>
            <w:noWrap/>
            <w:vAlign w:val="center"/>
            <w:hideMark/>
          </w:tcPr>
          <w:p w14:paraId="2889818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34 / 8.6%</w:t>
            </w:r>
          </w:p>
        </w:tc>
        <w:tc>
          <w:tcPr>
            <w:tcW w:w="2552" w:type="dxa"/>
            <w:noWrap/>
            <w:vAlign w:val="center"/>
            <w:hideMark/>
          </w:tcPr>
          <w:p w14:paraId="3E3A579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121 / 30.5%</w:t>
            </w:r>
          </w:p>
        </w:tc>
        <w:tc>
          <w:tcPr>
            <w:tcW w:w="2409" w:type="dxa"/>
            <w:noWrap/>
            <w:vAlign w:val="center"/>
            <w:hideMark/>
          </w:tcPr>
          <w:p w14:paraId="5F3FA70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40 / 10.1%</w:t>
            </w:r>
          </w:p>
        </w:tc>
        <w:tc>
          <w:tcPr>
            <w:tcW w:w="5670" w:type="dxa"/>
            <w:noWrap/>
            <w:vAlign w:val="center"/>
            <w:hideMark/>
          </w:tcPr>
          <w:p w14:paraId="27F8A47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59 / 14.9%</w:t>
            </w:r>
          </w:p>
        </w:tc>
      </w:tr>
      <w:tr w:rsidR="008B3A1F" w:rsidRPr="008C4B8F" w14:paraId="0335F6F7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3361817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Torres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(2017)</w:t>
            </w:r>
          </w:p>
        </w:tc>
        <w:tc>
          <w:tcPr>
            <w:tcW w:w="2551" w:type="dxa"/>
            <w:vAlign w:val="center"/>
            <w:hideMark/>
          </w:tcPr>
          <w:p w14:paraId="3EAFBAD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PHQ-A</w:t>
            </w:r>
          </w:p>
        </w:tc>
        <w:tc>
          <w:tcPr>
            <w:tcW w:w="3119" w:type="dxa"/>
            <w:noWrap/>
            <w:vAlign w:val="center"/>
            <w:hideMark/>
          </w:tcPr>
          <w:p w14:paraId="76A0C94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1090 / 99.2%</w:t>
            </w:r>
          </w:p>
        </w:tc>
        <w:tc>
          <w:tcPr>
            <w:tcW w:w="2126" w:type="dxa"/>
            <w:noWrap/>
            <w:vAlign w:val="center"/>
            <w:hideMark/>
          </w:tcPr>
          <w:p w14:paraId="1156F24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4F9951E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47E7E90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26E390C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0725520A" w14:textId="77777777" w:rsidTr="008B3A1F">
        <w:trPr>
          <w:trHeight w:val="411"/>
        </w:trPr>
        <w:tc>
          <w:tcPr>
            <w:tcW w:w="3681" w:type="dxa"/>
            <w:vAlign w:val="center"/>
            <w:hideMark/>
          </w:tcPr>
          <w:p w14:paraId="48501EF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>Umeh &amp; Bangirana (2017)</w:t>
            </w:r>
          </w:p>
        </w:tc>
        <w:tc>
          <w:tcPr>
            <w:tcW w:w="2551" w:type="dxa"/>
            <w:vAlign w:val="center"/>
            <w:hideMark/>
          </w:tcPr>
          <w:p w14:paraId="44C0131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GAD-Q-IV</w:t>
            </w:r>
          </w:p>
        </w:tc>
        <w:tc>
          <w:tcPr>
            <w:tcW w:w="3119" w:type="dxa"/>
            <w:noWrap/>
            <w:vAlign w:val="center"/>
            <w:hideMark/>
          </w:tcPr>
          <w:p w14:paraId="17AA314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275 / 71.1%</w:t>
            </w:r>
          </w:p>
        </w:tc>
        <w:tc>
          <w:tcPr>
            <w:tcW w:w="2126" w:type="dxa"/>
            <w:noWrap/>
            <w:vAlign w:val="center"/>
            <w:hideMark/>
          </w:tcPr>
          <w:p w14:paraId="7731404A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377C4C5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368AAB2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00D504C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5C24EF53" w14:textId="77777777" w:rsidTr="008B3A1F">
        <w:trPr>
          <w:trHeight w:val="475"/>
        </w:trPr>
        <w:tc>
          <w:tcPr>
            <w:tcW w:w="3681" w:type="dxa"/>
            <w:vAlign w:val="center"/>
            <w:hideMark/>
          </w:tcPr>
          <w:p w14:paraId="3DC8F3E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lastRenderedPageBreak/>
              <w:t xml:space="preserve">Van Der Walt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(2020)</w:t>
            </w:r>
          </w:p>
        </w:tc>
        <w:tc>
          <w:tcPr>
            <w:tcW w:w="2551" w:type="dxa"/>
            <w:vAlign w:val="center"/>
            <w:hideMark/>
          </w:tcPr>
          <w:p w14:paraId="6141684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HADS-A</w:t>
            </w:r>
          </w:p>
        </w:tc>
        <w:tc>
          <w:tcPr>
            <w:tcW w:w="3119" w:type="dxa"/>
            <w:noWrap/>
            <w:vAlign w:val="center"/>
            <w:hideMark/>
          </w:tcPr>
          <w:p w14:paraId="25494F7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256 / 54.1%</w:t>
            </w:r>
          </w:p>
        </w:tc>
        <w:tc>
          <w:tcPr>
            <w:tcW w:w="2126" w:type="dxa"/>
            <w:noWrap/>
            <w:vAlign w:val="center"/>
            <w:hideMark/>
          </w:tcPr>
          <w:p w14:paraId="087B725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02DF083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414BFDA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1B4FB6C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5AE012B6" w14:textId="77777777" w:rsidTr="008B3A1F">
        <w:trPr>
          <w:trHeight w:val="397"/>
        </w:trPr>
        <w:tc>
          <w:tcPr>
            <w:tcW w:w="3681" w:type="dxa"/>
            <w:vAlign w:val="center"/>
            <w:hideMark/>
          </w:tcPr>
          <w:p w14:paraId="0FFE31F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Van Venrooij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(2017)</w:t>
            </w:r>
          </w:p>
        </w:tc>
        <w:tc>
          <w:tcPr>
            <w:tcW w:w="2551" w:type="dxa"/>
            <w:vAlign w:val="center"/>
            <w:hideMark/>
          </w:tcPr>
          <w:p w14:paraId="25CFE9B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SQ-48-ANXI</w:t>
            </w:r>
          </w:p>
        </w:tc>
        <w:tc>
          <w:tcPr>
            <w:tcW w:w="3119" w:type="dxa"/>
            <w:noWrap/>
            <w:vAlign w:val="center"/>
            <w:hideMark/>
          </w:tcPr>
          <w:p w14:paraId="3446A7B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308 / 70.9%</w:t>
            </w:r>
          </w:p>
        </w:tc>
        <w:tc>
          <w:tcPr>
            <w:tcW w:w="2126" w:type="dxa"/>
            <w:noWrap/>
            <w:vAlign w:val="center"/>
            <w:hideMark/>
          </w:tcPr>
          <w:p w14:paraId="159BF55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1B1FBB6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2B6481F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49DA684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43C2DBB5" w14:textId="77777777" w:rsidTr="008B3A1F">
        <w:trPr>
          <w:trHeight w:val="70"/>
        </w:trPr>
        <w:tc>
          <w:tcPr>
            <w:tcW w:w="3681" w:type="dxa"/>
            <w:vAlign w:val="center"/>
            <w:hideMark/>
          </w:tcPr>
          <w:p w14:paraId="613AA78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Verger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(2010)</w:t>
            </w:r>
          </w:p>
        </w:tc>
        <w:tc>
          <w:tcPr>
            <w:tcW w:w="2551" w:type="dxa"/>
            <w:vAlign w:val="center"/>
            <w:hideMark/>
          </w:tcPr>
          <w:p w14:paraId="223AF1D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CIDI-SF diagnostic interview</w:t>
            </w:r>
          </w:p>
        </w:tc>
        <w:tc>
          <w:tcPr>
            <w:tcW w:w="3119" w:type="dxa"/>
            <w:noWrap/>
            <w:vAlign w:val="center"/>
            <w:hideMark/>
          </w:tcPr>
          <w:p w14:paraId="4A5BA2B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126" w:type="dxa"/>
            <w:noWrap/>
            <w:vAlign w:val="center"/>
            <w:hideMark/>
          </w:tcPr>
          <w:p w14:paraId="387EEEE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789FB6E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2238DBD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7A55AC6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43035D3E" w14:textId="77777777" w:rsidTr="008B3A1F">
        <w:trPr>
          <w:trHeight w:val="300"/>
        </w:trPr>
        <w:tc>
          <w:tcPr>
            <w:tcW w:w="3681" w:type="dxa"/>
            <w:vAlign w:val="center"/>
            <w:hideMark/>
          </w:tcPr>
          <w:p w14:paraId="257379E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Wang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(2020)^</w:t>
            </w:r>
          </w:p>
        </w:tc>
        <w:tc>
          <w:tcPr>
            <w:tcW w:w="2551" w:type="dxa"/>
            <w:vAlign w:val="center"/>
            <w:hideMark/>
          </w:tcPr>
          <w:p w14:paraId="5A189A3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SAS</w:t>
            </w:r>
          </w:p>
        </w:tc>
        <w:tc>
          <w:tcPr>
            <w:tcW w:w="3119" w:type="dxa"/>
            <w:noWrap/>
            <w:vAlign w:val="center"/>
            <w:hideMark/>
          </w:tcPr>
          <w:p w14:paraId="7CE1F1A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126" w:type="dxa"/>
            <w:noWrap/>
            <w:vAlign w:val="center"/>
            <w:hideMark/>
          </w:tcPr>
          <w:p w14:paraId="03003ED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552" w:type="dxa"/>
            <w:noWrap/>
            <w:vAlign w:val="center"/>
            <w:hideMark/>
          </w:tcPr>
          <w:p w14:paraId="3B77167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2409" w:type="dxa"/>
            <w:noWrap/>
            <w:vAlign w:val="center"/>
            <w:hideMark/>
          </w:tcPr>
          <w:p w14:paraId="62A5D01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NR</w:t>
            </w:r>
          </w:p>
        </w:tc>
        <w:tc>
          <w:tcPr>
            <w:tcW w:w="5670" w:type="dxa"/>
            <w:noWrap/>
            <w:vAlign w:val="center"/>
            <w:hideMark/>
          </w:tcPr>
          <w:p w14:paraId="0E2BD7D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1415AFEE" w14:textId="77777777" w:rsidTr="008B3A1F">
        <w:trPr>
          <w:trHeight w:val="416"/>
        </w:trPr>
        <w:tc>
          <w:tcPr>
            <w:tcW w:w="3681" w:type="dxa"/>
            <w:vAlign w:val="center"/>
            <w:hideMark/>
          </w:tcPr>
          <w:p w14:paraId="731CF81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Wege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(2016)</w:t>
            </w:r>
          </w:p>
        </w:tc>
        <w:tc>
          <w:tcPr>
            <w:tcW w:w="2551" w:type="dxa"/>
            <w:vAlign w:val="center"/>
            <w:hideMark/>
          </w:tcPr>
          <w:p w14:paraId="3965E7F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GAD-7</w:t>
            </w:r>
          </w:p>
        </w:tc>
        <w:tc>
          <w:tcPr>
            <w:tcW w:w="5245" w:type="dxa"/>
            <w:gridSpan w:val="2"/>
            <w:vAlign w:val="center"/>
            <w:hideMark/>
          </w:tcPr>
          <w:p w14:paraId="1580BA5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579 / 98.1% screened for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 minimal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mild anxiety</w:t>
            </w:r>
          </w:p>
        </w:tc>
        <w:tc>
          <w:tcPr>
            <w:tcW w:w="4961" w:type="dxa"/>
            <w:gridSpan w:val="2"/>
            <w:vAlign w:val="center"/>
            <w:hideMark/>
          </w:tcPr>
          <w:p w14:paraId="06793349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11 / 1.9% screened for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moderate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or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 severe anxiety</w:t>
            </w:r>
          </w:p>
        </w:tc>
        <w:tc>
          <w:tcPr>
            <w:tcW w:w="5670" w:type="dxa"/>
            <w:noWrap/>
            <w:vAlign w:val="center"/>
            <w:hideMark/>
          </w:tcPr>
          <w:p w14:paraId="72B13A4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60794436" w14:textId="77777777" w:rsidTr="008B3A1F">
        <w:trPr>
          <w:trHeight w:val="274"/>
        </w:trPr>
        <w:tc>
          <w:tcPr>
            <w:tcW w:w="3681" w:type="dxa"/>
            <w:vAlign w:val="center"/>
            <w:hideMark/>
          </w:tcPr>
          <w:p w14:paraId="1F0AF3F0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Wong </w:t>
            </w:r>
            <w:r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(2006)</w:t>
            </w:r>
          </w:p>
        </w:tc>
        <w:tc>
          <w:tcPr>
            <w:tcW w:w="2551" w:type="dxa"/>
            <w:vAlign w:val="center"/>
            <w:hideMark/>
          </w:tcPr>
          <w:p w14:paraId="023CF3B1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DASS-42-A</w:t>
            </w:r>
          </w:p>
        </w:tc>
        <w:tc>
          <w:tcPr>
            <w:tcW w:w="3119" w:type="dxa"/>
            <w:noWrap/>
            <w:vAlign w:val="center"/>
            <w:hideMark/>
          </w:tcPr>
          <w:p w14:paraId="775D74E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3698 / 46.7%</w:t>
            </w:r>
          </w:p>
        </w:tc>
        <w:tc>
          <w:tcPr>
            <w:tcW w:w="2126" w:type="dxa"/>
            <w:noWrap/>
            <w:vAlign w:val="center"/>
            <w:hideMark/>
          </w:tcPr>
          <w:p w14:paraId="575BF866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955 / 12.1%</w:t>
            </w:r>
          </w:p>
        </w:tc>
        <w:tc>
          <w:tcPr>
            <w:tcW w:w="2552" w:type="dxa"/>
            <w:noWrap/>
            <w:vAlign w:val="center"/>
            <w:hideMark/>
          </w:tcPr>
          <w:p w14:paraId="7E55507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1763 / 22.3%</w:t>
            </w:r>
          </w:p>
        </w:tc>
        <w:tc>
          <w:tcPr>
            <w:tcW w:w="2409" w:type="dxa"/>
            <w:noWrap/>
            <w:vAlign w:val="center"/>
            <w:hideMark/>
          </w:tcPr>
          <w:p w14:paraId="29FD0F9E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895 / 11.3%</w:t>
            </w:r>
          </w:p>
        </w:tc>
        <w:tc>
          <w:tcPr>
            <w:tcW w:w="5670" w:type="dxa"/>
            <w:noWrap/>
            <w:vAlign w:val="center"/>
            <w:hideMark/>
          </w:tcPr>
          <w:p w14:paraId="6C4CFC55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604 / 7.6%</w:t>
            </w:r>
          </w:p>
        </w:tc>
      </w:tr>
      <w:tr w:rsidR="008B3A1F" w:rsidRPr="008C4B8F" w14:paraId="49D7335C" w14:textId="77777777" w:rsidTr="008B3A1F">
        <w:trPr>
          <w:trHeight w:val="274"/>
        </w:trPr>
        <w:tc>
          <w:tcPr>
            <w:tcW w:w="3681" w:type="dxa"/>
            <w:vAlign w:val="center"/>
            <w:hideMark/>
          </w:tcPr>
          <w:p w14:paraId="273AA4DC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Wörfel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(2016)</w:t>
            </w:r>
          </w:p>
        </w:tc>
        <w:tc>
          <w:tcPr>
            <w:tcW w:w="2551" w:type="dxa"/>
            <w:vAlign w:val="center"/>
            <w:hideMark/>
          </w:tcPr>
          <w:p w14:paraId="0FD34C3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GAD-2</w:t>
            </w:r>
          </w:p>
        </w:tc>
        <w:tc>
          <w:tcPr>
            <w:tcW w:w="3119" w:type="dxa"/>
            <w:noWrap/>
            <w:vAlign w:val="center"/>
            <w:hideMark/>
          </w:tcPr>
          <w:p w14:paraId="381F879D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1409 / 83.7%</w:t>
            </w:r>
          </w:p>
        </w:tc>
        <w:tc>
          <w:tcPr>
            <w:tcW w:w="2126" w:type="dxa"/>
            <w:noWrap/>
            <w:vAlign w:val="center"/>
            <w:hideMark/>
          </w:tcPr>
          <w:p w14:paraId="2CA25D44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552" w:type="dxa"/>
            <w:noWrap/>
            <w:vAlign w:val="center"/>
            <w:hideMark/>
          </w:tcPr>
          <w:p w14:paraId="6BE0BB43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2409" w:type="dxa"/>
            <w:noWrap/>
            <w:vAlign w:val="center"/>
            <w:hideMark/>
          </w:tcPr>
          <w:p w14:paraId="277CF712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  <w:tc>
          <w:tcPr>
            <w:tcW w:w="5670" w:type="dxa"/>
            <w:noWrap/>
            <w:vAlign w:val="center"/>
            <w:hideMark/>
          </w:tcPr>
          <w:p w14:paraId="001F3F97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N/A</w:t>
            </w:r>
          </w:p>
        </w:tc>
      </w:tr>
      <w:tr w:rsidR="008B3A1F" w:rsidRPr="008C4B8F" w14:paraId="374B3E35" w14:textId="77777777" w:rsidTr="008B3A1F">
        <w:trPr>
          <w:trHeight w:val="419"/>
        </w:trPr>
        <w:tc>
          <w:tcPr>
            <w:tcW w:w="3681" w:type="dxa"/>
            <w:vAlign w:val="center"/>
            <w:hideMark/>
          </w:tcPr>
          <w:p w14:paraId="5FDA3068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Zeng </w:t>
            </w:r>
            <w:r>
              <w:rPr>
                <w:rFonts w:eastAsia="Times New Roman" w:cs="Calibri"/>
                <w:szCs w:val="20"/>
                <w:lang w:eastAsia="en-GB"/>
              </w:rPr>
              <w:t xml:space="preserve">et al. </w:t>
            </w:r>
            <w:r w:rsidRPr="008C4B8F">
              <w:rPr>
                <w:rFonts w:eastAsia="Times New Roman" w:cs="Calibri"/>
                <w:szCs w:val="20"/>
                <w:lang w:eastAsia="en-GB"/>
              </w:rPr>
              <w:t xml:space="preserve"> (2019)</w:t>
            </w:r>
          </w:p>
        </w:tc>
        <w:tc>
          <w:tcPr>
            <w:tcW w:w="2551" w:type="dxa"/>
            <w:vAlign w:val="center"/>
            <w:hideMark/>
          </w:tcPr>
          <w:p w14:paraId="507FE1C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DASS-21-A</w:t>
            </w:r>
          </w:p>
        </w:tc>
        <w:tc>
          <w:tcPr>
            <w:tcW w:w="3119" w:type="dxa"/>
            <w:noWrap/>
            <w:vAlign w:val="center"/>
            <w:hideMark/>
          </w:tcPr>
          <w:p w14:paraId="550604AF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317 / 58.3%</w:t>
            </w:r>
          </w:p>
        </w:tc>
        <w:tc>
          <w:tcPr>
            <w:tcW w:w="4678" w:type="dxa"/>
            <w:gridSpan w:val="2"/>
            <w:vAlign w:val="center"/>
            <w:hideMark/>
          </w:tcPr>
          <w:p w14:paraId="62EE828B" w14:textId="77777777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186 / 34.2% screened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mild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or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 moderate</w:t>
            </w:r>
          </w:p>
        </w:tc>
        <w:tc>
          <w:tcPr>
            <w:tcW w:w="8079" w:type="dxa"/>
            <w:gridSpan w:val="2"/>
            <w:vAlign w:val="center"/>
            <w:hideMark/>
          </w:tcPr>
          <w:p w14:paraId="7312E795" w14:textId="5434D9D1" w:rsidR="008B3A1F" w:rsidRPr="008C4B8F" w:rsidRDefault="008B3A1F" w:rsidP="00D50405">
            <w:pPr>
              <w:spacing w:line="240" w:lineRule="auto"/>
              <w:jc w:val="center"/>
              <w:rPr>
                <w:rFonts w:eastAsia="Times New Roman" w:cs="Calibri"/>
                <w:color w:val="000000"/>
                <w:szCs w:val="20"/>
                <w:lang w:eastAsia="en-GB"/>
              </w:rPr>
            </w:pP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41 / 7.5%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 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>screened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 xml:space="preserve"> severe</w:t>
            </w:r>
            <w:r w:rsidRPr="008C4B8F">
              <w:rPr>
                <w:rFonts w:eastAsia="Times New Roman" w:cs="Calibri"/>
                <w:color w:val="000000"/>
                <w:szCs w:val="20"/>
                <w:lang w:eastAsia="en-GB"/>
              </w:rPr>
              <w:t xml:space="preserve"> or </w:t>
            </w:r>
            <w:r w:rsidRPr="008C4B8F">
              <w:rPr>
                <w:rFonts w:eastAsia="Times New Roman" w:cs="Calibri"/>
                <w:i/>
                <w:iCs/>
                <w:color w:val="000000"/>
                <w:szCs w:val="20"/>
                <w:lang w:eastAsia="en-GB"/>
              </w:rPr>
              <w:t>extremely severe</w:t>
            </w:r>
          </w:p>
        </w:tc>
      </w:tr>
    </w:tbl>
    <w:p w14:paraId="3036F0D7" w14:textId="77777777" w:rsidR="00194405" w:rsidRPr="00556FE7" w:rsidRDefault="00194405" w:rsidP="00194405">
      <w:pPr>
        <w:rPr>
          <w:szCs w:val="20"/>
        </w:rPr>
      </w:pPr>
    </w:p>
    <w:p w14:paraId="46C245C4" w14:textId="77777777" w:rsidR="00194405" w:rsidRPr="00556FE7" w:rsidRDefault="00194405" w:rsidP="00194405">
      <w:pPr>
        <w:rPr>
          <w:szCs w:val="20"/>
        </w:rPr>
      </w:pPr>
      <w:r w:rsidRPr="00556FE7">
        <w:rPr>
          <w:szCs w:val="20"/>
        </w:rPr>
        <w:t>* This study's data is also reported in Auerbach et al.  (2016).</w:t>
      </w:r>
    </w:p>
    <w:p w14:paraId="25FB4BFE" w14:textId="77777777" w:rsidR="00194405" w:rsidRPr="00556FE7" w:rsidRDefault="00194405" w:rsidP="00194405">
      <w:pPr>
        <w:rPr>
          <w:szCs w:val="20"/>
        </w:rPr>
      </w:pPr>
      <w:r w:rsidRPr="00556FE7">
        <w:rPr>
          <w:szCs w:val="20"/>
        </w:rPr>
        <w:t>^Sample was mix of undergraduates and postgraduates: table reports data for undergraduates only.</w:t>
      </w:r>
    </w:p>
    <w:p w14:paraId="349F164E" w14:textId="77777777" w:rsidR="00194405" w:rsidRPr="00556FE7" w:rsidRDefault="00194405" w:rsidP="00194405">
      <w:pPr>
        <w:rPr>
          <w:szCs w:val="20"/>
        </w:rPr>
      </w:pPr>
      <w:r w:rsidRPr="00556FE7">
        <w:rPr>
          <w:szCs w:val="20"/>
        </w:rPr>
        <w:t>NR: Not reported in paper</w:t>
      </w:r>
    </w:p>
    <w:p w14:paraId="56278FAB" w14:textId="77777777" w:rsidR="00194405" w:rsidRPr="00556FE7" w:rsidRDefault="00194405" w:rsidP="00194405">
      <w:pPr>
        <w:rPr>
          <w:szCs w:val="20"/>
        </w:rPr>
      </w:pPr>
      <w:r w:rsidRPr="00556FE7">
        <w:rPr>
          <w:szCs w:val="20"/>
        </w:rPr>
        <w:t>N/A: Outcome measure does not have this threshold(s) or is not applicable to the outcome measure.</w:t>
      </w:r>
    </w:p>
    <w:p w14:paraId="46BF6B16" w14:textId="77777777" w:rsidR="00194405" w:rsidRPr="00556FE7" w:rsidRDefault="00194405" w:rsidP="00194405">
      <w:pPr>
        <w:rPr>
          <w:szCs w:val="20"/>
        </w:rPr>
      </w:pPr>
      <w:r w:rsidRPr="00556FE7">
        <w:rPr>
          <w:b/>
          <w:bCs/>
          <w:szCs w:val="20"/>
        </w:rPr>
        <w:t>Abbreviations:</w:t>
      </w:r>
      <w:r w:rsidRPr="00556FE7">
        <w:rPr>
          <w:szCs w:val="20"/>
        </w:rPr>
        <w:t xml:space="preserve">  BAI – Beck Anxiety Inventory; BSI-ANG - Brief Symptom Inventory - anxiety scale; CIDI-SC diagnostic interview - Composite International Diagnostic Interview Screening Scales; DASS-21-A – anxiety subscale of Depression Anxiety Stress Scales – 21 item version; DASS-42-A - anxiety subscale of Depression Anxiety Stress Scales – 42 item version; EST-Q - Emotional State Questionnaire; GAD-Q-IV - Generalized Anxiety Disorder Questionnaire for DSM-IV; GAD-2 - Generalized Anxiety Disorder 2-item; GAD-7 – Generalised Anxiety Disorder scale – 7 item version; HADS-A – anxiety subscale of Hospital Anxiety and Depression scale; MINI diagnostic interview - the Mini-International Neuropsychiatric Interview; PHQ-A – Patient Health Questionnaire anxiety scale; SAS - Zung Self-Rating Anxiety Scale; SCL-90-A – anxiety subscale of the Symptom Checklist-90-Revised; SQ-48-ANXI – anxiety subscale on Symptom Questionnaire-48; SRQ-20-A – anxiety subscale on Self-Reporting Questionnaire 20-item version (SRQ-20) anxiety subscale; WHO-CIDI diagnostic interview - World Health Organization World Mental Health Composite International Diagnostic Interview</w:t>
      </w:r>
    </w:p>
    <w:p w14:paraId="387C0E46" w14:textId="77777777" w:rsidR="00194405" w:rsidRPr="00556FE7" w:rsidRDefault="00194405" w:rsidP="00194405">
      <w:pPr>
        <w:rPr>
          <w:szCs w:val="20"/>
        </w:rPr>
      </w:pPr>
    </w:p>
    <w:p w14:paraId="0A3C60C2" w14:textId="77777777" w:rsidR="00194405" w:rsidRPr="00556FE7" w:rsidRDefault="00194405" w:rsidP="00194405">
      <w:pPr>
        <w:rPr>
          <w:szCs w:val="20"/>
        </w:rPr>
      </w:pPr>
    </w:p>
    <w:p w14:paraId="670DD5F8" w14:textId="77777777" w:rsidR="00700867" w:rsidRDefault="00700867">
      <w:pPr>
        <w:rPr>
          <w:b/>
          <w:bCs/>
        </w:rPr>
        <w:sectPr w:rsidR="00700867" w:rsidSect="006850AE">
          <w:pgSz w:w="31185" w:h="23814" w:orient="landscape" w:code="260"/>
          <w:pgMar w:top="1440" w:right="1440" w:bottom="1440" w:left="1440" w:header="709" w:footer="709" w:gutter="0"/>
          <w:cols w:space="708"/>
          <w:docGrid w:linePitch="360"/>
        </w:sectPr>
      </w:pPr>
    </w:p>
    <w:p w14:paraId="517145A5" w14:textId="77777777" w:rsidR="00030869" w:rsidRDefault="00EA479B" w:rsidP="009900FC">
      <w:r w:rsidRPr="00EA479B">
        <w:rPr>
          <w:b/>
          <w:bCs/>
        </w:rPr>
        <w:lastRenderedPageBreak/>
        <w:t>Appendix B.</w:t>
      </w:r>
      <w:r w:rsidR="00DA5813">
        <w:t xml:space="preserve"> Outline of associations reported between anxiety scores, anxiety threshold cut-offs and sociodemographic variables in included studies (N=89).</w:t>
      </w:r>
    </w:p>
    <w:tbl>
      <w:tblPr>
        <w:tblStyle w:val="TableGrid"/>
        <w:tblW w:w="28629" w:type="dxa"/>
        <w:tblLayout w:type="fixed"/>
        <w:tblLook w:val="04A0" w:firstRow="1" w:lastRow="0" w:firstColumn="1" w:lastColumn="0" w:noHBand="0" w:noVBand="1"/>
      </w:tblPr>
      <w:tblGrid>
        <w:gridCol w:w="1716"/>
        <w:gridCol w:w="2259"/>
        <w:gridCol w:w="1761"/>
        <w:gridCol w:w="1761"/>
        <w:gridCol w:w="1761"/>
        <w:gridCol w:w="1761"/>
        <w:gridCol w:w="1761"/>
        <w:gridCol w:w="1761"/>
        <w:gridCol w:w="1761"/>
        <w:gridCol w:w="1761"/>
        <w:gridCol w:w="1761"/>
        <w:gridCol w:w="1761"/>
        <w:gridCol w:w="1761"/>
        <w:gridCol w:w="1761"/>
        <w:gridCol w:w="1761"/>
        <w:gridCol w:w="1761"/>
      </w:tblGrid>
      <w:tr w:rsidR="00E90206" w:rsidRPr="001577BF" w14:paraId="46E8283B" w14:textId="77777777" w:rsidTr="00D50405">
        <w:trPr>
          <w:trHeight w:val="900"/>
        </w:trPr>
        <w:tc>
          <w:tcPr>
            <w:tcW w:w="1716" w:type="dxa"/>
            <w:noWrap/>
            <w:vAlign w:val="center"/>
            <w:hideMark/>
          </w:tcPr>
          <w:p w14:paraId="3777225A" w14:textId="2346A4CB" w:rsidR="00E90206" w:rsidRPr="001577BF" w:rsidRDefault="009900FC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>
              <w:rPr>
                <w:rFonts w:cs="Arial"/>
                <w:szCs w:val="16"/>
              </w:rPr>
              <w:t xml:space="preserve"> </w:t>
            </w:r>
            <w:r w:rsidR="00E90206" w:rsidRPr="001577BF">
              <w:rPr>
                <w:rFonts w:cs="Arial"/>
                <w:b/>
                <w:bCs/>
                <w:szCs w:val="16"/>
              </w:rPr>
              <w:t>Citation</w:t>
            </w:r>
          </w:p>
        </w:tc>
        <w:tc>
          <w:tcPr>
            <w:tcW w:w="2259" w:type="dxa"/>
            <w:vAlign w:val="center"/>
            <w:hideMark/>
          </w:tcPr>
          <w:p w14:paraId="706DAB7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Did they look at sociodemographic factors?</w:t>
            </w:r>
          </w:p>
        </w:tc>
        <w:tc>
          <w:tcPr>
            <w:tcW w:w="24654" w:type="dxa"/>
            <w:gridSpan w:val="14"/>
            <w:noWrap/>
            <w:vAlign w:val="center"/>
            <w:hideMark/>
          </w:tcPr>
          <w:p w14:paraId="3A56D23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Sociodemographic variables and anxiety</w:t>
            </w:r>
          </w:p>
          <w:p w14:paraId="2FCC2D0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</w:p>
        </w:tc>
      </w:tr>
      <w:tr w:rsidR="00E90206" w:rsidRPr="001577BF" w14:paraId="54557A70" w14:textId="77777777" w:rsidTr="00D50405">
        <w:trPr>
          <w:trHeight w:val="900"/>
        </w:trPr>
        <w:tc>
          <w:tcPr>
            <w:tcW w:w="1716" w:type="dxa"/>
            <w:noWrap/>
            <w:vAlign w:val="center"/>
            <w:hideMark/>
          </w:tcPr>
          <w:p w14:paraId="535C2C3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</w:p>
        </w:tc>
        <w:tc>
          <w:tcPr>
            <w:tcW w:w="2259" w:type="dxa"/>
            <w:noWrap/>
            <w:vAlign w:val="center"/>
            <w:hideMark/>
          </w:tcPr>
          <w:p w14:paraId="1219DA9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</w:p>
        </w:tc>
        <w:tc>
          <w:tcPr>
            <w:tcW w:w="1761" w:type="dxa"/>
            <w:noWrap/>
            <w:vAlign w:val="center"/>
            <w:hideMark/>
          </w:tcPr>
          <w:p w14:paraId="04E439D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Gender: Anxiety Scores</w:t>
            </w:r>
          </w:p>
        </w:tc>
        <w:tc>
          <w:tcPr>
            <w:tcW w:w="1761" w:type="dxa"/>
            <w:vAlign w:val="center"/>
            <w:hideMark/>
          </w:tcPr>
          <w:p w14:paraId="428C86B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Gender: anxiety cut-off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417D8A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Age: anxiety scores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1DEE91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Age: anxiety cut-off</w:t>
            </w:r>
          </w:p>
        </w:tc>
        <w:tc>
          <w:tcPr>
            <w:tcW w:w="1761" w:type="dxa"/>
            <w:vAlign w:val="center"/>
            <w:hideMark/>
          </w:tcPr>
          <w:p w14:paraId="1FA0E53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Course of study: anxiety scores</w:t>
            </w:r>
          </w:p>
        </w:tc>
        <w:tc>
          <w:tcPr>
            <w:tcW w:w="1761" w:type="dxa"/>
            <w:vAlign w:val="center"/>
            <w:hideMark/>
          </w:tcPr>
          <w:p w14:paraId="7A85F18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Course of study: anxiety cut-off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F8FA89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Yr of study: anxiety scores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544E1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Yr of study: anxiety cut-off</w:t>
            </w:r>
          </w:p>
        </w:tc>
        <w:tc>
          <w:tcPr>
            <w:tcW w:w="1761" w:type="dxa"/>
            <w:vAlign w:val="center"/>
            <w:hideMark/>
          </w:tcPr>
          <w:p w14:paraId="7E809B6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Ethnicity or nationality: anxiety scores</w:t>
            </w:r>
          </w:p>
        </w:tc>
        <w:tc>
          <w:tcPr>
            <w:tcW w:w="1761" w:type="dxa"/>
            <w:vAlign w:val="center"/>
            <w:hideMark/>
          </w:tcPr>
          <w:p w14:paraId="26D7710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Ethnicity or nationality: anxiety cut-off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217D7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Living arrangements: anxiety scores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7B3786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Living arrangements: : anxiety cut-off</w:t>
            </w:r>
          </w:p>
        </w:tc>
        <w:tc>
          <w:tcPr>
            <w:tcW w:w="1761" w:type="dxa"/>
            <w:vAlign w:val="center"/>
            <w:hideMark/>
          </w:tcPr>
          <w:p w14:paraId="1B1E1F7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Socioeconomic status: anxiety scores</w:t>
            </w:r>
          </w:p>
        </w:tc>
        <w:tc>
          <w:tcPr>
            <w:tcW w:w="1761" w:type="dxa"/>
            <w:vAlign w:val="center"/>
            <w:hideMark/>
          </w:tcPr>
          <w:p w14:paraId="6DAB011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b/>
                <w:bCs/>
                <w:szCs w:val="16"/>
              </w:rPr>
            </w:pPr>
            <w:r w:rsidRPr="001577BF">
              <w:rPr>
                <w:rFonts w:cs="Arial"/>
                <w:b/>
                <w:bCs/>
                <w:szCs w:val="16"/>
              </w:rPr>
              <w:t>Socioeconomic status: anxiety cut-off</w:t>
            </w:r>
          </w:p>
        </w:tc>
      </w:tr>
      <w:tr w:rsidR="00E90206" w:rsidRPr="001577BF" w14:paraId="3C7A017A" w14:textId="77777777" w:rsidTr="00D50405">
        <w:trPr>
          <w:trHeight w:val="2100"/>
        </w:trPr>
        <w:tc>
          <w:tcPr>
            <w:tcW w:w="1716" w:type="dxa"/>
            <w:vAlign w:val="center"/>
          </w:tcPr>
          <w:p w14:paraId="6E47059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Al-Bahhawi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(2018)</w:t>
            </w:r>
          </w:p>
        </w:tc>
        <w:tc>
          <w:tcPr>
            <w:tcW w:w="2259" w:type="dxa"/>
            <w:vAlign w:val="center"/>
          </w:tcPr>
          <w:p w14:paraId="35AF133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</w:tcPr>
          <w:p w14:paraId="1881851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</w:tcPr>
          <w:p w14:paraId="3BDBA8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</w:tcPr>
          <w:p w14:paraId="74D0E5D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</w:tcPr>
          <w:p w14:paraId="0D0DB11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</w:tcPr>
          <w:p w14:paraId="614E6B6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</w:tcPr>
          <w:p w14:paraId="187A6DC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</w:tcPr>
          <w:p w14:paraId="2BD19F8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</w:tcPr>
          <w:p w14:paraId="23E258D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</w:tcPr>
          <w:p w14:paraId="3D76CC3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</w:tcPr>
          <w:p w14:paraId="1184C52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</w:tcPr>
          <w:p w14:paraId="2D8C2FF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</w:tcPr>
          <w:p w14:paraId="7619563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</w:tcPr>
          <w:p w14:paraId="450E933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</w:tcPr>
          <w:p w14:paraId="5B3287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4380349" w14:textId="77777777" w:rsidTr="00D50405">
        <w:trPr>
          <w:trHeight w:val="2100"/>
        </w:trPr>
        <w:tc>
          <w:tcPr>
            <w:tcW w:w="1716" w:type="dxa"/>
            <w:vAlign w:val="center"/>
            <w:hideMark/>
          </w:tcPr>
          <w:p w14:paraId="2F977D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Abdallah &amp; Gabr (2018)</w:t>
            </w:r>
          </w:p>
        </w:tc>
        <w:tc>
          <w:tcPr>
            <w:tcW w:w="2259" w:type="dxa"/>
            <w:vAlign w:val="center"/>
            <w:hideMark/>
          </w:tcPr>
          <w:p w14:paraId="61B6DC6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3F328F7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1B6DAF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EFA1C0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C130A0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1743FD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3C2667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3E195A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037313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068B78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C55324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B77644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E4FBDF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Students living with family sig more likely to screen above anxiety cut-off, compared to students in university housing or living with friends</w:t>
            </w:r>
          </w:p>
        </w:tc>
        <w:tc>
          <w:tcPr>
            <w:tcW w:w="1761" w:type="dxa"/>
            <w:vAlign w:val="center"/>
            <w:hideMark/>
          </w:tcPr>
          <w:p w14:paraId="64372DA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3DE5A3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perceived socioeconomic standard ('low', 'moderate', 'high')</w:t>
            </w:r>
          </w:p>
        </w:tc>
      </w:tr>
      <w:tr w:rsidR="00E90206" w:rsidRPr="001577BF" w14:paraId="0F173E93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23E30BC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Abdel Wahed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(2017)</w:t>
            </w:r>
          </w:p>
        </w:tc>
        <w:tc>
          <w:tcPr>
            <w:tcW w:w="2259" w:type="dxa"/>
            <w:vAlign w:val="center"/>
            <w:hideMark/>
          </w:tcPr>
          <w:p w14:paraId="58474EF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42AD681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17F3F0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9A2C9D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526EB9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association between age and anxiety cut-offs: direction not described</w:t>
            </w:r>
          </w:p>
        </w:tc>
        <w:tc>
          <w:tcPr>
            <w:tcW w:w="1761" w:type="dxa"/>
            <w:vAlign w:val="center"/>
            <w:hideMark/>
          </w:tcPr>
          <w:p w14:paraId="5128E48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8D5209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34FDDC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9FBF97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29EA38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AF41C3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1EBC10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C58E8D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9EA062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1FA017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socioeconomic standard ('very low', 'low', 'middle', 'high')</w:t>
            </w:r>
          </w:p>
        </w:tc>
      </w:tr>
      <w:tr w:rsidR="00E90206" w:rsidRPr="001577BF" w14:paraId="1FDBBEC4" w14:textId="77777777" w:rsidTr="00D50405">
        <w:trPr>
          <w:trHeight w:val="1275"/>
        </w:trPr>
        <w:tc>
          <w:tcPr>
            <w:tcW w:w="1716" w:type="dxa"/>
            <w:vAlign w:val="center"/>
            <w:hideMark/>
          </w:tcPr>
          <w:p w14:paraId="09C8490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Abeetha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(2018)</w:t>
            </w:r>
          </w:p>
        </w:tc>
        <w:tc>
          <w:tcPr>
            <w:tcW w:w="2259" w:type="dxa"/>
            <w:vAlign w:val="center"/>
            <w:hideMark/>
          </w:tcPr>
          <w:p w14:paraId="63A71B5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1CCFB09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6B76E1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607809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8DDBE1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DD2FF0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28F8F7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88041E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B6CAA5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2D05FC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EF7B67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01F537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CD1C61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6A9FDC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278D04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15301FAA" w14:textId="77777777" w:rsidTr="00D50405">
        <w:trPr>
          <w:trHeight w:val="1455"/>
        </w:trPr>
        <w:tc>
          <w:tcPr>
            <w:tcW w:w="1716" w:type="dxa"/>
            <w:noWrap/>
            <w:vAlign w:val="center"/>
            <w:hideMark/>
          </w:tcPr>
          <w:p w14:paraId="4C321FD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Aboalshamat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(2015)</w:t>
            </w:r>
          </w:p>
        </w:tc>
        <w:tc>
          <w:tcPr>
            <w:tcW w:w="2259" w:type="dxa"/>
            <w:noWrap/>
            <w:vAlign w:val="center"/>
            <w:hideMark/>
          </w:tcPr>
          <w:p w14:paraId="39FD907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4F9C18F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studying medicine had sig higher scores compared to males studying medicine or dentistry</w:t>
            </w:r>
          </w:p>
        </w:tc>
        <w:tc>
          <w:tcPr>
            <w:tcW w:w="1761" w:type="dxa"/>
            <w:vAlign w:val="center"/>
            <w:hideMark/>
          </w:tcPr>
          <w:p w14:paraId="3277BA7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6393A2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C79AD1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2F2E01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studying medicine had sig higher scores compared to males studying medicine or dentistry</w:t>
            </w:r>
          </w:p>
        </w:tc>
        <w:tc>
          <w:tcPr>
            <w:tcW w:w="1761" w:type="dxa"/>
            <w:vAlign w:val="center"/>
            <w:hideMark/>
          </w:tcPr>
          <w:p w14:paraId="6A8ABE4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7B3467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3A25F4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72DF4C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914ECF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2D34B5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noWrap/>
            <w:vAlign w:val="center"/>
            <w:hideMark/>
          </w:tcPr>
          <w:p w14:paraId="5EFE4EB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noWrap/>
            <w:vAlign w:val="center"/>
            <w:hideMark/>
          </w:tcPr>
          <w:p w14:paraId="5D1F14A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noWrap/>
            <w:vAlign w:val="center"/>
            <w:hideMark/>
          </w:tcPr>
          <w:p w14:paraId="0C6837C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513493B9" w14:textId="77777777" w:rsidTr="00D50405">
        <w:trPr>
          <w:trHeight w:val="1440"/>
        </w:trPr>
        <w:tc>
          <w:tcPr>
            <w:tcW w:w="1716" w:type="dxa"/>
            <w:vAlign w:val="center"/>
            <w:hideMark/>
          </w:tcPr>
          <w:p w14:paraId="723B7ED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Al-Khani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2019</w:t>
            </w:r>
          </w:p>
        </w:tc>
        <w:tc>
          <w:tcPr>
            <w:tcW w:w="2259" w:type="dxa"/>
            <w:vAlign w:val="center"/>
            <w:hideMark/>
          </w:tcPr>
          <w:p w14:paraId="6F7E063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50C2A0B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59D444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D506A6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10E9D6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8B943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66AB89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73907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1ECEFC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9B6A65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F19232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266D2E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DB4ECA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0E7F0F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D13872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370487B1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6913FA1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Almhdawi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2018</w:t>
            </w:r>
          </w:p>
        </w:tc>
        <w:tc>
          <w:tcPr>
            <w:tcW w:w="2259" w:type="dxa"/>
            <w:vAlign w:val="center"/>
            <w:hideMark/>
          </w:tcPr>
          <w:p w14:paraId="3E6F4FE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4F59263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higher scores</w:t>
            </w:r>
          </w:p>
        </w:tc>
        <w:tc>
          <w:tcPr>
            <w:tcW w:w="1761" w:type="dxa"/>
            <w:vAlign w:val="center"/>
            <w:hideMark/>
          </w:tcPr>
          <w:p w14:paraId="2A1ACE0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15F1DD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909850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D40F39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Radiologic Technology students had sig higher anxiety scores than other courses</w:t>
            </w:r>
          </w:p>
        </w:tc>
        <w:tc>
          <w:tcPr>
            <w:tcW w:w="1761" w:type="dxa"/>
            <w:vAlign w:val="center"/>
            <w:hideMark/>
          </w:tcPr>
          <w:p w14:paraId="5FCD115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91E0BC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0B6590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E8196C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C81AC8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5C584C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5837AF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0114A2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25737C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E67C567" w14:textId="77777777" w:rsidTr="00D50405">
        <w:trPr>
          <w:trHeight w:val="2100"/>
        </w:trPr>
        <w:tc>
          <w:tcPr>
            <w:tcW w:w="1716" w:type="dxa"/>
            <w:vAlign w:val="center"/>
            <w:hideMark/>
          </w:tcPr>
          <w:p w14:paraId="43D6716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Al-Shamlan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14CA8AE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393EFEF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0C7C45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AC3EE1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991897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3F53CBB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CBBD0E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C49ED1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B191D3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Being in 4th yr sig associated with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6D819D1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0756A3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37832B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53E90E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0C4A333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59B35B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1FE63E77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6E0CF52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Alvi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(2010)</w:t>
            </w:r>
          </w:p>
        </w:tc>
        <w:tc>
          <w:tcPr>
            <w:tcW w:w="2259" w:type="dxa"/>
            <w:vAlign w:val="center"/>
            <w:hideMark/>
          </w:tcPr>
          <w:p w14:paraId="0225D96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0110E34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FEB3B5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E50335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5CE8D5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4011ECE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AB9EB4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984C8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6016DE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Being in 2nd yr sig associated with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4FE2DA5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CDE184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F559D1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277E0D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1BF919D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E60BAA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maternal or paternal occupation</w:t>
            </w:r>
          </w:p>
        </w:tc>
      </w:tr>
      <w:tr w:rsidR="00E90206" w:rsidRPr="001577BF" w14:paraId="4A7AF25E" w14:textId="77777777" w:rsidTr="00D50405">
        <w:trPr>
          <w:trHeight w:val="2100"/>
        </w:trPr>
        <w:tc>
          <w:tcPr>
            <w:tcW w:w="1716" w:type="dxa"/>
            <w:noWrap/>
            <w:vAlign w:val="center"/>
            <w:hideMark/>
          </w:tcPr>
          <w:p w14:paraId="5EF716D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lastRenderedPageBreak/>
              <w:t xml:space="preserve">Amir Hamzah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(2019)</w:t>
            </w:r>
          </w:p>
        </w:tc>
        <w:tc>
          <w:tcPr>
            <w:tcW w:w="2259" w:type="dxa"/>
            <w:noWrap/>
            <w:vAlign w:val="center"/>
            <w:hideMark/>
          </w:tcPr>
          <w:p w14:paraId="4835595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noWrap/>
            <w:vAlign w:val="center"/>
            <w:hideMark/>
          </w:tcPr>
          <w:p w14:paraId="41B0D01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72B133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A8DD6B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E71FB5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75C558C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EEADE0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course of study and anxiety cut-offs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354540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528BE8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722120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11B080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differences between Malay, Chinese, Indian and Other groups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5102B8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862568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Students living with non-family members sig more likely to screen above anxiety cut-off, compared to students living with family</w:t>
            </w:r>
          </w:p>
        </w:tc>
        <w:tc>
          <w:tcPr>
            <w:tcW w:w="1761" w:type="dxa"/>
            <w:noWrap/>
            <w:vAlign w:val="center"/>
            <w:hideMark/>
          </w:tcPr>
          <w:p w14:paraId="1F9E17E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noWrap/>
            <w:vAlign w:val="center"/>
            <w:hideMark/>
          </w:tcPr>
          <w:p w14:paraId="0F083F8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596F85E3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69B0DA6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Asif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40B8CFC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0D08F8D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C4006C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F501D7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F8721A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E2362E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E952FB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C53B77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2B287C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610C46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C4C543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7480B9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1F2581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929F37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96F2F1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07EAB8C" w14:textId="77777777" w:rsidTr="00D50405">
        <w:trPr>
          <w:trHeight w:val="1230"/>
        </w:trPr>
        <w:tc>
          <w:tcPr>
            <w:tcW w:w="1716" w:type="dxa"/>
            <w:vAlign w:val="center"/>
            <w:hideMark/>
          </w:tcPr>
          <w:p w14:paraId="2670363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Auerbach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2018</w:t>
            </w:r>
          </w:p>
        </w:tc>
        <w:tc>
          <w:tcPr>
            <w:tcW w:w="2259" w:type="dxa"/>
            <w:vAlign w:val="center"/>
            <w:hideMark/>
          </w:tcPr>
          <w:p w14:paraId="39DC091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4956550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009EAC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780B55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FB9139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A32151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E5F45B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802E9E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2D3398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C51B86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61BCCD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38D246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8BA38E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B265D5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9D8E2B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1BC696F" w14:textId="77777777" w:rsidTr="00D50405">
        <w:trPr>
          <w:trHeight w:val="3000"/>
        </w:trPr>
        <w:tc>
          <w:tcPr>
            <w:tcW w:w="1716" w:type="dxa"/>
            <w:vAlign w:val="center"/>
            <w:hideMark/>
          </w:tcPr>
          <w:p w14:paraId="5687F99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Awadalla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3980017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7EC5B8C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higher scores</w:t>
            </w:r>
          </w:p>
        </w:tc>
        <w:tc>
          <w:tcPr>
            <w:tcW w:w="1761" w:type="dxa"/>
            <w:vAlign w:val="center"/>
            <w:hideMark/>
          </w:tcPr>
          <w:p w14:paraId="024E961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BE1BF1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E6B8B3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EC811D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C608D8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F21CDD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EE225C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4D0A62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383E67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62E109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03F60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A577B5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Higher anxiety scores sig associated with coming from less affluent families and lower maternal education</w:t>
            </w:r>
            <w:r w:rsidRPr="001577BF">
              <w:rPr>
                <w:rFonts w:cs="Arial"/>
                <w:szCs w:val="16"/>
              </w:rPr>
              <w:br/>
            </w:r>
            <w:r w:rsidRPr="001577BF">
              <w:rPr>
                <w:rFonts w:cs="Arial"/>
                <w:szCs w:val="16"/>
              </w:rPr>
              <w:br/>
              <w:t>No association between anxiety scores and paternal education</w:t>
            </w:r>
          </w:p>
        </w:tc>
        <w:tc>
          <w:tcPr>
            <w:tcW w:w="1761" w:type="dxa"/>
            <w:vAlign w:val="center"/>
            <w:hideMark/>
          </w:tcPr>
          <w:p w14:paraId="2923E95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29A2623C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1425B2C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Azad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(2017)</w:t>
            </w:r>
          </w:p>
        </w:tc>
        <w:tc>
          <w:tcPr>
            <w:tcW w:w="2259" w:type="dxa"/>
            <w:vAlign w:val="center"/>
            <w:hideMark/>
          </w:tcPr>
          <w:p w14:paraId="05481B8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3A554D2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57DD11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6CA7BB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0F86C0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556097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0B5CC6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9708CA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DCFA8D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Being in 5th yr sig associated with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228D54B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2F6C54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FFAC00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1A5D63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216BCD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D574FE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maternal or paternal occupation</w:t>
            </w:r>
          </w:p>
        </w:tc>
      </w:tr>
      <w:tr w:rsidR="00E90206" w:rsidRPr="001577BF" w14:paraId="79B19605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559F6C8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Azim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2019</w:t>
            </w:r>
          </w:p>
        </w:tc>
        <w:tc>
          <w:tcPr>
            <w:tcW w:w="2259" w:type="dxa"/>
            <w:vAlign w:val="center"/>
            <w:hideMark/>
          </w:tcPr>
          <w:p w14:paraId="6013D4A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73D2FC4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0257E0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95F74A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E0C174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0E5950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293C52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A0024B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28C6FD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0AC821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508BD5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B55DBC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7DC205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2D2011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anxiety scores and socioeconomic status ('good', 'moderate', or 'poor')</w:t>
            </w:r>
          </w:p>
        </w:tc>
        <w:tc>
          <w:tcPr>
            <w:tcW w:w="1761" w:type="dxa"/>
            <w:vAlign w:val="center"/>
            <w:hideMark/>
          </w:tcPr>
          <w:p w14:paraId="1D81053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5218AF13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2CD540D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Ballester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2020*</w:t>
            </w:r>
          </w:p>
        </w:tc>
        <w:tc>
          <w:tcPr>
            <w:tcW w:w="2259" w:type="dxa"/>
            <w:vAlign w:val="center"/>
            <w:hideMark/>
          </w:tcPr>
          <w:p w14:paraId="0C2652A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353D878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484AB4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0AC3C0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A86D17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11DEF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47A3A0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011C6D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504D4F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56B7C9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797C42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44C424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C97E6F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A84D35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4ACBE9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0D5B3C2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18014E4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Bantjes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2019 *</w:t>
            </w:r>
          </w:p>
        </w:tc>
        <w:tc>
          <w:tcPr>
            <w:tcW w:w="2259" w:type="dxa"/>
            <w:vAlign w:val="center"/>
            <w:hideMark/>
          </w:tcPr>
          <w:p w14:paraId="05250CF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796EBC9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845BF6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6CD990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87498F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C1D9D3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72429A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15DF49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C7DC68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03642A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CA79BB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50DAB4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870769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D81863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D07019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279561E8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015DFD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Bassols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(2014)</w:t>
            </w:r>
          </w:p>
        </w:tc>
        <w:tc>
          <w:tcPr>
            <w:tcW w:w="2259" w:type="dxa"/>
            <w:vAlign w:val="center"/>
            <w:hideMark/>
          </w:tcPr>
          <w:p w14:paraId="0DD32A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7912A59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B67EB4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CB9313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7A12C6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D31FC3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1A64AD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391C0B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99A350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Being in 1st yr sig associated with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4BF1D2A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72BC4A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52364E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9E1C00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2491113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C4ED6D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family income</w:t>
            </w:r>
          </w:p>
        </w:tc>
      </w:tr>
      <w:tr w:rsidR="00E90206" w:rsidRPr="001577BF" w14:paraId="21240F74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28D9CCB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Basudan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(2017)</w:t>
            </w:r>
          </w:p>
        </w:tc>
        <w:tc>
          <w:tcPr>
            <w:tcW w:w="2259" w:type="dxa"/>
            <w:vAlign w:val="center"/>
            <w:hideMark/>
          </w:tcPr>
          <w:p w14:paraId="46901EC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21F9103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higher scores</w:t>
            </w:r>
          </w:p>
        </w:tc>
        <w:tc>
          <w:tcPr>
            <w:tcW w:w="1761" w:type="dxa"/>
            <w:vAlign w:val="center"/>
            <w:hideMark/>
          </w:tcPr>
          <w:p w14:paraId="6AEF944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418252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D5666B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6B0607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772709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C56B1F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4F536E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E48194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EFE9F1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9294D0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07DF1E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AB6AA6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CB4DA3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1D116AC4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7F7193B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Baykan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(2012)</w:t>
            </w:r>
          </w:p>
        </w:tc>
        <w:tc>
          <w:tcPr>
            <w:tcW w:w="2259" w:type="dxa"/>
            <w:vAlign w:val="center"/>
            <w:hideMark/>
          </w:tcPr>
          <w:p w14:paraId="433C53E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7C6CAEE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07E746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E45C03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4EC85A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0D038E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F24AD1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D11591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D94C73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FAB515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A5D221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1F1CD3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45B3A7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ADE752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341C43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D3A9751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4039B38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Borst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(2015)</w:t>
            </w:r>
          </w:p>
        </w:tc>
        <w:tc>
          <w:tcPr>
            <w:tcW w:w="2259" w:type="dxa"/>
            <w:noWrap/>
            <w:vAlign w:val="center"/>
            <w:hideMark/>
          </w:tcPr>
          <w:p w14:paraId="00A9F39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noWrap/>
            <w:vAlign w:val="center"/>
            <w:hideMark/>
          </w:tcPr>
          <w:p w14:paraId="12F32A7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5B0268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1C35A4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E6B4BB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543AB1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007752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9267DA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4AEA49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AED0E8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353D49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20FACD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noWrap/>
            <w:vAlign w:val="center"/>
            <w:hideMark/>
          </w:tcPr>
          <w:p w14:paraId="4E66F4A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noWrap/>
            <w:vAlign w:val="center"/>
            <w:hideMark/>
          </w:tcPr>
          <w:p w14:paraId="5EC53D4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noWrap/>
            <w:vAlign w:val="center"/>
            <w:hideMark/>
          </w:tcPr>
          <w:p w14:paraId="4FCCC1F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3F8FF9DF" w14:textId="77777777" w:rsidTr="00D50405">
        <w:trPr>
          <w:trHeight w:val="1365"/>
        </w:trPr>
        <w:tc>
          <w:tcPr>
            <w:tcW w:w="1716" w:type="dxa"/>
            <w:vAlign w:val="center"/>
            <w:hideMark/>
          </w:tcPr>
          <w:p w14:paraId="4BCBF62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Bunevicius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(2008)</w:t>
            </w:r>
          </w:p>
        </w:tc>
        <w:tc>
          <w:tcPr>
            <w:tcW w:w="2259" w:type="dxa"/>
            <w:vAlign w:val="center"/>
            <w:hideMark/>
          </w:tcPr>
          <w:p w14:paraId="6AAF66E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660C586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2A7699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B8B86D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2C1125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3EA815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Humanities students had sig higher anxiety scores, compared to medical students</w:t>
            </w:r>
          </w:p>
        </w:tc>
        <w:tc>
          <w:tcPr>
            <w:tcW w:w="1761" w:type="dxa"/>
            <w:vAlign w:val="center"/>
            <w:hideMark/>
          </w:tcPr>
          <w:p w14:paraId="767063E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0B5A6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3CCF97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98C034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B66B6F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E85614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DF24BF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35A2FA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5E2241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0A3CE56B" w14:textId="77777777" w:rsidTr="00D50405">
        <w:trPr>
          <w:trHeight w:val="2325"/>
        </w:trPr>
        <w:tc>
          <w:tcPr>
            <w:tcW w:w="1716" w:type="dxa"/>
            <w:vAlign w:val="center"/>
            <w:hideMark/>
          </w:tcPr>
          <w:p w14:paraId="1171C69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lastRenderedPageBreak/>
              <w:t xml:space="preserve">Cheng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54DC5BE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24BDBC7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DF36F5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F02C46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83589E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8F8E8C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007873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Medical students sig more likely to screen for anxiety, compared to Science &amp; Technology and Literature &amp; History students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BDB302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2D34CF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F3B8E4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ACEBDD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856D9B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6EA58A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757FA7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52FEA5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7FE23AE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5D39F1F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Chernomas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(2013)</w:t>
            </w:r>
          </w:p>
        </w:tc>
        <w:tc>
          <w:tcPr>
            <w:tcW w:w="2259" w:type="dxa"/>
            <w:vAlign w:val="center"/>
            <w:hideMark/>
          </w:tcPr>
          <w:p w14:paraId="130578F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53FF41F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292D2E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5B20C3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A8C409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197268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EAD763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F9DC54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2A6C4D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2DAF40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4CF9A2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B5A01E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707705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36E157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1398DB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9D58CF7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1BABBCA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Cheung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(2016)</w:t>
            </w:r>
          </w:p>
        </w:tc>
        <w:tc>
          <w:tcPr>
            <w:tcW w:w="2259" w:type="dxa"/>
            <w:vAlign w:val="center"/>
            <w:hideMark/>
          </w:tcPr>
          <w:p w14:paraId="26702DF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38A0A03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52F5A5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4AA695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8981A5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Younger age group sig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1E37D02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E3A344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9F3564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74222F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0F43F55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D27A00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433512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FBD6E3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139B8B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E6F95D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5E2508A" w14:textId="77777777" w:rsidTr="00D50405">
        <w:trPr>
          <w:trHeight w:val="2100"/>
        </w:trPr>
        <w:tc>
          <w:tcPr>
            <w:tcW w:w="1716" w:type="dxa"/>
            <w:vAlign w:val="center"/>
            <w:hideMark/>
          </w:tcPr>
          <w:p w14:paraId="208DAA7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Cheung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75D041D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517A7C9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vAlign w:val="center"/>
            <w:hideMark/>
          </w:tcPr>
          <w:p w14:paraId="630AA29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A0B7C3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positive relationship between age and anxiety score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5A997F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637788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916D94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General Nursing students sig more likely to screen for anxiety, compared to Mental Health Nursing students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C9A98F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1EC091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7256F6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22F972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6C6EA7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81CD6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54F8B1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798397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7B3C7D1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0638C01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Coker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(2018)</w:t>
            </w:r>
          </w:p>
        </w:tc>
        <w:tc>
          <w:tcPr>
            <w:tcW w:w="2259" w:type="dxa"/>
            <w:vAlign w:val="center"/>
            <w:hideMark/>
          </w:tcPr>
          <w:p w14:paraId="4A2CD81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356ABFA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B462BB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E0846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E9104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C5B480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4E65E0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4B107C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6845F1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F40001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550684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8BDDB7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69A26D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2D2186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0FEBD6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5AC9566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770582C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Dalky &amp; Gharaibeh (2019)</w:t>
            </w:r>
          </w:p>
        </w:tc>
        <w:tc>
          <w:tcPr>
            <w:tcW w:w="2259" w:type="dxa"/>
            <w:vAlign w:val="center"/>
            <w:hideMark/>
          </w:tcPr>
          <w:p w14:paraId="2975FA2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2E0BAF6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Males sig higher scores</w:t>
            </w:r>
          </w:p>
        </w:tc>
        <w:tc>
          <w:tcPr>
            <w:tcW w:w="1761" w:type="dxa"/>
            <w:vAlign w:val="center"/>
            <w:hideMark/>
          </w:tcPr>
          <w:p w14:paraId="11558D9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A268F8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45D49E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9E8A8D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DA200F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B0CF5A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B38D84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ECE79C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223B56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EF2AA3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E783D7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5DA0CD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92C5B0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3C336DD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28EC47F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Delara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(2015)</w:t>
            </w:r>
          </w:p>
        </w:tc>
        <w:tc>
          <w:tcPr>
            <w:tcW w:w="2259" w:type="dxa"/>
            <w:vAlign w:val="center"/>
            <w:hideMark/>
          </w:tcPr>
          <w:p w14:paraId="0B90B2E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492B42C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BAD620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5964D9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22B18F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A6941F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313E40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D20288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5BF952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1CA491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862F99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80D97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C6BAA3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96D3ED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F11AA6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6A5DBAB" w14:textId="77777777" w:rsidTr="00D50405">
        <w:trPr>
          <w:trHeight w:val="825"/>
        </w:trPr>
        <w:tc>
          <w:tcPr>
            <w:tcW w:w="1716" w:type="dxa"/>
            <w:vAlign w:val="center"/>
            <w:hideMark/>
          </w:tcPr>
          <w:p w14:paraId="231CA96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Eisenberg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(2007)^</w:t>
            </w:r>
          </w:p>
        </w:tc>
        <w:tc>
          <w:tcPr>
            <w:tcW w:w="2259" w:type="dxa"/>
            <w:vAlign w:val="center"/>
            <w:hideMark/>
          </w:tcPr>
          <w:p w14:paraId="1D9ADA1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58AC59E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701AE5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689F4A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57B9B9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20C991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858F74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812E09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73EE87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369988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50DC8A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CD7F6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40A17B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23BDAF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D4CCEC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C1D5ABA" w14:textId="77777777" w:rsidTr="00D50405">
        <w:trPr>
          <w:trHeight w:val="1800"/>
        </w:trPr>
        <w:tc>
          <w:tcPr>
            <w:tcW w:w="1716" w:type="dxa"/>
            <w:vAlign w:val="center"/>
            <w:hideMark/>
          </w:tcPr>
          <w:p w14:paraId="03E9297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El-Gilany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(2019)</w:t>
            </w:r>
          </w:p>
        </w:tc>
        <w:tc>
          <w:tcPr>
            <w:tcW w:w="2259" w:type="dxa"/>
            <w:vAlign w:val="center"/>
            <w:hideMark/>
          </w:tcPr>
          <w:p w14:paraId="22E91EE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6453B89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ADC906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A9CB7A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93F563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Younger age group sig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3DDB6B4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5AE45F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9BF457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9D992B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Being in pre-clinical yrs sig associated with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1ADD78A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D6B5FA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B41B5E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2ED35A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Living outside campus sig more likely to screen above anxiety cut-off, compared to those living on campus or with family</w:t>
            </w:r>
          </w:p>
        </w:tc>
        <w:tc>
          <w:tcPr>
            <w:tcW w:w="1761" w:type="dxa"/>
            <w:vAlign w:val="center"/>
            <w:hideMark/>
          </w:tcPr>
          <w:p w14:paraId="612FA7A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C405C2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socioeconomic standard ('very low/low', 'middle/high')</w:t>
            </w:r>
          </w:p>
        </w:tc>
      </w:tr>
      <w:tr w:rsidR="00E90206" w:rsidRPr="001577BF" w14:paraId="69CF36A4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1D2E81E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Eller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(2006)</w:t>
            </w:r>
          </w:p>
        </w:tc>
        <w:tc>
          <w:tcPr>
            <w:tcW w:w="2259" w:type="dxa"/>
            <w:vAlign w:val="center"/>
            <w:hideMark/>
          </w:tcPr>
          <w:p w14:paraId="1C39C60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6F6E7E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CF8597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E8DA11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negative relationship between age and anxiety score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A6AE93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7281E3B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C0972F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18D44D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negative relationship between year of study and anxiety score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39648A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676E7ED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50408D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6D4160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15E7A1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07E92E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2D5A95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2455B9CE" w14:textId="77777777" w:rsidTr="00D50405">
        <w:trPr>
          <w:trHeight w:val="900"/>
        </w:trPr>
        <w:tc>
          <w:tcPr>
            <w:tcW w:w="1716" w:type="dxa"/>
            <w:vAlign w:val="center"/>
            <w:hideMark/>
          </w:tcPr>
          <w:p w14:paraId="4D7013F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El-Matury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(2018)</w:t>
            </w:r>
          </w:p>
        </w:tc>
        <w:tc>
          <w:tcPr>
            <w:tcW w:w="2259" w:type="dxa"/>
            <w:vAlign w:val="center"/>
            <w:hideMark/>
          </w:tcPr>
          <w:p w14:paraId="5FBA8AC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126BAA6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775C3C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BE5961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1BCE66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46DFA74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D22236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course of study and anxiety cut-offs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1B5A6A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0C7F66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24529E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2667F1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126FB2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F7E314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73470E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1DBB25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54880391" w14:textId="77777777" w:rsidTr="00D50405">
        <w:trPr>
          <w:trHeight w:val="2100"/>
        </w:trPr>
        <w:tc>
          <w:tcPr>
            <w:tcW w:w="1716" w:type="dxa"/>
            <w:vAlign w:val="center"/>
            <w:hideMark/>
          </w:tcPr>
          <w:p w14:paraId="07C5D38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Fawzy &amp; Hamed (2017)</w:t>
            </w:r>
          </w:p>
        </w:tc>
        <w:tc>
          <w:tcPr>
            <w:tcW w:w="2259" w:type="dxa"/>
            <w:vAlign w:val="center"/>
            <w:hideMark/>
          </w:tcPr>
          <w:p w14:paraId="4B50A4A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6FC986D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higher scores</w:t>
            </w:r>
          </w:p>
        </w:tc>
        <w:tc>
          <w:tcPr>
            <w:tcW w:w="1761" w:type="dxa"/>
            <w:vAlign w:val="center"/>
            <w:hideMark/>
          </w:tcPr>
          <w:p w14:paraId="2147B13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666583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negative relationship between age and anxiety score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F53B3B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921422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BF2A1A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62FC62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negative relationship: pre-clinical students had higher anxiety scores than clinical students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1D19B2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13966C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229C58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78C8E7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Students who lived on campus had sig higher scores than students living with families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6420F5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F5391F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4127E6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5818DBCD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00FDBCD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Fernandes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</w:t>
            </w:r>
            <w:r>
              <w:rPr>
                <w:rFonts w:cs="Arial"/>
                <w:szCs w:val="16"/>
              </w:rPr>
              <w:t>8</w:t>
            </w:r>
            <w:r w:rsidRPr="001577BF">
              <w:rPr>
                <w:rFonts w:cs="Arial"/>
                <w:szCs w:val="16"/>
              </w:rPr>
              <w:t>)</w:t>
            </w:r>
          </w:p>
        </w:tc>
        <w:tc>
          <w:tcPr>
            <w:tcW w:w="2259" w:type="dxa"/>
            <w:noWrap/>
            <w:vAlign w:val="center"/>
            <w:hideMark/>
          </w:tcPr>
          <w:p w14:paraId="2141BAC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noWrap/>
            <w:vAlign w:val="center"/>
            <w:hideMark/>
          </w:tcPr>
          <w:p w14:paraId="71A6384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0C91F8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ECB03F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D63DB9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AED21C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6359FE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244BEE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25D920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AB7905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F28971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3385BF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noWrap/>
            <w:vAlign w:val="center"/>
            <w:hideMark/>
          </w:tcPr>
          <w:p w14:paraId="442DD99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noWrap/>
            <w:vAlign w:val="center"/>
            <w:hideMark/>
          </w:tcPr>
          <w:p w14:paraId="2E0075A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noWrap/>
            <w:vAlign w:val="center"/>
            <w:hideMark/>
          </w:tcPr>
          <w:p w14:paraId="62AE69A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2D9950F0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4CB52C0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Fortney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2016</w:t>
            </w:r>
          </w:p>
        </w:tc>
        <w:tc>
          <w:tcPr>
            <w:tcW w:w="2259" w:type="dxa"/>
            <w:vAlign w:val="center"/>
            <w:hideMark/>
          </w:tcPr>
          <w:p w14:paraId="5D66D93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4DA8EB0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44E2F2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673FEC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B01EBB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3BB9F2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FD530F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0C494D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08E50D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EC15C4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AFD94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D2BD0F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4FC0BD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45FF46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030DCF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A0B3436" w14:textId="77777777" w:rsidTr="00D50405">
        <w:trPr>
          <w:trHeight w:val="1800"/>
        </w:trPr>
        <w:tc>
          <w:tcPr>
            <w:tcW w:w="1716" w:type="dxa"/>
            <w:vAlign w:val="center"/>
            <w:hideMark/>
          </w:tcPr>
          <w:p w14:paraId="6DC2C7E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lastRenderedPageBreak/>
              <w:t xml:space="preserve">Francis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(2019)</w:t>
            </w:r>
          </w:p>
        </w:tc>
        <w:tc>
          <w:tcPr>
            <w:tcW w:w="2259" w:type="dxa"/>
            <w:vAlign w:val="center"/>
            <w:hideMark/>
          </w:tcPr>
          <w:p w14:paraId="647CA68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1D0DD51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vAlign w:val="center"/>
            <w:hideMark/>
          </w:tcPr>
          <w:p w14:paraId="36B404A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3246BB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7442F0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DCD158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FC0C5A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16B3BB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relationship found between years of study and anxiety scores, but not explained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9DE76C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67EA87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411118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DDB3CE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anxiety scores and living arrangements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EBBDB8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7E1CF0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anxiety scores and family income ('low', 'middle', or 'high')</w:t>
            </w:r>
          </w:p>
        </w:tc>
        <w:tc>
          <w:tcPr>
            <w:tcW w:w="1761" w:type="dxa"/>
            <w:vAlign w:val="center"/>
            <w:hideMark/>
          </w:tcPr>
          <w:p w14:paraId="7CD09C5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5717AC25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4ADEDDD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Gaspersz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2012</w:t>
            </w:r>
          </w:p>
        </w:tc>
        <w:tc>
          <w:tcPr>
            <w:tcW w:w="2259" w:type="dxa"/>
            <w:vAlign w:val="center"/>
            <w:hideMark/>
          </w:tcPr>
          <w:p w14:paraId="62F1ACB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6C7ADA7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01CE59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FA0DF8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9ACC3D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3E201F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072726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19B445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C9A7C0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D95D78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8799FC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CF41B7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BCE939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F00451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86789A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0E4CA895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4233EC4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Ge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noWrap/>
            <w:vAlign w:val="center"/>
            <w:hideMark/>
          </w:tcPr>
          <w:p w14:paraId="5CFCE5D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noWrap/>
            <w:vAlign w:val="center"/>
            <w:hideMark/>
          </w:tcPr>
          <w:p w14:paraId="6D09645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C5AEFD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7AEDDC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A7FAFC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F8748D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4037C3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4C0FE5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AEAC19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B12E56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EF8595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88766A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noWrap/>
            <w:vAlign w:val="center"/>
            <w:hideMark/>
          </w:tcPr>
          <w:p w14:paraId="3D79A93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noWrap/>
            <w:vAlign w:val="center"/>
            <w:hideMark/>
          </w:tcPr>
          <w:p w14:paraId="7F5CDA8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noWrap/>
            <w:vAlign w:val="center"/>
            <w:hideMark/>
          </w:tcPr>
          <w:p w14:paraId="28382E1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21CE0C3B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2DEC24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Islam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57417AE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0614A41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0E70A3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A7F213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A29266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37B2E97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5B3BFA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course of study and anxiety cut-offs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BCCCE8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B1AD40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F43D3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807454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9F94F5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C64BBC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F859E7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41CD96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paternal occupation or family income</w:t>
            </w:r>
          </w:p>
        </w:tc>
      </w:tr>
      <w:tr w:rsidR="00E90206" w:rsidRPr="001577BF" w14:paraId="1179443C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78B800E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Junaid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4607BD7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31FB66F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4A95C6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049E8D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E76D77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03431F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D6DACD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38BB0D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10BAC3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Being in 4th yr sig associated with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57DB068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8968AF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25DED5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867D52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2687D1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D93282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0EA92B74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743B5BF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Karaoglu &amp; Seker (2010)</w:t>
            </w:r>
          </w:p>
        </w:tc>
        <w:tc>
          <w:tcPr>
            <w:tcW w:w="2259" w:type="dxa"/>
            <w:noWrap/>
            <w:vAlign w:val="center"/>
            <w:hideMark/>
          </w:tcPr>
          <w:p w14:paraId="2444902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755A748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vAlign w:val="center"/>
            <w:hideMark/>
          </w:tcPr>
          <w:p w14:paraId="2A35CC9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CF5A90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762168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9083B9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BE339A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727397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6D58CB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2983F8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6D5FE2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A8392B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noWrap/>
            <w:vAlign w:val="center"/>
            <w:hideMark/>
          </w:tcPr>
          <w:p w14:paraId="449FE53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52A844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Students sig more likely to have higher mean anxiety score if ≤ 1000YTL, compared to &gt;1000YTL</w:t>
            </w:r>
          </w:p>
        </w:tc>
        <w:tc>
          <w:tcPr>
            <w:tcW w:w="1761" w:type="dxa"/>
            <w:vAlign w:val="center"/>
            <w:hideMark/>
          </w:tcPr>
          <w:p w14:paraId="0B21118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Students sig more likely to screen for anxiety cut-off if ≤ 1000YTL, compared to &gt;1000YTL</w:t>
            </w:r>
          </w:p>
        </w:tc>
      </w:tr>
      <w:tr w:rsidR="00E90206" w:rsidRPr="001577BF" w14:paraId="5FC6982C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0AF4AD5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Kebede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67AB0F9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2882E38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05FCF0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695BAE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92FD95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2BB23CB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FCF3AD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C10996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3D9DBD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Being in 1st and 2nd yr sig associated with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77D45FD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96E6C1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C34867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61674B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6887E4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D603B1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B26BE8D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60C8B52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Knipe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(2018)</w:t>
            </w:r>
          </w:p>
        </w:tc>
        <w:tc>
          <w:tcPr>
            <w:tcW w:w="2259" w:type="dxa"/>
            <w:vAlign w:val="center"/>
            <w:hideMark/>
          </w:tcPr>
          <w:p w14:paraId="0ED9E1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57B8200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DB1B35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539E1A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893983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143652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18D381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1AE259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0E5247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1B5BB4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3DF8EC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2745FC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58B0AB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226FBF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C9C81A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32941484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1869341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Kou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(2012)</w:t>
            </w:r>
          </w:p>
        </w:tc>
        <w:tc>
          <w:tcPr>
            <w:tcW w:w="2259" w:type="dxa"/>
            <w:vAlign w:val="center"/>
            <w:hideMark/>
          </w:tcPr>
          <w:p w14:paraId="17001C6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7A4EE1F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F401AF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958872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4448BF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4BAB5E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9E084A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54CF30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414F60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32FBFF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9E3400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E1BAD8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6DCBFE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DB9D82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DA7347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85589DC" w14:textId="77777777" w:rsidTr="00D50405">
        <w:trPr>
          <w:trHeight w:val="1800"/>
        </w:trPr>
        <w:tc>
          <w:tcPr>
            <w:tcW w:w="1716" w:type="dxa"/>
            <w:vAlign w:val="center"/>
            <w:hideMark/>
          </w:tcPr>
          <w:p w14:paraId="75E3E5A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Kulsoom &amp; Afsar (2015)</w:t>
            </w:r>
          </w:p>
        </w:tc>
        <w:tc>
          <w:tcPr>
            <w:tcW w:w="2259" w:type="dxa"/>
            <w:vAlign w:val="center"/>
            <w:hideMark/>
          </w:tcPr>
          <w:p w14:paraId="42EDAEA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3353047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vAlign w:val="center"/>
            <w:hideMark/>
          </w:tcPr>
          <w:p w14:paraId="12DFB02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A75E7B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84640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A16E8C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BEC523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41AC58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relationship found between years of study and anxiety scores, but not explained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21777D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95D8A1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Saudi students sig reported higher mean anxiety scores compared to non-Saudi students</w:t>
            </w:r>
          </w:p>
        </w:tc>
        <w:tc>
          <w:tcPr>
            <w:tcW w:w="1761" w:type="dxa"/>
            <w:vAlign w:val="center"/>
            <w:hideMark/>
          </w:tcPr>
          <w:p w14:paraId="2487480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4E427A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anxiety scores and living arrangements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FD271C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763FB5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1AF2CC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429464E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1496A64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Kumar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(2019)</w:t>
            </w:r>
          </w:p>
        </w:tc>
        <w:tc>
          <w:tcPr>
            <w:tcW w:w="2259" w:type="dxa"/>
            <w:vAlign w:val="center"/>
            <w:hideMark/>
          </w:tcPr>
          <w:p w14:paraId="72758DB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22CB825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4545F6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3DBFE4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9B6D55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622510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D8A5F4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0758D9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8C6BF0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B9BB7E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FEAE78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1C0A1A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605357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0E0F4D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11EC2E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1187C464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7E7B055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Kunwar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(2016)</w:t>
            </w:r>
          </w:p>
        </w:tc>
        <w:tc>
          <w:tcPr>
            <w:tcW w:w="2259" w:type="dxa"/>
            <w:vAlign w:val="center"/>
            <w:hideMark/>
          </w:tcPr>
          <w:p w14:paraId="5089914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48966E1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E0B1FE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BD3EB2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BF1629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66609E8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3AFD46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B734D7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16F282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2064C8F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57EB9A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9A4D55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398ECB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5CBD928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FAB166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socioeconomic standard ('low', 'middle', 'high')</w:t>
            </w:r>
          </w:p>
        </w:tc>
      </w:tr>
      <w:tr w:rsidR="00E90206" w:rsidRPr="001577BF" w14:paraId="65A5E63E" w14:textId="77777777" w:rsidTr="00D50405">
        <w:trPr>
          <w:trHeight w:val="900"/>
        </w:trPr>
        <w:tc>
          <w:tcPr>
            <w:tcW w:w="1716" w:type="dxa"/>
            <w:vAlign w:val="center"/>
            <w:hideMark/>
          </w:tcPr>
          <w:p w14:paraId="2085E8C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Liu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(1997)</w:t>
            </w:r>
          </w:p>
        </w:tc>
        <w:tc>
          <w:tcPr>
            <w:tcW w:w="2259" w:type="dxa"/>
            <w:vAlign w:val="center"/>
            <w:hideMark/>
          </w:tcPr>
          <w:p w14:paraId="4C3EDEF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22FCCC6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73A4C0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282B23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AFC628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F5D318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543043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70617A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FC597A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6A5736B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EDBA11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ABEC9B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44C4DD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E52EFF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ECCE62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29C50232" w14:textId="77777777" w:rsidTr="00D50405">
        <w:trPr>
          <w:trHeight w:val="900"/>
        </w:trPr>
        <w:tc>
          <w:tcPr>
            <w:tcW w:w="1716" w:type="dxa"/>
            <w:vAlign w:val="center"/>
            <w:hideMark/>
          </w:tcPr>
          <w:p w14:paraId="287EB95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Lun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(2018)</w:t>
            </w:r>
          </w:p>
        </w:tc>
        <w:tc>
          <w:tcPr>
            <w:tcW w:w="2259" w:type="dxa"/>
            <w:vAlign w:val="center"/>
            <w:hideMark/>
          </w:tcPr>
          <w:p w14:paraId="2098BF6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1EF4B8B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D5F824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41594F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AFFAF6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0DF8D1B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D9153E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B4BE41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97AEC4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5BC80FA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50C5C2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638BE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9FCAED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DCD3FC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615B4C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989B5E6" w14:textId="77777777" w:rsidTr="00D50405">
        <w:trPr>
          <w:trHeight w:val="1800"/>
        </w:trPr>
        <w:tc>
          <w:tcPr>
            <w:tcW w:w="1716" w:type="dxa"/>
            <w:vAlign w:val="center"/>
            <w:hideMark/>
          </w:tcPr>
          <w:p w14:paraId="05F2121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Mahroon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(2018)</w:t>
            </w:r>
          </w:p>
        </w:tc>
        <w:tc>
          <w:tcPr>
            <w:tcW w:w="2259" w:type="dxa"/>
            <w:vAlign w:val="center"/>
            <w:hideMark/>
          </w:tcPr>
          <w:p w14:paraId="32AC61E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1A34D68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817ADD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F743FE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9C39ED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0B15A8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EE9A36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42ED4D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3A883A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Being in 1st yr sig associated with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22CEF94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93D01F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difference between Arab and Non-Arab students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48121E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8FF0F6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4BFEFD3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045318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27DA2EB1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431418B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lastRenderedPageBreak/>
              <w:t xml:space="preserve">Marthoenis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(2018)</w:t>
            </w:r>
          </w:p>
        </w:tc>
        <w:tc>
          <w:tcPr>
            <w:tcW w:w="2259" w:type="dxa"/>
            <w:vAlign w:val="center"/>
            <w:hideMark/>
          </w:tcPr>
          <w:p w14:paraId="7503F37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33A14DF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E39D0A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B07810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9ED868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784F414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3886F9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42E37F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C24FFF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27C009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A2F8F9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difference between Achnese and Non-Achnese students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DA4CC4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63CB4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31D719A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3FFCFF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EC98D05" w14:textId="77777777" w:rsidTr="00D50405">
        <w:trPr>
          <w:trHeight w:val="600"/>
        </w:trPr>
        <w:tc>
          <w:tcPr>
            <w:tcW w:w="1716" w:type="dxa"/>
            <w:vAlign w:val="center"/>
            <w:hideMark/>
          </w:tcPr>
          <w:p w14:paraId="783E0EB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Milić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(2019)</w:t>
            </w:r>
          </w:p>
        </w:tc>
        <w:tc>
          <w:tcPr>
            <w:tcW w:w="2259" w:type="dxa"/>
            <w:vAlign w:val="center"/>
            <w:hideMark/>
          </w:tcPr>
          <w:p w14:paraId="7FC7A18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288D900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9DBA62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A82DE5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997BEB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D7B4A0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DD4553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5D7363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C47BE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758FC7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BDAAC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F18EF6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AA5767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8BEC5F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9BC7B0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9DC1F0E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2533D6D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Moutinho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(2017)</w:t>
            </w:r>
          </w:p>
        </w:tc>
        <w:tc>
          <w:tcPr>
            <w:tcW w:w="2259" w:type="dxa"/>
            <w:vAlign w:val="center"/>
            <w:hideMark/>
          </w:tcPr>
          <w:p w14:paraId="50C6417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60CA24A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vAlign w:val="center"/>
            <w:hideMark/>
          </w:tcPr>
          <w:p w14:paraId="45ED243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593FE8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997FD4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6DD234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CA020E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61A44C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negative relationship between year of study and anxiety score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8CCAB5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ED5A23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4BDC72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F8D86C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378137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08FF5F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anxiety scores and family income</w:t>
            </w:r>
          </w:p>
        </w:tc>
        <w:tc>
          <w:tcPr>
            <w:tcW w:w="1761" w:type="dxa"/>
            <w:vAlign w:val="center"/>
            <w:hideMark/>
          </w:tcPr>
          <w:p w14:paraId="3DDC5CA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77B1351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1CA03D7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Moutinho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(2019)</w:t>
            </w:r>
          </w:p>
        </w:tc>
        <w:tc>
          <w:tcPr>
            <w:tcW w:w="2259" w:type="dxa"/>
            <w:vAlign w:val="center"/>
            <w:hideMark/>
          </w:tcPr>
          <w:p w14:paraId="4A63E9B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7609A3E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AE215B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E67A88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9B932E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0E2F5D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DFD900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38BE18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857836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058943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13BE8E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262288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ABA8C2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19E9ED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D40514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1615E5F1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57A0F44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Mundia (2010)^</w:t>
            </w:r>
          </w:p>
        </w:tc>
        <w:tc>
          <w:tcPr>
            <w:tcW w:w="2259" w:type="dxa"/>
            <w:vAlign w:val="center"/>
            <w:hideMark/>
          </w:tcPr>
          <w:p w14:paraId="54C8FAB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3D467ED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47DDC5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B7A0F2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4A525F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EAD33F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5AE708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01FCBE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EDF17B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F9CBDE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B2E80F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2165E2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F277AC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89CFD9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9B8EAD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EECD7D8" w14:textId="77777777" w:rsidTr="00D50405">
        <w:trPr>
          <w:trHeight w:val="1500"/>
        </w:trPr>
        <w:tc>
          <w:tcPr>
            <w:tcW w:w="1716" w:type="dxa"/>
            <w:vAlign w:val="center"/>
            <w:hideMark/>
          </w:tcPr>
          <w:p w14:paraId="61230BF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Nahm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188FE70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639E52D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higher scores</w:t>
            </w:r>
          </w:p>
        </w:tc>
        <w:tc>
          <w:tcPr>
            <w:tcW w:w="1761" w:type="dxa"/>
            <w:vAlign w:val="center"/>
            <w:hideMark/>
          </w:tcPr>
          <w:p w14:paraId="4BDC68B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1A9AB7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524BC0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D4EBF7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11457C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47755F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128B55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1C1028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48AB28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7F0F6A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23392A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F8DE1A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1171E2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3E475192" w14:textId="77777777" w:rsidTr="00D50405">
        <w:trPr>
          <w:trHeight w:val="360"/>
        </w:trPr>
        <w:tc>
          <w:tcPr>
            <w:tcW w:w="1716" w:type="dxa"/>
            <w:vAlign w:val="center"/>
            <w:hideMark/>
          </w:tcPr>
          <w:p w14:paraId="0F21683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Nakhostin-Ansari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0FA7D6D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34E95C7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78DAFE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1A1125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B4A92D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6F105A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772715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C74089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A7AD38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7512159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1D263F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F520A8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96A599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5FFC0EC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3D0047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02C778F2" w14:textId="77777777" w:rsidTr="00D50405">
        <w:trPr>
          <w:trHeight w:val="900"/>
        </w:trPr>
        <w:tc>
          <w:tcPr>
            <w:tcW w:w="1716" w:type="dxa"/>
            <w:vAlign w:val="center"/>
            <w:hideMark/>
          </w:tcPr>
          <w:p w14:paraId="511124C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Naz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(2017)</w:t>
            </w:r>
          </w:p>
        </w:tc>
        <w:tc>
          <w:tcPr>
            <w:tcW w:w="2259" w:type="dxa"/>
            <w:vAlign w:val="center"/>
            <w:hideMark/>
          </w:tcPr>
          <w:p w14:paraId="19BDD9B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2356040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5E4F2A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B3EE64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714652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478F6E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FA4300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8D2E33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D63A60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22E5F7D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B62F3D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E32348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71732A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0002A2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15E1E9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FFF27F6" w14:textId="77777777" w:rsidTr="00D50405">
        <w:trPr>
          <w:trHeight w:val="900"/>
        </w:trPr>
        <w:tc>
          <w:tcPr>
            <w:tcW w:w="1716" w:type="dxa"/>
            <w:vAlign w:val="center"/>
            <w:hideMark/>
          </w:tcPr>
          <w:p w14:paraId="39778E5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Nimkuntod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(2016)</w:t>
            </w:r>
          </w:p>
        </w:tc>
        <w:tc>
          <w:tcPr>
            <w:tcW w:w="2259" w:type="dxa"/>
            <w:vAlign w:val="center"/>
            <w:hideMark/>
          </w:tcPr>
          <w:p w14:paraId="3A9C82D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215342E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23B3E0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5C6D09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73DAA2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3B50D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3C593F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DCA309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0B5E93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DC1BCB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C70FC5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58C686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68CE02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57FF14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857811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0DEE2C2" w14:textId="77777777" w:rsidTr="00D50405">
        <w:trPr>
          <w:trHeight w:val="2700"/>
        </w:trPr>
        <w:tc>
          <w:tcPr>
            <w:tcW w:w="1716" w:type="dxa"/>
            <w:vAlign w:val="center"/>
            <w:hideMark/>
          </w:tcPr>
          <w:p w14:paraId="7AAD10C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Paudel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5C6ACC8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0836716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BAA368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BFA509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CF2037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3B7B29C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EFE3FF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difference between courses and anxiety cut-offs, but not explained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AE9831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B56A30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5BA359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3A7A6A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1B1D7D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EB25EA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BE4DBD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5D2BE6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Students whose fathers had&lt;5 yrs education sig more likely to screen for anxiety-cut off than students whose fathers had &gt;5 yrs education</w:t>
            </w:r>
            <w:r w:rsidRPr="001577BF">
              <w:rPr>
                <w:rFonts w:cs="Arial"/>
                <w:szCs w:val="16"/>
              </w:rPr>
              <w:br/>
            </w:r>
            <w:r w:rsidRPr="001577BF">
              <w:rPr>
                <w:rFonts w:cs="Arial"/>
                <w:szCs w:val="16"/>
              </w:rPr>
              <w:br/>
              <w:t>No sig relationship between screening for anxiety cut-off and maternal education</w:t>
            </w:r>
          </w:p>
        </w:tc>
      </w:tr>
      <w:tr w:rsidR="00E90206" w:rsidRPr="001577BF" w14:paraId="442CAA7A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61AE23E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Rab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(2008)</w:t>
            </w:r>
          </w:p>
        </w:tc>
        <w:tc>
          <w:tcPr>
            <w:tcW w:w="2259" w:type="dxa"/>
            <w:vAlign w:val="center"/>
            <w:hideMark/>
          </w:tcPr>
          <w:p w14:paraId="70A4900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7435B24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B05634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8BE5CA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9F565E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6535D0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725D1E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0F17EE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B9D44E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3B69DAA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6F5954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66D8F0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413DFA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6977A57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E13AEF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5D816767" w14:textId="77777777" w:rsidTr="00D50405">
        <w:trPr>
          <w:trHeight w:val="1800"/>
        </w:trPr>
        <w:tc>
          <w:tcPr>
            <w:tcW w:w="1716" w:type="dxa"/>
            <w:vAlign w:val="center"/>
            <w:hideMark/>
          </w:tcPr>
          <w:p w14:paraId="0094D54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Ramón-Arbués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68C5C44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0608A5D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higher scores</w:t>
            </w:r>
          </w:p>
        </w:tc>
        <w:tc>
          <w:tcPr>
            <w:tcW w:w="1761" w:type="dxa"/>
            <w:vAlign w:val="center"/>
            <w:hideMark/>
          </w:tcPr>
          <w:p w14:paraId="14CE6B8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DFF74F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C3691D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association between age and anxiety cut-offs: direction not described</w:t>
            </w:r>
          </w:p>
        </w:tc>
        <w:tc>
          <w:tcPr>
            <w:tcW w:w="1761" w:type="dxa"/>
            <w:vAlign w:val="center"/>
            <w:hideMark/>
          </w:tcPr>
          <w:p w14:paraId="3486308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B00D78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course of study and anxiety cut-offs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A5935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B57F9B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913F3A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D77A9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2A3380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AA98CA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difference found between students who lived alone or with friends, compared to family: directionality not described</w:t>
            </w:r>
          </w:p>
        </w:tc>
        <w:tc>
          <w:tcPr>
            <w:tcW w:w="1761" w:type="dxa"/>
            <w:vAlign w:val="center"/>
            <w:hideMark/>
          </w:tcPr>
          <w:p w14:paraId="4586E0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251218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perceived financial status ('low', 'medium', 'high')</w:t>
            </w:r>
          </w:p>
        </w:tc>
      </w:tr>
      <w:tr w:rsidR="00E90206" w:rsidRPr="001577BF" w14:paraId="5204B461" w14:textId="77777777" w:rsidTr="00D50405">
        <w:trPr>
          <w:trHeight w:val="600"/>
        </w:trPr>
        <w:tc>
          <w:tcPr>
            <w:tcW w:w="1716" w:type="dxa"/>
            <w:vAlign w:val="center"/>
            <w:hideMark/>
          </w:tcPr>
          <w:p w14:paraId="4868CF4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Renteria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(2020)*</w:t>
            </w:r>
          </w:p>
        </w:tc>
        <w:tc>
          <w:tcPr>
            <w:tcW w:w="2259" w:type="dxa"/>
            <w:vAlign w:val="center"/>
            <w:hideMark/>
          </w:tcPr>
          <w:p w14:paraId="77E5CAF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45A8213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E0F6A3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06B7A8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6487B1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5A7DAD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383DC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4BA64C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DB860D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567BCF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7C95E0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328BD3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CEE861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59C29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2E2CDF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32988996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1988CE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lastRenderedPageBreak/>
              <w:t xml:space="preserve">Saeed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(2017)</w:t>
            </w:r>
          </w:p>
        </w:tc>
        <w:tc>
          <w:tcPr>
            <w:tcW w:w="2259" w:type="dxa"/>
            <w:vAlign w:val="center"/>
            <w:hideMark/>
          </w:tcPr>
          <w:p w14:paraId="3072459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2AE5B29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902004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CD2B74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ACE242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014E456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2C8B09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Pharmacy students sig more likely to screen for anxiety, compared to non-phramacy students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82C8C7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014B7B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5D9800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410CF5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3EE941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2B3461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2959CA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0A69B1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0B5C0800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20E31D3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Sahoo &amp; Khess (2010)</w:t>
            </w:r>
          </w:p>
        </w:tc>
        <w:tc>
          <w:tcPr>
            <w:tcW w:w="2259" w:type="dxa"/>
            <w:vAlign w:val="center"/>
            <w:hideMark/>
          </w:tcPr>
          <w:p w14:paraId="43E51CD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478FB3E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EF66C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EB8EF4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7C06BE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BF8798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65AE62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83BD27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A05DB7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DC18C4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530033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DF7690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784556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ACC5A6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CB51E6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DC11213" w14:textId="77777777" w:rsidTr="00D50405">
        <w:trPr>
          <w:trHeight w:val="2100"/>
        </w:trPr>
        <w:tc>
          <w:tcPr>
            <w:tcW w:w="1716" w:type="dxa"/>
            <w:vAlign w:val="center"/>
            <w:hideMark/>
          </w:tcPr>
          <w:p w14:paraId="64AB8C6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Salem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(2016)</w:t>
            </w:r>
          </w:p>
        </w:tc>
        <w:tc>
          <w:tcPr>
            <w:tcW w:w="2259" w:type="dxa"/>
            <w:vAlign w:val="center"/>
            <w:hideMark/>
          </w:tcPr>
          <w:p w14:paraId="2436A2F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5F178DA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5A19C3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3F33A2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509F4C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Older age group sig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49FF781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8AFCED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BA00EC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66423B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AB9FBA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BF7A1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5F07E4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628D4E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Students living with family sig more likely to screen above anxiety cut-off, compared to students in university housing or living with friends</w:t>
            </w:r>
          </w:p>
        </w:tc>
        <w:tc>
          <w:tcPr>
            <w:tcW w:w="1761" w:type="dxa"/>
            <w:vAlign w:val="center"/>
            <w:hideMark/>
          </w:tcPr>
          <w:p w14:paraId="577BEEA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87FE6A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perceived socioeconomic standard ('low', 'moderate', 'high')</w:t>
            </w:r>
          </w:p>
        </w:tc>
      </w:tr>
      <w:tr w:rsidR="00E90206" w:rsidRPr="001577BF" w14:paraId="10233B3A" w14:textId="77777777" w:rsidTr="00D50405">
        <w:trPr>
          <w:trHeight w:val="600"/>
        </w:trPr>
        <w:tc>
          <w:tcPr>
            <w:tcW w:w="1716" w:type="dxa"/>
            <w:vAlign w:val="center"/>
            <w:hideMark/>
          </w:tcPr>
          <w:p w14:paraId="22DF489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Samaranayake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(2014)</w:t>
            </w:r>
          </w:p>
        </w:tc>
        <w:tc>
          <w:tcPr>
            <w:tcW w:w="2259" w:type="dxa"/>
            <w:vAlign w:val="center"/>
            <w:hideMark/>
          </w:tcPr>
          <w:p w14:paraId="6AF0425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1E2DBEA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BF7C53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B56945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384DB7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AE5321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5C044F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course of study and anxiety cut-offs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C23C8E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3DEE65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9384A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F83DDF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0E66F1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33FDD6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41EA14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61DCBE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58838EF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32A3D44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Samson (2019)</w:t>
            </w:r>
          </w:p>
        </w:tc>
        <w:tc>
          <w:tcPr>
            <w:tcW w:w="2259" w:type="dxa"/>
            <w:vAlign w:val="center"/>
            <w:hideMark/>
          </w:tcPr>
          <w:p w14:paraId="5214323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6BD824B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E04DF5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BF9C1D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78DFA6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CCCC66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6E3DD4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EAC6BF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7B6E30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E2F9C5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38E976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053B27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5F2943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62BD32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A5121B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03751043" w14:textId="77777777" w:rsidTr="00D50405">
        <w:trPr>
          <w:trHeight w:val="2100"/>
        </w:trPr>
        <w:tc>
          <w:tcPr>
            <w:tcW w:w="1716" w:type="dxa"/>
            <w:vAlign w:val="center"/>
            <w:hideMark/>
          </w:tcPr>
          <w:p w14:paraId="15FD0A8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Savitsky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2789D7D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6E2A94D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higher scores</w:t>
            </w:r>
          </w:p>
        </w:tc>
        <w:tc>
          <w:tcPr>
            <w:tcW w:w="1761" w:type="dxa"/>
            <w:vAlign w:val="center"/>
            <w:hideMark/>
          </w:tcPr>
          <w:p w14:paraId="729DFE3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22E374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20C95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7D084D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584826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78A49A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F3989E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D6B454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74D3B5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8E93E6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70C0D8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46F9D2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8EDBCE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4C6CFFB9" w14:textId="77777777" w:rsidTr="00D50405">
        <w:trPr>
          <w:trHeight w:val="600"/>
        </w:trPr>
        <w:tc>
          <w:tcPr>
            <w:tcW w:w="1716" w:type="dxa"/>
            <w:vAlign w:val="center"/>
            <w:hideMark/>
          </w:tcPr>
          <w:p w14:paraId="3CFD971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Serra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(2015)</w:t>
            </w:r>
          </w:p>
        </w:tc>
        <w:tc>
          <w:tcPr>
            <w:tcW w:w="2259" w:type="dxa"/>
            <w:vAlign w:val="center"/>
            <w:hideMark/>
          </w:tcPr>
          <w:p w14:paraId="679ACC8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38A67D6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62621D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FEC7F1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ED423E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B71C4C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698110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2D19BC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E52B6A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2636F55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56E28E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E23DEC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126C00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6A2964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66CF12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13BC3DD6" w14:textId="77777777" w:rsidTr="00D50405">
        <w:trPr>
          <w:trHeight w:val="1800"/>
        </w:trPr>
        <w:tc>
          <w:tcPr>
            <w:tcW w:w="1716" w:type="dxa"/>
            <w:vAlign w:val="center"/>
            <w:hideMark/>
          </w:tcPr>
          <w:p w14:paraId="0C9B34D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Shawahna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39473E1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7D263A0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vAlign w:val="center"/>
            <w:hideMark/>
          </w:tcPr>
          <w:p w14:paraId="3E8DA69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B3CCC9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6819F9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5D50CF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95E81A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99F85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negative relationship: pre-clinical students had higher anxiety scores than clinical students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7C610E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48449A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20AB20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F5BD9D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anxiety scores and living arrangements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1C18C4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930A62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A636F9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43434B5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379CEFA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Shen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1AA2499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5EECCAC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D2B968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C3B4E6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A3C961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Younger age group sig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21560EA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D7CD58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918E3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AE8133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43582A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3E2864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Han students sig more likely to screen for anxiety compared to Non-Han students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44544E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07225B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61DD3C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152E55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B1C159B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11D6ED4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Simić-Vukomanović et al.  (2015</w:t>
            </w:r>
            <w:r w:rsidRPr="001577BF">
              <w:rPr>
                <w:rFonts w:cs="Arial"/>
                <w:szCs w:val="16"/>
              </w:rPr>
              <w:t>)</w:t>
            </w:r>
          </w:p>
        </w:tc>
        <w:tc>
          <w:tcPr>
            <w:tcW w:w="2259" w:type="dxa"/>
            <w:vAlign w:val="center"/>
            <w:hideMark/>
          </w:tcPr>
          <w:p w14:paraId="7D58A6D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4D06345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213CA1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C3CF3A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95C2DF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405BC3C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B7296D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difference between courses and anxiety cut-offs, but not explained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6117F0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84265D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Being in 3rd yr sig associated with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6648C09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0114D8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2D70FE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F88DF3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0E713F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BF618A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Students from 'poor' and 'very poor' family economic situation sig more likely to screen for anxiety-cut off</w:t>
            </w:r>
          </w:p>
        </w:tc>
      </w:tr>
      <w:tr w:rsidR="00E90206" w:rsidRPr="001577BF" w14:paraId="57F34ADD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7F75C6D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Suarez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6459A60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5E4353D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7F4AEF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0E8C1E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C6366A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C66D7A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06D307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7E806D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B5B2AE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3893CE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2F3309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69C825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D417A9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4086F5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2A3FB7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B26BB85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2B8BEE6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Syed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(2018)</w:t>
            </w:r>
          </w:p>
        </w:tc>
        <w:tc>
          <w:tcPr>
            <w:tcW w:w="2259" w:type="dxa"/>
            <w:vAlign w:val="center"/>
            <w:hideMark/>
          </w:tcPr>
          <w:p w14:paraId="3246CC4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6116885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87A652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A883FD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805384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B4CBF3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A51003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08135C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7F84B2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B675AA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70C8EF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7D516E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4DBB9B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C6F69C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93902A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370AF8C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47F4BFC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Tabalipa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(2015)</w:t>
            </w:r>
          </w:p>
        </w:tc>
        <w:tc>
          <w:tcPr>
            <w:tcW w:w="2259" w:type="dxa"/>
            <w:vAlign w:val="center"/>
            <w:hideMark/>
          </w:tcPr>
          <w:p w14:paraId="136DDC7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78B0347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AD8EA7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EA84E4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9CF81E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58B6AC9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3090A5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CDF208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6F06C7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being in first or second part of course and anxiety cut-offs</w:t>
            </w:r>
          </w:p>
        </w:tc>
        <w:tc>
          <w:tcPr>
            <w:tcW w:w="1761" w:type="dxa"/>
            <w:vAlign w:val="center"/>
            <w:hideMark/>
          </w:tcPr>
          <w:p w14:paraId="607D96E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D13D47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CC9E4C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85B0F3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864B30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A344CB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paternal education or maternal education</w:t>
            </w:r>
          </w:p>
        </w:tc>
      </w:tr>
      <w:tr w:rsidR="00E90206" w:rsidRPr="001577BF" w14:paraId="7D79E9B0" w14:textId="77777777" w:rsidTr="00D50405">
        <w:trPr>
          <w:trHeight w:val="3000"/>
        </w:trPr>
        <w:tc>
          <w:tcPr>
            <w:tcW w:w="1716" w:type="dxa"/>
            <w:vAlign w:val="center"/>
            <w:hideMark/>
          </w:tcPr>
          <w:p w14:paraId="450B733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lastRenderedPageBreak/>
              <w:t xml:space="preserve">Tayefi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2020</w:t>
            </w:r>
          </w:p>
        </w:tc>
        <w:tc>
          <w:tcPr>
            <w:tcW w:w="2259" w:type="dxa"/>
            <w:vAlign w:val="center"/>
            <w:hideMark/>
          </w:tcPr>
          <w:p w14:paraId="6350BBD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2B43B27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F21C33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D4ADBD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BE180A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0512736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FE2B26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course of study and anxiety cut-offs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6E2EDC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AC9261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1C713A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D4AAD1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difference between Persians, Turkic, Kurds, Lurs and Other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4DF0BA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BCE8CE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3E019E6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F27306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paternal education</w:t>
            </w:r>
            <w:r w:rsidRPr="001577BF">
              <w:rPr>
                <w:rFonts w:cs="Arial"/>
                <w:szCs w:val="16"/>
              </w:rPr>
              <w:br/>
            </w:r>
            <w:r w:rsidRPr="001577BF">
              <w:rPr>
                <w:rFonts w:cs="Arial"/>
                <w:szCs w:val="16"/>
              </w:rPr>
              <w:br/>
              <w:t>Students whose mothers had tertiary-level education sig less likely to screen for anxiety-cut off than students whose mothers had dipolma or less level education</w:t>
            </w:r>
          </w:p>
        </w:tc>
      </w:tr>
      <w:tr w:rsidR="00E90206" w:rsidRPr="001577BF" w14:paraId="37F77F58" w14:textId="77777777" w:rsidTr="00D50405">
        <w:trPr>
          <w:trHeight w:val="2100"/>
        </w:trPr>
        <w:tc>
          <w:tcPr>
            <w:tcW w:w="1716" w:type="dxa"/>
            <w:vAlign w:val="center"/>
            <w:hideMark/>
          </w:tcPr>
          <w:p w14:paraId="4906FD3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Teh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(2015)</w:t>
            </w:r>
          </w:p>
        </w:tc>
        <w:tc>
          <w:tcPr>
            <w:tcW w:w="2259" w:type="dxa"/>
            <w:vAlign w:val="center"/>
            <w:hideMark/>
          </w:tcPr>
          <w:p w14:paraId="2C2C558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3BDA319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vAlign w:val="center"/>
            <w:hideMark/>
          </w:tcPr>
          <w:p w14:paraId="3CADA9B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D54202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F634A9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F327B5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EB3BB8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course of study and anxiety cut-offs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02E505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BCBC2D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2FF5BC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Malay students sig more likely to screen for anxiety, compared to Chinese, Indian and Other</w:t>
            </w:r>
          </w:p>
        </w:tc>
        <w:tc>
          <w:tcPr>
            <w:tcW w:w="1761" w:type="dxa"/>
            <w:vAlign w:val="center"/>
            <w:hideMark/>
          </w:tcPr>
          <w:p w14:paraId="09716DD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F8F849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FDE19C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2690A6D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65E3A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monthly family income</w:t>
            </w:r>
          </w:p>
        </w:tc>
      </w:tr>
      <w:tr w:rsidR="00E90206" w:rsidRPr="001577BF" w14:paraId="390F13FC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2CDD1EF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Torres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2017</w:t>
            </w:r>
          </w:p>
        </w:tc>
        <w:tc>
          <w:tcPr>
            <w:tcW w:w="2259" w:type="dxa"/>
            <w:vAlign w:val="center"/>
            <w:hideMark/>
          </w:tcPr>
          <w:p w14:paraId="39F90AC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222008A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1F7DE2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D11896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4D21AF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B60BBE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914C49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CC78A0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E0659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4AFD69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8C8B69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710FD2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1CC42D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42C259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CABE22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E8E3AE3" w14:textId="77777777" w:rsidTr="00D50405">
        <w:trPr>
          <w:trHeight w:val="1215"/>
        </w:trPr>
        <w:tc>
          <w:tcPr>
            <w:tcW w:w="1716" w:type="dxa"/>
            <w:vAlign w:val="center"/>
            <w:hideMark/>
          </w:tcPr>
          <w:p w14:paraId="127E780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Umeh &amp; Bangirana (2017)</w:t>
            </w:r>
          </w:p>
        </w:tc>
        <w:tc>
          <w:tcPr>
            <w:tcW w:w="2259" w:type="dxa"/>
            <w:vAlign w:val="center"/>
            <w:hideMark/>
          </w:tcPr>
          <w:p w14:paraId="18CF50F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646255A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vAlign w:val="center"/>
            <w:hideMark/>
          </w:tcPr>
          <w:p w14:paraId="2B7C781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11768A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Sig negative relationship between age and anxiety score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A16191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CCD8C6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491223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EDA720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D55F69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5E1326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B58754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1B993F4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11C552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6FB063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72A586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C4F798D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6175FDA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Van Der Walt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</w:t>
            </w:r>
          </w:p>
        </w:tc>
        <w:tc>
          <w:tcPr>
            <w:tcW w:w="2259" w:type="dxa"/>
            <w:vAlign w:val="center"/>
            <w:hideMark/>
          </w:tcPr>
          <w:p w14:paraId="06905B1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6B02508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2D80B1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52EF05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4C6F1C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F37282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20C427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B5F01C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6D4501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1A1154B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5EB48C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differences between Black, White, Coloured, Indian, Asian or Other groups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E537D1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3F1C44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D04909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32CE4B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monthly family income</w:t>
            </w:r>
          </w:p>
        </w:tc>
      </w:tr>
      <w:tr w:rsidR="00E90206" w:rsidRPr="001577BF" w14:paraId="46DF8E75" w14:textId="77777777" w:rsidTr="00D50405">
        <w:trPr>
          <w:trHeight w:val="1095"/>
        </w:trPr>
        <w:tc>
          <w:tcPr>
            <w:tcW w:w="1716" w:type="dxa"/>
            <w:vAlign w:val="center"/>
            <w:hideMark/>
          </w:tcPr>
          <w:p w14:paraId="0FF7091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Van Venrooij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(2017)</w:t>
            </w:r>
          </w:p>
        </w:tc>
        <w:tc>
          <w:tcPr>
            <w:tcW w:w="2259" w:type="dxa"/>
            <w:vAlign w:val="center"/>
            <w:hideMark/>
          </w:tcPr>
          <w:p w14:paraId="13247C5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79C3E0C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A93798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6AA094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432F5C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20CDA3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21B7B6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359934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E72FBF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association between year of study and anxiety cut-offs</w:t>
            </w:r>
          </w:p>
        </w:tc>
        <w:tc>
          <w:tcPr>
            <w:tcW w:w="1761" w:type="dxa"/>
            <w:vAlign w:val="center"/>
            <w:hideMark/>
          </w:tcPr>
          <w:p w14:paraId="0C399E1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972539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1FC7D2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E5AF43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living arrangements</w:t>
            </w:r>
          </w:p>
        </w:tc>
        <w:tc>
          <w:tcPr>
            <w:tcW w:w="1761" w:type="dxa"/>
            <w:vAlign w:val="center"/>
            <w:hideMark/>
          </w:tcPr>
          <w:p w14:paraId="6258167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8635C7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0CA2E8F5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09690C0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Verger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2010</w:t>
            </w:r>
          </w:p>
        </w:tc>
        <w:tc>
          <w:tcPr>
            <w:tcW w:w="2259" w:type="dxa"/>
            <w:vAlign w:val="center"/>
            <w:hideMark/>
          </w:tcPr>
          <w:p w14:paraId="1E0017A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04974B3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B2D3AA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12FB89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EC93AD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8E4317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54A5B6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0A148A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66DC88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CB3899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EB21A8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1B0A18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032AFB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38C8F6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265F63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13CC21D" w14:textId="77777777" w:rsidTr="00D50405">
        <w:trPr>
          <w:trHeight w:val="300"/>
        </w:trPr>
        <w:tc>
          <w:tcPr>
            <w:tcW w:w="1716" w:type="dxa"/>
            <w:vAlign w:val="center"/>
            <w:hideMark/>
          </w:tcPr>
          <w:p w14:paraId="60CFBE1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Wang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(2020)^</w:t>
            </w:r>
          </w:p>
        </w:tc>
        <w:tc>
          <w:tcPr>
            <w:tcW w:w="2259" w:type="dxa"/>
            <w:vAlign w:val="center"/>
            <w:hideMark/>
          </w:tcPr>
          <w:p w14:paraId="1CBC765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05139B8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C415F6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2F6E84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53B075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496BE3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60B799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143EE7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61F506C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A5D243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2440C4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798E58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4FA93F2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AE9C63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56510A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7F7278DA" w14:textId="77777777" w:rsidTr="00D50405">
        <w:trPr>
          <w:trHeight w:val="600"/>
        </w:trPr>
        <w:tc>
          <w:tcPr>
            <w:tcW w:w="1716" w:type="dxa"/>
            <w:vAlign w:val="center"/>
            <w:hideMark/>
          </w:tcPr>
          <w:p w14:paraId="42EFBE8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Wege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(2016)</w:t>
            </w:r>
          </w:p>
        </w:tc>
        <w:tc>
          <w:tcPr>
            <w:tcW w:w="2259" w:type="dxa"/>
            <w:vAlign w:val="center"/>
            <w:hideMark/>
          </w:tcPr>
          <w:p w14:paraId="026C515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1078BDA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310D47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7B2A79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BD398E8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F9DD95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5A7CF5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1CB57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0E91AE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9BAC3E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CF930A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ECD736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AD196C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5913D8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4FF1846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6AD2DAA3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65933DE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Wong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(2006)</w:t>
            </w:r>
          </w:p>
        </w:tc>
        <w:tc>
          <w:tcPr>
            <w:tcW w:w="2259" w:type="dxa"/>
            <w:vAlign w:val="center"/>
            <w:hideMark/>
          </w:tcPr>
          <w:p w14:paraId="5CBB9B5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</w:t>
            </w:r>
          </w:p>
        </w:tc>
        <w:tc>
          <w:tcPr>
            <w:tcW w:w="1761" w:type="dxa"/>
            <w:vAlign w:val="center"/>
            <w:hideMark/>
          </w:tcPr>
          <w:p w14:paraId="244253A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F91319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027957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99CDD0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1D737C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8825FB2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C9E0A2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5F9616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B19719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A28C11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8858C5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666BE5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EA1521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DD8376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25FCE8DF" w14:textId="77777777" w:rsidTr="00D50405">
        <w:trPr>
          <w:trHeight w:val="1200"/>
        </w:trPr>
        <w:tc>
          <w:tcPr>
            <w:tcW w:w="1716" w:type="dxa"/>
            <w:vAlign w:val="center"/>
            <w:hideMark/>
          </w:tcPr>
          <w:p w14:paraId="361A863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Wörfel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(2016)</w:t>
            </w:r>
          </w:p>
        </w:tc>
        <w:tc>
          <w:tcPr>
            <w:tcW w:w="2259" w:type="dxa"/>
            <w:vAlign w:val="center"/>
            <w:hideMark/>
          </w:tcPr>
          <w:p w14:paraId="329CC913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43DA9B7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348C167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Females sig more likely to screen above the cut-off for anxiety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D46264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73725D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9B498C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055F00B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course of study and anxiety cut-offs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BE6C977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FCB8A3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Being in 5th yr sig associated with more likely to screen for anxiety</w:t>
            </w:r>
          </w:p>
        </w:tc>
        <w:tc>
          <w:tcPr>
            <w:tcW w:w="1761" w:type="dxa"/>
            <w:vAlign w:val="center"/>
            <w:hideMark/>
          </w:tcPr>
          <w:p w14:paraId="2E81108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863002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7908AE9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D1F482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141EC8F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7C10A7A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</w:tr>
      <w:tr w:rsidR="00E90206" w:rsidRPr="001577BF" w14:paraId="1154268E" w14:textId="77777777" w:rsidTr="00D50405">
        <w:trPr>
          <w:trHeight w:val="1245"/>
        </w:trPr>
        <w:tc>
          <w:tcPr>
            <w:tcW w:w="1716" w:type="dxa"/>
            <w:vAlign w:val="center"/>
            <w:hideMark/>
          </w:tcPr>
          <w:p w14:paraId="727E6AD5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 xml:space="preserve">Zeng </w:t>
            </w:r>
            <w:r>
              <w:rPr>
                <w:rFonts w:cs="Arial"/>
                <w:szCs w:val="16"/>
              </w:rPr>
              <w:t xml:space="preserve">et al. </w:t>
            </w:r>
            <w:r w:rsidRPr="001577BF">
              <w:rPr>
                <w:rFonts w:cs="Arial"/>
                <w:szCs w:val="16"/>
              </w:rPr>
              <w:t xml:space="preserve"> (2019)</w:t>
            </w:r>
          </w:p>
        </w:tc>
        <w:tc>
          <w:tcPr>
            <w:tcW w:w="2259" w:type="dxa"/>
            <w:vAlign w:val="center"/>
            <w:hideMark/>
          </w:tcPr>
          <w:p w14:paraId="76D55394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Yes</w:t>
            </w:r>
          </w:p>
        </w:tc>
        <w:tc>
          <w:tcPr>
            <w:tcW w:w="1761" w:type="dxa"/>
            <w:vAlign w:val="center"/>
            <w:hideMark/>
          </w:tcPr>
          <w:p w14:paraId="70F44BA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67080FE0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gender diffs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3B55F11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B0F150F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association between age and anxiety cut-offs</w:t>
            </w:r>
          </w:p>
        </w:tc>
        <w:tc>
          <w:tcPr>
            <w:tcW w:w="1761" w:type="dxa"/>
            <w:vAlign w:val="center"/>
            <w:hideMark/>
          </w:tcPr>
          <w:p w14:paraId="3CA7DD81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EE97DDA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2E8DBB76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0E5D583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2E0EE2B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C1D70E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608164F9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shd w:val="clear" w:color="auto" w:fill="D0CECE" w:themeFill="background2" w:themeFillShade="E6"/>
            <w:vAlign w:val="center"/>
            <w:hideMark/>
          </w:tcPr>
          <w:p w14:paraId="5F0B857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580CEEDD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NR</w:t>
            </w:r>
          </w:p>
        </w:tc>
        <w:tc>
          <w:tcPr>
            <w:tcW w:w="1761" w:type="dxa"/>
            <w:vAlign w:val="center"/>
            <w:hideMark/>
          </w:tcPr>
          <w:p w14:paraId="0334880E" w14:textId="77777777" w:rsidR="00E90206" w:rsidRPr="001577BF" w:rsidRDefault="00E90206" w:rsidP="00D50405">
            <w:pPr>
              <w:spacing w:line="240" w:lineRule="auto"/>
              <w:jc w:val="center"/>
              <w:rPr>
                <w:rFonts w:cs="Arial"/>
                <w:szCs w:val="16"/>
              </w:rPr>
            </w:pPr>
            <w:r w:rsidRPr="001577BF">
              <w:rPr>
                <w:rFonts w:cs="Arial"/>
                <w:szCs w:val="16"/>
              </w:rPr>
              <w:t>No sig relationship between screening for anxiety cut-off and family economic situation ('good', 'poor')</w:t>
            </w:r>
          </w:p>
        </w:tc>
      </w:tr>
    </w:tbl>
    <w:p w14:paraId="74C87C59" w14:textId="181E1C8D" w:rsidR="00AD4BDC" w:rsidRDefault="00AD4BDC" w:rsidP="006850AE">
      <w:pPr>
        <w:rPr>
          <w:rFonts w:cs="Arial"/>
          <w:szCs w:val="16"/>
        </w:rPr>
      </w:pPr>
      <w:r>
        <w:rPr>
          <w:rFonts w:cs="Arial"/>
          <w:szCs w:val="16"/>
        </w:rPr>
        <w:t>NR: Not reported in study.</w:t>
      </w:r>
    </w:p>
    <w:p w14:paraId="44A8CEAA" w14:textId="215EB83C" w:rsidR="006850AE" w:rsidRPr="006850AE" w:rsidRDefault="006850AE" w:rsidP="006850AE">
      <w:pPr>
        <w:rPr>
          <w:rFonts w:cs="Arial"/>
          <w:szCs w:val="16"/>
        </w:rPr>
      </w:pPr>
      <w:r w:rsidRPr="006850AE">
        <w:rPr>
          <w:rFonts w:cs="Arial"/>
          <w:szCs w:val="16"/>
        </w:rPr>
        <w:t xml:space="preserve">* This study's data is also reported in Auerbach </w:t>
      </w:r>
      <w:r w:rsidR="00CC3473">
        <w:rPr>
          <w:rFonts w:cs="Arial"/>
          <w:szCs w:val="16"/>
        </w:rPr>
        <w:t xml:space="preserve">et al. </w:t>
      </w:r>
      <w:r w:rsidRPr="006850AE">
        <w:rPr>
          <w:rFonts w:cs="Arial"/>
          <w:szCs w:val="16"/>
        </w:rPr>
        <w:t xml:space="preserve"> (2016).</w:t>
      </w:r>
    </w:p>
    <w:p w14:paraId="6DE33343" w14:textId="77777777" w:rsidR="00194405" w:rsidRDefault="006850AE" w:rsidP="006850AE">
      <w:pPr>
        <w:spacing w:line="240" w:lineRule="auto"/>
        <w:rPr>
          <w:rFonts w:cs="Arial"/>
          <w:szCs w:val="16"/>
        </w:rPr>
        <w:sectPr w:rsidR="00194405" w:rsidSect="006850AE">
          <w:pgSz w:w="31185" w:h="23814" w:orient="landscape" w:code="260"/>
          <w:pgMar w:top="1440" w:right="1440" w:bottom="1440" w:left="1440" w:header="709" w:footer="709" w:gutter="0"/>
          <w:cols w:space="708"/>
          <w:docGrid w:linePitch="360"/>
        </w:sectPr>
      </w:pPr>
      <w:r w:rsidRPr="006850AE">
        <w:rPr>
          <w:rFonts w:cs="Arial"/>
          <w:szCs w:val="16"/>
        </w:rPr>
        <w:t>^Sample was mix of undergraduates and postgraduates: table reports data for undergraduates only.</w:t>
      </w:r>
    </w:p>
    <w:p w14:paraId="20E7BDBA" w14:textId="77777777" w:rsidR="001D661F" w:rsidRPr="00556FE7" w:rsidRDefault="001D661F" w:rsidP="001D661F">
      <w:pPr>
        <w:rPr>
          <w:szCs w:val="20"/>
        </w:rPr>
      </w:pPr>
    </w:p>
    <w:p w14:paraId="75664EA0" w14:textId="77777777" w:rsidR="001D661F" w:rsidRPr="00556FE7" w:rsidRDefault="001D661F" w:rsidP="001D661F">
      <w:pPr>
        <w:rPr>
          <w:szCs w:val="20"/>
        </w:rPr>
      </w:pPr>
      <w:r w:rsidRPr="00556FE7">
        <w:rPr>
          <w:b/>
          <w:bCs/>
          <w:szCs w:val="20"/>
        </w:rPr>
        <w:t>Appendix C</w:t>
      </w:r>
      <w:r w:rsidRPr="00556FE7">
        <w:rPr>
          <w:szCs w:val="20"/>
        </w:rPr>
        <w:t>: Doi funnelplot for the 83 studies included in meta-analysis.</w:t>
      </w:r>
    </w:p>
    <w:p w14:paraId="70E349F5" w14:textId="77777777" w:rsidR="001D661F" w:rsidRPr="00556FE7" w:rsidRDefault="001D661F" w:rsidP="007C4877">
      <w:pPr>
        <w:rPr>
          <w:szCs w:val="20"/>
        </w:rPr>
      </w:pPr>
      <w:r w:rsidRPr="00556FE7">
        <w:rPr>
          <w:noProof/>
          <w:szCs w:val="20"/>
          <w:lang w:eastAsia="en-GB"/>
        </w:rPr>
        <w:drawing>
          <wp:inline distT="0" distB="0" distL="0" distR="0" wp14:anchorId="5A992354" wp14:editId="0EB2EA4D">
            <wp:extent cx="5127976" cy="3724835"/>
            <wp:effectExtent l="0" t="0" r="0" b="9525"/>
            <wp:docPr id="1" name="Picture 1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scatte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295" cy="3730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D3630" w14:textId="77777777" w:rsidR="00D362AB" w:rsidRPr="006850AE" w:rsidRDefault="00D362AB" w:rsidP="006850AE">
      <w:pPr>
        <w:spacing w:line="240" w:lineRule="auto"/>
        <w:rPr>
          <w:rFonts w:cs="Arial"/>
          <w:szCs w:val="16"/>
        </w:rPr>
      </w:pPr>
    </w:p>
    <w:p w14:paraId="1CE299CB" w14:textId="77777777" w:rsidR="00E90206" w:rsidRDefault="00E90206">
      <w:pPr>
        <w:rPr>
          <w:rFonts w:cs="Arial"/>
          <w:sz w:val="16"/>
          <w:szCs w:val="16"/>
        </w:rPr>
        <w:sectPr w:rsidR="00E90206" w:rsidSect="00CD3525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3451D210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b/>
          <w:szCs w:val="20"/>
        </w:rPr>
        <w:lastRenderedPageBreak/>
        <w:t>Appendix D:</w:t>
      </w:r>
      <w:r w:rsidRPr="00E90206">
        <w:rPr>
          <w:rFonts w:cs="Arial"/>
          <w:szCs w:val="20"/>
        </w:rPr>
        <w:t xml:space="preserve">  Full citations of the 89 studies included in the systematic review.</w:t>
      </w:r>
    </w:p>
    <w:p w14:paraId="41F479B1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1.</w:t>
      </w:r>
      <w:r w:rsidRPr="00E90206">
        <w:rPr>
          <w:rFonts w:cs="Arial"/>
          <w:szCs w:val="20"/>
        </w:rPr>
        <w:tab/>
        <w:t xml:space="preserve">Abdallah, A., &amp; Gabr, H. (2014). Depression, anxiety and stress among first year medical students in an Egyptian public university. International Research Journal of Medicine and Medical Sciences, 2(1), 11-19. </w:t>
      </w:r>
    </w:p>
    <w:p w14:paraId="5AED58E3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2.</w:t>
      </w:r>
      <w:r w:rsidRPr="00E90206">
        <w:rPr>
          <w:rFonts w:cs="Arial"/>
          <w:szCs w:val="20"/>
        </w:rPr>
        <w:tab/>
        <w:t>Abdel Wahed, W. Y., &amp; Hassan, S. K. (2017). Prevalence and associated factors of stress, anxiety and depression among medical Fayoum University students. Alexandria Journal of Medicine, 53(1), 77-84. doi:https://doi.org/10.1016/j.ajme.2016.01.005</w:t>
      </w:r>
    </w:p>
    <w:p w14:paraId="5E77D14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3.</w:t>
      </w:r>
      <w:r w:rsidRPr="00E90206">
        <w:rPr>
          <w:rFonts w:cs="Arial"/>
          <w:szCs w:val="20"/>
        </w:rPr>
        <w:tab/>
        <w:t xml:space="preserve">Abeetha, S., Sureka, Brinda, S., Ganesh, M., Olickal, J., &amp; Sujatha, S. (2018). Prevalence of prehypertension and its association with levels of stress and anxiety among students of various disciplines in Chennai - A cross-sectional study. National Journal of Physiology, Pharmacy and Pharmacology, 8, 1599-1604. </w:t>
      </w:r>
    </w:p>
    <w:p w14:paraId="35A4A8AC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4.</w:t>
      </w:r>
      <w:r w:rsidRPr="00E90206">
        <w:rPr>
          <w:rFonts w:cs="Arial"/>
          <w:szCs w:val="20"/>
        </w:rPr>
        <w:tab/>
        <w:t>Aboalshamat, K., Hou, X. Y., &amp; Strodl, E. (2015). Psychological well-being status among medical and dental students in Makkah, Saudi Arabia: a cross-sectional study. Med Teach, 37 Suppl 1, S75-81. doi:10.3109/0142159x.2015.1006612</w:t>
      </w:r>
    </w:p>
    <w:p w14:paraId="08E7AF72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5.</w:t>
      </w:r>
      <w:r w:rsidRPr="00E90206">
        <w:rPr>
          <w:rFonts w:cs="Arial"/>
          <w:szCs w:val="20"/>
        </w:rPr>
        <w:tab/>
        <w:t>Al-Bahhawi T, Albasheer OB, Makeen AM, Arishi AM, Hakami OM, Maashi SM, et al. Depression, Anxiety, and Stress and Their Association with Khat Use: A Cross-Sectional Study among Jazan University Students, Saudi Arabia. Neuropsychiatr Dis Treat (2018) 14:2755-61. Epub 2018/11/15. doi: 10.2147/ndt.s182744</w:t>
      </w:r>
    </w:p>
    <w:p w14:paraId="3B425D8A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6.</w:t>
      </w:r>
      <w:r w:rsidRPr="00E90206">
        <w:rPr>
          <w:rFonts w:cs="Arial"/>
          <w:szCs w:val="20"/>
        </w:rPr>
        <w:tab/>
        <w:t>Al-Khani, A. M., Sarhandi, M. I., Zaghloul, M. S., Ewid, M., &amp; Saquib, N. (2019). A cross-sectional survey on sleep quality, mental health, and academic performance among medical students in Saudi Arabia. BMC Res Notes, 12(1), 665. doi:10.1186/s13104-019-4713-2</w:t>
      </w:r>
    </w:p>
    <w:p w14:paraId="7C0B48A7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7.</w:t>
      </w:r>
      <w:r w:rsidRPr="00E90206">
        <w:rPr>
          <w:rFonts w:cs="Arial"/>
          <w:szCs w:val="20"/>
        </w:rPr>
        <w:tab/>
        <w:t>Almhdawi, K. A., Kanaan, S. F., Khader, Y., Al-Hourani, Z., Almomani, F., &amp; Nazzal, M. (2018). Study-related mental health symptoms and their correlates among allied health professions students. Work, 61(3), 391-401. doi:10.3233/wor-182815</w:t>
      </w:r>
    </w:p>
    <w:p w14:paraId="57EF207C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lastRenderedPageBreak/>
        <w:t>8.</w:t>
      </w:r>
      <w:r w:rsidRPr="00E90206">
        <w:rPr>
          <w:rFonts w:cs="Arial"/>
          <w:szCs w:val="20"/>
        </w:rPr>
        <w:tab/>
        <w:t>AlShamlan, N. A., AlOmar, R. S., Al Shammari, M. A., AlShamlan, R. A., AlShamlan, A. A., &amp; Sebiany, A. M. (2020). Anxiety and Its Association with Preparation for Future Specialty: A Cross-Sectional Study Among Medical Students, Saudi Arabia. J Multidiscip Healthc, 13, 581-591. doi:10.2147/jmdh.s259905</w:t>
      </w:r>
    </w:p>
    <w:p w14:paraId="0BBE0B9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9.</w:t>
      </w:r>
      <w:r w:rsidRPr="00E90206">
        <w:rPr>
          <w:rFonts w:cs="Arial"/>
          <w:szCs w:val="20"/>
        </w:rPr>
        <w:tab/>
        <w:t xml:space="preserve">Alvi, T., Assad, F., Ramzan, M., &amp; Khan, F. A. (2010). Depression, anxiety and their associated factors among medical students. J Coll Physicians Surg Pak, 20(2), 122-126. </w:t>
      </w:r>
    </w:p>
    <w:p w14:paraId="14CF71D4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10.</w:t>
      </w:r>
      <w:r w:rsidRPr="00E90206">
        <w:rPr>
          <w:rFonts w:cs="Arial"/>
          <w:szCs w:val="20"/>
        </w:rPr>
        <w:tab/>
        <w:t>Amir Hamzah, N. S., Nik Farid, N. D., Yahya, A., Chin, C., Su, T. T., Rampal, S. R. L., &amp; Dahlui, M. (2019). The Prevalence and Associated Factors of Depression, Anxiety and Stress of First Year Undergraduate Students in a Public Higher Learning Institution in Malaysia. Journal of Child and Family Studies, 28(12), 3545-3557. doi:10.1007/s10826-019-01537-y</w:t>
      </w:r>
    </w:p>
    <w:p w14:paraId="754EA0EA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11.</w:t>
      </w:r>
      <w:r w:rsidRPr="00E90206">
        <w:rPr>
          <w:rFonts w:cs="Arial"/>
          <w:szCs w:val="20"/>
        </w:rPr>
        <w:tab/>
        <w:t>Asif, S., Mudassar, A., Shahzad, T. Z., Raouf, M., &amp; Pervaiz, T. (2020). Frequency of depression, anxiety and stress among university students. Pak J Med Sci, 36(5), 971-976. doi:10.12669/pjms.36.5.1873</w:t>
      </w:r>
    </w:p>
    <w:p w14:paraId="6480151C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12.</w:t>
      </w:r>
      <w:r w:rsidRPr="00E90206">
        <w:rPr>
          <w:rFonts w:cs="Arial"/>
          <w:szCs w:val="20"/>
        </w:rPr>
        <w:tab/>
        <w:t>Auerbach, R. P., Alonso, J., Axinn, W. G., Cuijpers, P., Ebert, D. D., Green, J. G., . . . Bruffaerts, R. (2016). Mental disorders among college students in the World Health Organization World Mental Health Surveys. Psychol Med, 46(14), 2955-2970. doi:10.1017/s0033291716001665</w:t>
      </w:r>
    </w:p>
    <w:p w14:paraId="20B6C6CA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13.</w:t>
      </w:r>
      <w:r w:rsidRPr="00E90206">
        <w:rPr>
          <w:rFonts w:cs="Arial"/>
          <w:szCs w:val="20"/>
        </w:rPr>
        <w:tab/>
        <w:t>Awadalla, S., Davies, E. B., &amp; Glazebrook, C. (2020). A longitudinal cohort study to explore the relationship between depression, anxiety and academic performance among Emirati university students. BMC Psychiatry, 20(1), 448. doi:10.1186/s12888-020-02854-z</w:t>
      </w:r>
    </w:p>
    <w:p w14:paraId="1EF4F147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14.</w:t>
      </w:r>
      <w:r w:rsidRPr="00E90206">
        <w:rPr>
          <w:rFonts w:cs="Arial"/>
          <w:szCs w:val="20"/>
        </w:rPr>
        <w:tab/>
        <w:t xml:space="preserve">Azad, N., Shahid, A., Abbas, N., Shaheen, A., &amp; Munir, N. (2017). Anxiety And Depression In Medical Students Of A Private Medical College. J Ayub Med Coll Abbottabad, 29(1), 123-127. </w:t>
      </w:r>
    </w:p>
    <w:p w14:paraId="35D8E59E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lastRenderedPageBreak/>
        <w:t>15.</w:t>
      </w:r>
      <w:r w:rsidRPr="00E90206">
        <w:rPr>
          <w:rFonts w:cs="Arial"/>
          <w:szCs w:val="20"/>
        </w:rPr>
        <w:tab/>
        <w:t xml:space="preserve">Azim, S. R., &amp; Baig, M. (2019). Frequency and perceived causes of depression, anxiety and stress among medical students of a private medical institute in Karachi: a mixed method study. J Pak Med Assoc, 69(6), 840-845. </w:t>
      </w:r>
    </w:p>
    <w:p w14:paraId="5CEDBA69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16.</w:t>
      </w:r>
      <w:r w:rsidRPr="00E90206">
        <w:rPr>
          <w:rFonts w:cs="Arial"/>
          <w:szCs w:val="20"/>
        </w:rPr>
        <w:tab/>
        <w:t>Ballester, L., Alayo, I., Vilagut, G., Almenara, J., Cebrià, A. I., Echeburúa, E., . . . Alonso, J. (2019). Accuracy of online survey assessment of mental disorders and suicidal thoughts and behaviors in Spanish university students. Results of the WHO World Mental Health- International College Student initiative. PLOS ONE, 14(9), e0221529. doi:10.1371/journal.pone.0221529</w:t>
      </w:r>
    </w:p>
    <w:p w14:paraId="27152A15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17.</w:t>
      </w:r>
      <w:r w:rsidRPr="00E90206">
        <w:rPr>
          <w:rFonts w:cs="Arial"/>
          <w:szCs w:val="20"/>
        </w:rPr>
        <w:tab/>
        <w:t>Bantjes, J., Lochner, C., Saal, W., Roos, J., Taljaard, L., Page, D., . . . Stein, D. J. (2019). Prevalence and sociodemographic correlates of common mental disorders among first-year university students in post-apartheid South Africa: implications for a public mental health approach to student wellness. BMC Public Health, 19(1), 922. doi:10.1186/s12889-019-7218-y</w:t>
      </w:r>
    </w:p>
    <w:p w14:paraId="71FC3C9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18.</w:t>
      </w:r>
      <w:r w:rsidRPr="00E90206">
        <w:rPr>
          <w:rFonts w:cs="Arial"/>
          <w:szCs w:val="20"/>
        </w:rPr>
        <w:tab/>
        <w:t xml:space="preserve">Bassols, A. M., Okabayashi, L. S., Silva, A. B. d., Carneiro, B. B., Feijó, F., Guimarães, G. C., . . . Eizirik, C. L. (2014). First- and last-year medical students: is there a difference in the prevalence and intensity of anxiety and depressive symptoms? Brazilian Journal of Psychiatry, 36, 233-240. </w:t>
      </w:r>
    </w:p>
    <w:p w14:paraId="74AD92AB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19.</w:t>
      </w:r>
      <w:r w:rsidRPr="00E90206">
        <w:rPr>
          <w:rFonts w:cs="Arial"/>
          <w:szCs w:val="20"/>
        </w:rPr>
        <w:tab/>
        <w:t>Basudan, S., Binanzan, N., &amp; Alhassan, A. (2017). Depression, anxiety and stress in dental students. Int J Med Educ, 8, 179-186. doi:10.5116/ijme.5910.b961</w:t>
      </w:r>
    </w:p>
    <w:p w14:paraId="41E0A946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20.</w:t>
      </w:r>
      <w:r w:rsidRPr="00E90206">
        <w:rPr>
          <w:rFonts w:cs="Arial"/>
          <w:szCs w:val="20"/>
        </w:rPr>
        <w:tab/>
        <w:t>Baykan Z, Naçar M, Cetinkaya F. Depression, Anxiety, and Stress among Last-Year Students at Erciyes University Medical School. Academic psychiatry : the journal of the American Association of Directors of Psychiatric Residency Training and the Association for Academic Psychiatry (2012) 36(1):64-5. Epub 2012/03/01. doi: 10.1176/appi.ap.11060125.</w:t>
      </w:r>
    </w:p>
    <w:p w14:paraId="62CAC5B5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21.</w:t>
      </w:r>
      <w:r w:rsidRPr="00E90206">
        <w:rPr>
          <w:rFonts w:cs="Arial"/>
          <w:szCs w:val="20"/>
        </w:rPr>
        <w:tab/>
        <w:t xml:space="preserve">Borst JM, Frings-Dresen MH, Sluiter JK. Prevalence and Incidence of Mental Health Problems among Dutch Medical Students and the Study-Related and Personal </w:t>
      </w:r>
      <w:r w:rsidRPr="00E90206">
        <w:rPr>
          <w:rFonts w:cs="Arial"/>
          <w:szCs w:val="20"/>
        </w:rPr>
        <w:lastRenderedPageBreak/>
        <w:t>Risk Factors: A Longitudinal Study. International journal of adolescent medicine and health (2016) 28(4):349-55. Epub 2016/11/05. doi: 10.1515/ijamh-2015-0021.</w:t>
      </w:r>
    </w:p>
    <w:p w14:paraId="180FA472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22.</w:t>
      </w:r>
      <w:r w:rsidRPr="00E90206">
        <w:rPr>
          <w:rFonts w:cs="Arial"/>
          <w:szCs w:val="20"/>
        </w:rPr>
        <w:tab/>
        <w:t>Bunevicius A, Katkute A, Bunevicius R. Symptoms of Anxiety and Depression in Medical Students and in Humanities Students: Relationship with Big-Five Personality Dimensions and Vulnerability to Stress. The International journal of social psychiatry (2008) 54(6):494-501. Epub 2008/11/01. doi: 10.1177/0020764008090843.</w:t>
      </w:r>
    </w:p>
    <w:p w14:paraId="2B246E46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23.</w:t>
      </w:r>
      <w:r w:rsidRPr="00E90206">
        <w:rPr>
          <w:rFonts w:cs="Arial"/>
          <w:szCs w:val="20"/>
        </w:rPr>
        <w:tab/>
        <w:t>Chernomas WM, Shapiro C. Stress, Depression, and Anxiety among Undergraduate Nursing Students. International journal of nursing education scholarship (2013) 10. Epub 2013/11/10. doi: 10.1515/ijnes-2012-0032.</w:t>
      </w:r>
    </w:p>
    <w:p w14:paraId="2FA74A7F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24.</w:t>
      </w:r>
      <w:r w:rsidRPr="00E90206">
        <w:rPr>
          <w:rFonts w:cs="Arial"/>
          <w:szCs w:val="20"/>
        </w:rPr>
        <w:tab/>
        <w:t>Cheng, S., Jia, C., &amp; Wang, Y. (2020). Only Children Were Associated with Anxiety and Depressive Symptoms among College Students in China. Int J Environ Res Public Health, 17(11). doi:10.3390/ijerph17114035</w:t>
      </w:r>
    </w:p>
    <w:p w14:paraId="3FE1C686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25.</w:t>
      </w:r>
      <w:r w:rsidRPr="00E90206">
        <w:rPr>
          <w:rFonts w:cs="Arial"/>
          <w:szCs w:val="20"/>
        </w:rPr>
        <w:tab/>
        <w:t>Cheung, D. K., Tam, D. K. Y., Tsang, M. H., Zhang, D. L. W., &amp; Lit, D. S. W. (2020). Depression, anxiety and stress in different subgroups of first-year university students from 4-year cohort data. Journal of Affective Disorders, 274, 305-314. doi:https://doi.org/10.1016/j.jad.2020.05.041</w:t>
      </w:r>
    </w:p>
    <w:p w14:paraId="5389DB1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26.</w:t>
      </w:r>
      <w:r w:rsidRPr="00E90206">
        <w:rPr>
          <w:rFonts w:cs="Arial"/>
          <w:szCs w:val="20"/>
        </w:rPr>
        <w:tab/>
        <w:t>Cheung, T., Wong, S. Y., Wong, K. Y., Law, L. Y., Ng, K., Tong, M. T., . . . Yip, P. S. (2016). Depression, Anxiety and Symptoms of Stress among Baccalaureate Nursing Students in Hong Kong: A Cross-Sectional Study. Int J Environ Res Public Health, 13(8). doi:10.3390/ijerph13080779</w:t>
      </w:r>
    </w:p>
    <w:p w14:paraId="6AA70E71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27.</w:t>
      </w:r>
      <w:r w:rsidRPr="00E90206">
        <w:rPr>
          <w:rFonts w:cs="Arial"/>
          <w:szCs w:val="20"/>
        </w:rPr>
        <w:tab/>
        <w:t>Coker, A., Coker, O., &amp; Sanni, D. (2018). Sociodemographic correlates and symptoms of depression, anxiety and stress among a sample of nigerian medical students. Nigerian Journal of Basic and Clinical Sciences, 15(1), 58-62. doi:10.4103/njbcs.njbcs_50_16</w:t>
      </w:r>
    </w:p>
    <w:p w14:paraId="25E20661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lastRenderedPageBreak/>
        <w:t>28.</w:t>
      </w:r>
      <w:r w:rsidRPr="00E90206">
        <w:rPr>
          <w:rFonts w:cs="Arial"/>
          <w:szCs w:val="20"/>
        </w:rPr>
        <w:tab/>
        <w:t>Dalky, H. F., &amp; Gharaibeh, A. (2019). Depression, anxiety, and stress among college students in Jordan and their need for mental health services. Nurs Forum, 54(2), 205-212. doi:10.1111/nuf.12316</w:t>
      </w:r>
    </w:p>
    <w:p w14:paraId="6B1B7E5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29.</w:t>
      </w:r>
      <w:r w:rsidRPr="00E90206">
        <w:rPr>
          <w:rFonts w:cs="Arial"/>
          <w:szCs w:val="20"/>
        </w:rPr>
        <w:tab/>
        <w:t>Delara M, Woodgate RL. Psychological Distress and Its Correlates among University Students: A Cross-Sectional Study. Journal of pediatric and adolescent gynecology (2015) 28(4):240-4. Epub 2015/05/31. doi: 10.1016/j.jpag.2014.08.012.</w:t>
      </w:r>
    </w:p>
    <w:p w14:paraId="18CADE46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30.</w:t>
      </w:r>
      <w:r w:rsidRPr="00E90206">
        <w:rPr>
          <w:rFonts w:cs="Arial"/>
          <w:szCs w:val="20"/>
        </w:rPr>
        <w:tab/>
        <w:t>Eisenberg, D., Gollust, S. E., Golberstein, E., &amp; Hefner, J. L. (2007). Prevalence and correlates of depression, anxiety, and suicidality among university students. Am J Orthopsychiatry, 77(4), 534-542. doi:10.1037/0002-9432.77.4.534</w:t>
      </w:r>
    </w:p>
    <w:p w14:paraId="39BDD0E9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31.</w:t>
      </w:r>
      <w:r w:rsidRPr="00E90206">
        <w:rPr>
          <w:rFonts w:cs="Arial"/>
          <w:szCs w:val="20"/>
        </w:rPr>
        <w:tab/>
        <w:t>El-Gilany, A. H., Amro, M., Eladawi, N., &amp; Khalil, M. (2019). Mental Health Status of Medical Students: A Single Faculty Study in Egypt. The Journal of nervous and mental disease, 207(5), 348-354. doi:10.1097/nmd.0000000000000970</w:t>
      </w:r>
    </w:p>
    <w:p w14:paraId="42045E4D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32.</w:t>
      </w:r>
      <w:r w:rsidRPr="00E90206">
        <w:rPr>
          <w:rFonts w:cs="Arial"/>
          <w:szCs w:val="20"/>
        </w:rPr>
        <w:tab/>
        <w:t>El-Matury, H. J., Mardiah, B., Lestari, F., &amp; Besral. (2018). Evaluation of Depression, Anxiety and Stress among Undergraduate Students in Jakarta. Indian Journal of Public Health Research &amp; Development, 9(2), 296-301. doi:10.5958/0976-5506.2018.00135.3</w:t>
      </w:r>
    </w:p>
    <w:p w14:paraId="3CA279C7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33.</w:t>
      </w:r>
      <w:r w:rsidRPr="00E90206">
        <w:rPr>
          <w:rFonts w:cs="Arial"/>
          <w:szCs w:val="20"/>
        </w:rPr>
        <w:tab/>
        <w:t>Eller, T., Aluoja, A., Vasar, V., &amp; Veldi, M. (2006). Symptoms of anxiety and depression in Estonian medical students with sleep problems. Depress Anxiety, 23(4), 250-256. doi:10.1002/da.20166</w:t>
      </w:r>
    </w:p>
    <w:p w14:paraId="40269DE9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34.</w:t>
      </w:r>
      <w:r w:rsidRPr="00E90206">
        <w:rPr>
          <w:rFonts w:cs="Arial"/>
          <w:szCs w:val="20"/>
        </w:rPr>
        <w:tab/>
        <w:t>Fawzy, M., &amp; Hamed, S. A. (2017). Prevalence of psychological stress, depression and anxiety among medical students in Egypt. Psychiatry Res, 255, 186-194. doi:10.1016/j.psychres.2017.05.027</w:t>
      </w:r>
    </w:p>
    <w:p w14:paraId="2484CC96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35.</w:t>
      </w:r>
      <w:r w:rsidRPr="00E90206">
        <w:rPr>
          <w:rFonts w:cs="Arial"/>
          <w:szCs w:val="20"/>
        </w:rPr>
        <w:tab/>
        <w:t>Fernandes, M., Emanuelle, F., Vieira, R., Soares, J., Valéria, F., Avelino, F., &amp; Santos, J. D. (2018). Prevalence of anxious and depressive symptoms in college students of a public institution. Revista brasileira de enfermagem, 71, 2169-2175. doi:10.1590/0034-7167-2017-0752</w:t>
      </w:r>
    </w:p>
    <w:p w14:paraId="15A96146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lastRenderedPageBreak/>
        <w:t>36.</w:t>
      </w:r>
      <w:r w:rsidRPr="00E90206">
        <w:rPr>
          <w:rFonts w:cs="Arial"/>
          <w:szCs w:val="20"/>
        </w:rPr>
        <w:tab/>
        <w:t>Fortney JC, Curran GM, Hunt JB, Cheney AM, Lu L, Valenstein M, et al. Prevalence of Probable Mental Disorders and Help-Seeking Behaviors among Veteran and Non-Veteran Community College Students. General hospital psychiatry (2016) 38:99-104. Epub 2015/11/26. doi: 10.1016/j.genhosppsych.2015.09.007.</w:t>
      </w:r>
    </w:p>
    <w:p w14:paraId="52EE5C97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37.</w:t>
      </w:r>
      <w:r w:rsidRPr="00E90206">
        <w:rPr>
          <w:rFonts w:cs="Arial"/>
          <w:szCs w:val="20"/>
        </w:rPr>
        <w:tab/>
        <w:t>Francis, B., Gill, J. S., Yit Han, N., Petrus, C. F., Azhar, F. L., Ahmad Sabki, Z., . . . Sulaiman, A. H. (2019). Religious Coping, Religiosity, Depression and Anxiety among Medical Students in a Multi-Religious Setting. Int J Environ Res Public Health, 16(2). doi:10.3390/ijerph16020259</w:t>
      </w:r>
    </w:p>
    <w:p w14:paraId="74B21DEC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38.</w:t>
      </w:r>
      <w:r w:rsidRPr="00E90206">
        <w:rPr>
          <w:rFonts w:cs="Arial"/>
          <w:szCs w:val="20"/>
        </w:rPr>
        <w:tab/>
        <w:t>Gaspersz R, Frings-Dresen MH, Sluiter JK. Prevalence of Common Mental Disorders among Dutch Medical Students and Related Use and Need of Mental Health Care: A Cross-Sectional Study. International journal of adolescent medicine and health (2012) 24(2):169-72. Epub 2012/08/23. doi: 10.1515/ijamh.2012.025.</w:t>
      </w:r>
    </w:p>
    <w:p w14:paraId="7032D780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39.</w:t>
      </w:r>
      <w:r w:rsidRPr="00E90206">
        <w:rPr>
          <w:rFonts w:cs="Arial"/>
          <w:szCs w:val="20"/>
        </w:rPr>
        <w:tab/>
        <w:t>Ge, F., Zhang, D., Wu, L., &amp; Mu, H. (2020). Predicting Psychological State Among Chinese Undergraduate Students in the COVID-19 Epidemic: A Longitudinal Study Using a Machine Learning. Neuropsychiatric disease and treatment, 16, 2111-2118. doi:10.2147/NDT.S262004</w:t>
      </w:r>
    </w:p>
    <w:p w14:paraId="69823193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40.</w:t>
      </w:r>
      <w:r w:rsidRPr="00E90206">
        <w:rPr>
          <w:rFonts w:cs="Arial"/>
          <w:szCs w:val="20"/>
        </w:rPr>
        <w:tab/>
        <w:t>Islam, S., Akter, R., Sikder, T., &amp; Griffiths, M. D. (2020). Prevalence and Factors Associated with Depression and Anxiety Among First-Year University Students in Bangladesh: A Cross-Sectional Study. International Journal of Mental Health and Addiction. doi:10.1007/s11469-020-00242-y</w:t>
      </w:r>
    </w:p>
    <w:p w14:paraId="42B4B9C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41.</w:t>
      </w:r>
      <w:r w:rsidRPr="00E90206">
        <w:rPr>
          <w:rFonts w:cs="Arial"/>
          <w:szCs w:val="20"/>
        </w:rPr>
        <w:tab/>
        <w:t>Junaid, M., Ibn Auf, A., Shaikh, K., Khan, N., &amp; Abdelrahim, S. (2020). Correlation between Academic Performance and Anxiety in Medical Students of Majmaah University - KSA. Journal of the Pakistan Medical Association, 70, 1. doi:10.5455/JPMA.19099</w:t>
      </w:r>
    </w:p>
    <w:p w14:paraId="2A47FE4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42.</w:t>
      </w:r>
      <w:r w:rsidRPr="00E90206">
        <w:rPr>
          <w:rFonts w:cs="Arial"/>
          <w:szCs w:val="20"/>
        </w:rPr>
        <w:tab/>
        <w:t xml:space="preserve">Karaoğlu, N., &amp; Seker, M. (2010). Anxiety and Depression in Medical Students Related to Desire for and Expectations from a Medical Career. The West Indian medical journal, 59, 196-202. </w:t>
      </w:r>
    </w:p>
    <w:p w14:paraId="26F2D4B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lastRenderedPageBreak/>
        <w:t>43.</w:t>
      </w:r>
      <w:r w:rsidRPr="00E90206">
        <w:rPr>
          <w:rFonts w:cs="Arial"/>
          <w:szCs w:val="20"/>
        </w:rPr>
        <w:tab/>
        <w:t>Kebede, M. A., Anbessie, B., &amp; Ayano, G. (2019). Prevalence and predictors of depression and anxiety among medical students in Addis Ababa, Ethiopia. International Journal of Mental Health Systems, 13(1), 30. doi:10.1186/s13033-019-0287-6</w:t>
      </w:r>
    </w:p>
    <w:p w14:paraId="4CD75209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44.</w:t>
      </w:r>
      <w:r w:rsidRPr="00E90206">
        <w:rPr>
          <w:rFonts w:cs="Arial"/>
          <w:szCs w:val="20"/>
        </w:rPr>
        <w:tab/>
        <w:t>Knipe D, Maughan C, Gilbert J, Dymock D, Moran P, Gunnell D. Mental Health in Medical, Dentistry and Veterinary Students: Cross-Sectional Online Survey. BJPsych open (2018) 4(6):441-6. Epub 2018/11/20. doi: 10.1192/bjo.2018.61</w:t>
      </w:r>
    </w:p>
    <w:p w14:paraId="7B731023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45.</w:t>
      </w:r>
      <w:r w:rsidRPr="00E90206">
        <w:rPr>
          <w:rFonts w:cs="Arial"/>
          <w:szCs w:val="20"/>
        </w:rPr>
        <w:tab/>
        <w:t>Kou, C., Meng, X., Xie, B., Chen, Y., Yu, Q., Shi, J., . . . Huang, Y. (2012). The prevalence and correlates of neurotic disorders among undergraduates at a mainland Chinese university. Soc Psychiatry Psychiatr Epidemiol, 47(12), 2011-2018. doi:10.1007/s00127-012-0500-2</w:t>
      </w:r>
    </w:p>
    <w:p w14:paraId="083F0C00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46.</w:t>
      </w:r>
      <w:r w:rsidRPr="00E90206">
        <w:rPr>
          <w:rFonts w:cs="Arial"/>
          <w:szCs w:val="20"/>
        </w:rPr>
        <w:tab/>
        <w:t>Kulsoom, B., &amp; Afsar, N. A. (2015). Stress, anxiety, and depression among medical students in a multiethnic setting. Neuropsychiatr Dis Treat, 11, 1713-1722. doi:10.2147/ndt.s83577</w:t>
      </w:r>
    </w:p>
    <w:p w14:paraId="75BC0415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47.</w:t>
      </w:r>
      <w:r w:rsidRPr="00E90206">
        <w:rPr>
          <w:rFonts w:cs="Arial"/>
          <w:szCs w:val="20"/>
        </w:rPr>
        <w:tab/>
        <w:t>Kumar, B., Shah, M. A. A., Kumari, R., Kumar, A., Kumar, J., &amp; Tahir, A. (2019). Depression, Anxiety, and Stress Among Final-year Medical Students. Cureus, 11(3), e4257-e4257. doi:10.7759/cureus.4257</w:t>
      </w:r>
    </w:p>
    <w:p w14:paraId="48F5A0A6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48.</w:t>
      </w:r>
      <w:r w:rsidRPr="00E90206">
        <w:rPr>
          <w:rFonts w:cs="Arial"/>
          <w:szCs w:val="20"/>
        </w:rPr>
        <w:tab/>
        <w:t xml:space="preserve">Kunwar, D., Risal, A., &amp; Koirala, S. (2016). Study of Depression, Anxiety and Stress among the Medical Students in two Medical Colleges of Nepal. Kathmandu Univ Med J (KUMJ), 14(53), 22-26. </w:t>
      </w:r>
    </w:p>
    <w:p w14:paraId="1220E66F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49.</w:t>
      </w:r>
      <w:r w:rsidRPr="00E90206">
        <w:rPr>
          <w:rFonts w:cs="Arial"/>
          <w:szCs w:val="20"/>
        </w:rPr>
        <w:tab/>
        <w:t>Liu, X. C., Oda, S., Peng, X., &amp; Asai, K. (1997). Life events and anxiety in Chinese medical students. Social Psychiatry and Psychiatric Epidemiology, 32(2), 63-67. doi:10.1007/BF00788922</w:t>
      </w:r>
    </w:p>
    <w:p w14:paraId="1334F9E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50.</w:t>
      </w:r>
      <w:r w:rsidRPr="00E90206">
        <w:rPr>
          <w:rFonts w:cs="Arial"/>
          <w:szCs w:val="20"/>
        </w:rPr>
        <w:tab/>
        <w:t>Lun, K. W., Chan, C. K., Ip, P. K., Ma, S. Y., Tsai, W. W., Wong, C. S., . . . Yan, D. (2018). Depression and anxiety among university students in Hong Kong. Hong Kong Med J, 24(5), 466-472. doi:10.12809/hkmj176915</w:t>
      </w:r>
    </w:p>
    <w:p w14:paraId="7263FAFE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lastRenderedPageBreak/>
        <w:t>51.</w:t>
      </w:r>
      <w:r w:rsidRPr="00E90206">
        <w:rPr>
          <w:rFonts w:cs="Arial"/>
          <w:szCs w:val="20"/>
        </w:rPr>
        <w:tab/>
        <w:t>Mahroon, Z. A., Borgan, S. M., Kamel, C., Maddison, W., Royston, M., &amp; Donnellan, C. (2018). Factors Associated with Depression and Anxiety Symptoms Among Medical Students in Bahrain. Acad Psychiatry, 42(1), 31-40. doi:10.1007/s40596-017-0733-1</w:t>
      </w:r>
    </w:p>
    <w:p w14:paraId="00A0C795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52.</w:t>
      </w:r>
      <w:r w:rsidRPr="00E90206">
        <w:rPr>
          <w:rFonts w:cs="Arial"/>
          <w:szCs w:val="20"/>
        </w:rPr>
        <w:tab/>
        <w:t>Marthoenis, Meutia, I., Fathiariani, L., &amp; Sofyan, H. (2018). Prevalence of depression and anxiety among college students living in a disaster-prone region. Alexandria Journal of Medicine, 54(4), 337-340. doi:10.1016/j.ajme.2018.07.002</w:t>
      </w:r>
    </w:p>
    <w:p w14:paraId="3315426C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53.</w:t>
      </w:r>
      <w:r w:rsidRPr="00E90206">
        <w:rPr>
          <w:rFonts w:cs="Arial"/>
          <w:szCs w:val="20"/>
        </w:rPr>
        <w:tab/>
        <w:t>Milić, J., Škrlec, I., Milić Vranješ, I., Podgornjak, M., &amp; Heffer, M. (2019). High levels of depression and anxiety among Croatian medical and nursing students and the correlation between subjective happiness and personality traits. Int Rev Psychiatry, 31(7-8), 653-660. doi:10.1080/09540261.2019.1594647</w:t>
      </w:r>
    </w:p>
    <w:p w14:paraId="51A1F1EA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54.</w:t>
      </w:r>
      <w:r w:rsidRPr="00E90206">
        <w:rPr>
          <w:rFonts w:cs="Arial"/>
          <w:szCs w:val="20"/>
        </w:rPr>
        <w:tab/>
        <w:t>Moutinho ILD, Lucchetti ALG, Ezequiel ODS, Lucchetti G. Mental Health and Quality of Life of Brazilian Medical Students: Incidence, Prevalence, and Associated Factors within Two Years of Follow-Up. Psychiatry research (2019) 274:306-12. Epub 2019/03/05. doi: 10.1016/j.psychres.2019.02.041.</w:t>
      </w:r>
    </w:p>
    <w:p w14:paraId="4CCA8AB1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55.</w:t>
      </w:r>
      <w:r w:rsidRPr="00E90206">
        <w:rPr>
          <w:rFonts w:cs="Arial"/>
          <w:szCs w:val="20"/>
        </w:rPr>
        <w:tab/>
        <w:t xml:space="preserve">Moutinho, I. L. D., Maddalena, N. d. C. P., Roland, R. K., Lucchetti, A. L. G., Tibiriçá, S. H. C., Ezequiel, O. d. S., &amp; Lucchetti, G. (2017). Depression, stress and anxiety in medical students: A cross-sectional comparison between students from different semesters. Revista da Associação Médica Brasileira, 63(1), 21-28. </w:t>
      </w:r>
    </w:p>
    <w:p w14:paraId="11378105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56.</w:t>
      </w:r>
      <w:r w:rsidRPr="00E90206">
        <w:rPr>
          <w:rFonts w:cs="Arial"/>
          <w:szCs w:val="20"/>
        </w:rPr>
        <w:tab/>
        <w:t xml:space="preserve">Mundia, L. (2010). The Prevalence of Depression, Anxiety and Stress in Brunei Preservice Student Teachers. The Internet Journal of Mental Health, 6. </w:t>
      </w:r>
    </w:p>
    <w:p w14:paraId="195D52B1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57.</w:t>
      </w:r>
      <w:r w:rsidRPr="00E90206">
        <w:rPr>
          <w:rFonts w:cs="Arial"/>
          <w:szCs w:val="20"/>
        </w:rPr>
        <w:tab/>
        <w:t>Nahm, S.-S., &amp; Chun, M.-S. (2020). Stressors Predicting Depression, Anxiety, and Stress in Korean Veterinary Students. Journal of Veterinary Medical Education, e20190031. doi:10.3138/jvme-2019-0031</w:t>
      </w:r>
    </w:p>
    <w:p w14:paraId="2C3A1AC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58.</w:t>
      </w:r>
      <w:r w:rsidRPr="00E90206">
        <w:rPr>
          <w:rFonts w:cs="Arial"/>
          <w:szCs w:val="20"/>
        </w:rPr>
        <w:tab/>
        <w:t xml:space="preserve">Nakhostin-Ansari, A., Sherafati, A., Aghajani, F., Khonji, M. S., Aghajani, R., &amp; Shahmansouri, N. (2020). Depression and Anxiety among Iranian Medical Students </w:t>
      </w:r>
      <w:r w:rsidRPr="00E90206">
        <w:rPr>
          <w:rFonts w:cs="Arial"/>
          <w:szCs w:val="20"/>
        </w:rPr>
        <w:lastRenderedPageBreak/>
        <w:t>during COVID-19 Pandemic. Iranian journal of psychiatry, 15(3), 228-235. doi:10.18502/ijps.v15i3.3815</w:t>
      </w:r>
    </w:p>
    <w:p w14:paraId="4C223343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59.</w:t>
      </w:r>
      <w:r w:rsidRPr="00E90206">
        <w:rPr>
          <w:rFonts w:cs="Arial"/>
          <w:szCs w:val="20"/>
        </w:rPr>
        <w:tab/>
        <w:t xml:space="preserve">Naz, N., Iqbal, S., &amp; Mahmood, A. (2017). Stress, anxiety and depression among the Dental Students of University College of Medicine and Dentistry Lahore; Pakistan. Pakistan Journal of Medical and Health Sciences, 11, 1277-1281. </w:t>
      </w:r>
    </w:p>
    <w:p w14:paraId="57156B8D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60.</w:t>
      </w:r>
      <w:r w:rsidRPr="00E90206">
        <w:rPr>
          <w:rFonts w:cs="Arial"/>
          <w:szCs w:val="20"/>
        </w:rPr>
        <w:tab/>
        <w:t xml:space="preserve">Nimkuntod, P., Uengarpon, N., Benjaoran, F., Pinwanna, K., Ratanakeereepun, K., &amp; Tongdee, P. (2016). Psychometric Properties of Depression Anxiety and Stress in Preclinical Medical Students. J Med Assoc Thai, 99 Suppl 7, S111-117. </w:t>
      </w:r>
    </w:p>
    <w:p w14:paraId="6BCBF4BC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61.</w:t>
      </w:r>
      <w:r w:rsidRPr="00E90206">
        <w:rPr>
          <w:rFonts w:cs="Arial"/>
          <w:szCs w:val="20"/>
        </w:rPr>
        <w:tab/>
        <w:t>Paudel, S., Gautam, H., Adhikari, C., &amp; Yadav, D. K. (2020). Depression, Anxiety and Stress among the Undergraduate Students of Pokhara Metropolitan, Nepal. Journal of Nepal Health Research Council, 18(1). doi:10.33314/jnhrc.v18i1.2189</w:t>
      </w:r>
    </w:p>
    <w:p w14:paraId="0A78BB73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62.</w:t>
      </w:r>
      <w:r w:rsidRPr="00E90206">
        <w:rPr>
          <w:rFonts w:cs="Arial"/>
          <w:szCs w:val="20"/>
        </w:rPr>
        <w:tab/>
        <w:t xml:space="preserve">Rab, F., Mamdou, R., &amp; Nasir, S. (2008). Rates of depression and anxiety among female medical students in Pakistan. East Mediterr Health J, 14(1), 126-133. </w:t>
      </w:r>
    </w:p>
    <w:p w14:paraId="54BBD4A9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63.</w:t>
      </w:r>
      <w:r w:rsidRPr="00E90206">
        <w:rPr>
          <w:rFonts w:cs="Arial"/>
          <w:szCs w:val="20"/>
        </w:rPr>
        <w:tab/>
        <w:t>Ramón-Arbués, E., Gea-Caballero, V., Granada-López, J. M., Juárez-Vela, R., Pellicer-García, B., &amp; Antón-Solanas, I. (2020). The Prevalence of Depression, Anxiety and Stress and Their Associated Factors in College Students. Int J Environ Res Public Health, 17(19), 7001. doi:10.3390/ijerph17197001</w:t>
      </w:r>
    </w:p>
    <w:p w14:paraId="44DA45D7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64.</w:t>
      </w:r>
      <w:r w:rsidRPr="00E90206">
        <w:rPr>
          <w:rFonts w:cs="Arial"/>
          <w:szCs w:val="20"/>
        </w:rPr>
        <w:tab/>
        <w:t>Rentería, R., Benjet, C., Gutiérrez-García, R. A., Abrego-Ramírez, A., Albor, Y., Borges, G., . . . Mortier, P. (2020). Prevalence of 12-month mental and substance use disorders in sexual minority college students in Mexico. Soc Psychiatry Psychiatr Epidemiol. doi:10.1007/s00127-020-01943-4</w:t>
      </w:r>
    </w:p>
    <w:p w14:paraId="04B618E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65.</w:t>
      </w:r>
      <w:r w:rsidRPr="00E90206">
        <w:rPr>
          <w:rFonts w:cs="Arial"/>
          <w:szCs w:val="20"/>
        </w:rPr>
        <w:tab/>
        <w:t>Saeed, H., Saleem, Z., Razzaq, N., Akhtar, K., Maryam, A., Abbas, N., . . . Rasool, F. (2018). Determinants of Anxiety and Depression Among University Students of Lahore. International Journal of Mental Health and Addiction, 16. doi:10.1007/s11469-017-9859-3</w:t>
      </w:r>
    </w:p>
    <w:p w14:paraId="58E640EA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lastRenderedPageBreak/>
        <w:t>66.</w:t>
      </w:r>
      <w:r w:rsidRPr="00E90206">
        <w:rPr>
          <w:rFonts w:cs="Arial"/>
          <w:szCs w:val="20"/>
        </w:rPr>
        <w:tab/>
        <w:t>Sahoo, S., &amp; Khess, C. R. (2010). Prevalence of depression, anxiety, and stress among young male adults in India: a dimensional and categorical diagnoses-based study. The Journal of nervous and mental disease, 198(12), 901-904. doi:10.1097/NMD.0b013e3181fe75dc</w:t>
      </w:r>
    </w:p>
    <w:p w14:paraId="14553989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67.</w:t>
      </w:r>
      <w:r w:rsidRPr="00E90206">
        <w:rPr>
          <w:rFonts w:cs="Arial"/>
          <w:szCs w:val="20"/>
        </w:rPr>
        <w:tab/>
        <w:t xml:space="preserve">Salem, G., Said, R., &amp; Allah, M. (2016). Prevalence and Predictors of Depression, Anxiety and Stress among Zagazig University Students. The Medical journal of Cairo University, 84, 325-334. </w:t>
      </w:r>
    </w:p>
    <w:p w14:paraId="248CFF28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68.</w:t>
      </w:r>
      <w:r w:rsidRPr="00E90206">
        <w:rPr>
          <w:rFonts w:cs="Arial"/>
          <w:szCs w:val="20"/>
        </w:rPr>
        <w:tab/>
        <w:t xml:space="preserve">Samaranayake, C. B., Arroll, B., &amp; Fernando, A. T., 3rd. (2014). Sleep disorders, depression, anxiety and satisfaction with life among young adults: a survey of university students in Auckland, New Zealand. N Z Med J, 127(1399), 13-22. </w:t>
      </w:r>
    </w:p>
    <w:p w14:paraId="502578D2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69.</w:t>
      </w:r>
      <w:r w:rsidRPr="00E90206">
        <w:rPr>
          <w:rFonts w:cs="Arial"/>
          <w:szCs w:val="20"/>
        </w:rPr>
        <w:tab/>
        <w:t>Samson P. Role of Coping in Stress, Anxiety, Depression among Nursing Students of Purbanchal University in Kathmandu. Journal of Nepal Health Research Council (2019) 17(3):325-30. Epub 2019/11/19. doi: 10.33314/jnhrc.v17i3.1843</w:t>
      </w:r>
    </w:p>
    <w:p w14:paraId="48990195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70.</w:t>
      </w:r>
      <w:r w:rsidRPr="00E90206">
        <w:rPr>
          <w:rFonts w:cs="Arial"/>
          <w:szCs w:val="20"/>
        </w:rPr>
        <w:tab/>
        <w:t>Savitsky, B., Findling, Y., Ereli, A., &amp; Hendel, T. (2020). Anxiety and coping strategies among nursing students during the covid-19 pandemic. Nurse Educ Pract, 46, 102809. doi:10.1016/j.nepr.2020.102809</w:t>
      </w:r>
    </w:p>
    <w:p w14:paraId="30DE7D2F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71.</w:t>
      </w:r>
      <w:r w:rsidRPr="00E90206">
        <w:rPr>
          <w:rFonts w:cs="Arial"/>
          <w:szCs w:val="20"/>
        </w:rPr>
        <w:tab/>
        <w:t>Serra, R., Dinato, S., &amp; Caseiro, M. (2015). Prevalence of depressive and anxiety symptoms in medical students in the city of Santos. Jornal Brasileiro de Psiquiatria, 64, 213-220. doi:10.1590/0047-2085000000081</w:t>
      </w:r>
    </w:p>
    <w:p w14:paraId="6275358F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72.</w:t>
      </w:r>
      <w:r w:rsidRPr="00E90206">
        <w:rPr>
          <w:rFonts w:cs="Arial"/>
          <w:szCs w:val="20"/>
        </w:rPr>
        <w:tab/>
        <w:t>Shawahna, R., Hattab, S., Al-Shafei, R., &amp; Tab’ouni, M. (2020). Prevalence and factors associated with depressive and anxiety symptoms among Palestinian medical students. BMC Psychiatry, 20(1), 244. doi:10.1186/s12888-020-02658-1</w:t>
      </w:r>
    </w:p>
    <w:p w14:paraId="4594A5B6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73.</w:t>
      </w:r>
      <w:r w:rsidRPr="00E90206">
        <w:rPr>
          <w:rFonts w:cs="Arial"/>
          <w:szCs w:val="20"/>
        </w:rPr>
        <w:tab/>
        <w:t>Shen, Y., Zhang, Y., Chan, B. S. M., Meng, F., Yang, T., Luo, X., &amp; Huang, C. (2020). Association of ADHD symptoms, depression and suicidal behaviors with anxiety in Chinese medical college students. BMC Psychiatry, 20(1), 180. doi:10.1186/s12888-020-02555-7</w:t>
      </w:r>
    </w:p>
    <w:p w14:paraId="72A60D22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lastRenderedPageBreak/>
        <w:t>74.</w:t>
      </w:r>
      <w:r w:rsidRPr="00E90206">
        <w:rPr>
          <w:rFonts w:cs="Arial"/>
          <w:szCs w:val="20"/>
        </w:rPr>
        <w:tab/>
        <w:t>Simic-Vukomanovic, I., Mihajlović, G., Kocic, S., Djonovic, N., Bankovic, D., Vukomanovic, V., &amp; Djukic-Dejanovic, S. (2015). The prevalence and socioeconomic correlates of depressive and anxiety symptoms in a group of 1,940 Serbian university students. Vojnosanitetski pregled, 73, 143-143. doi:10.2298/VSP141106143S</w:t>
      </w:r>
    </w:p>
    <w:p w14:paraId="6752BF45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75.</w:t>
      </w:r>
      <w:r w:rsidRPr="00E90206">
        <w:rPr>
          <w:rFonts w:cs="Arial"/>
          <w:szCs w:val="20"/>
        </w:rPr>
        <w:tab/>
        <w:t>Suarez DE, Cardozo AC, Ellmer D, Trujillo EM. Short Report: Cross Sectional Comparison of Anxiety and Depression Symptoms in Medical Students and the General Population in Colombia. Psychology, health &amp; medicine (2021) 26(3):375-80. Epub 2020/04/22. doi: 10.1080/13548506.2020.1757130.</w:t>
      </w:r>
    </w:p>
    <w:p w14:paraId="6C80A5E3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76.</w:t>
      </w:r>
      <w:r w:rsidRPr="00E90206">
        <w:rPr>
          <w:rFonts w:cs="Arial"/>
          <w:szCs w:val="20"/>
        </w:rPr>
        <w:tab/>
        <w:t>Syed, A., Ali, S. S., &amp; Khan, M. (2018). Frequency of depression, anxiety and stress among the undergraduate physiotherapy students. Pakistan journal of medical sciences, 34(2), 468-471. doi:10.12669/pjms.342.12298</w:t>
      </w:r>
    </w:p>
    <w:p w14:paraId="1E68DDEB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77.</w:t>
      </w:r>
      <w:r w:rsidRPr="00E90206">
        <w:rPr>
          <w:rFonts w:cs="Arial"/>
          <w:szCs w:val="20"/>
        </w:rPr>
        <w:tab/>
        <w:t xml:space="preserve">Tabalipa, F., Souza, M., Pfützenreuter, G., Lima, V., Traebert, E., &amp; Traebert, J. (2015). Prevalence of Anxiety and Depression among Medical Students. Revista Brasileira de Educação Médica, 39(3), 388-394. </w:t>
      </w:r>
    </w:p>
    <w:p w14:paraId="38163BF1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78.</w:t>
      </w:r>
      <w:r w:rsidRPr="00E90206">
        <w:rPr>
          <w:rFonts w:cs="Arial"/>
          <w:szCs w:val="20"/>
        </w:rPr>
        <w:tab/>
        <w:t>Tayefi, B., Eftekhar, M., Tayefi, M., Darroudi, S., Khalili, N., Mottaghi, A., . . . Nojomi, M. (2020). Prevalence and Socio-Demographic Correlates of Mental Health Problems Among Iranian Health Sciences Students. Acad Psychiatry, 44(1), 73-77. doi:10.1007/s40596-019-01121-y</w:t>
      </w:r>
    </w:p>
    <w:p w14:paraId="48064F89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79.</w:t>
      </w:r>
      <w:r w:rsidRPr="00E90206">
        <w:rPr>
          <w:rFonts w:cs="Arial"/>
          <w:szCs w:val="20"/>
        </w:rPr>
        <w:tab/>
        <w:t>Teh, C., Ngo, C., Zulkifli, R., Vellasamy, R., &amp; Suresh, K. (2015). Depression, Anxiety and Stress among Undergraduate Students: A Cross Sectional Study. Open Journal of Epidemiology, 05, 260-268. doi:10.4236/ojepi.2015.54030</w:t>
      </w:r>
    </w:p>
    <w:p w14:paraId="35262372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80.</w:t>
      </w:r>
      <w:r w:rsidRPr="00E90206">
        <w:rPr>
          <w:rFonts w:cs="Arial"/>
          <w:szCs w:val="20"/>
        </w:rPr>
        <w:tab/>
        <w:t>Torres, C., Otero, P., Bustamante, B., Blanco, V., Díaz, O., &amp; Vázquez, F. L. (2017). Mental Health Problems and Related Factors in Ecuadorian College Students. Int J Environ Res Public Health, 14(5), 530. doi:10.3390/ijerph14050530</w:t>
      </w:r>
    </w:p>
    <w:p w14:paraId="132A9CBE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lastRenderedPageBreak/>
        <w:t>81.</w:t>
      </w:r>
      <w:r w:rsidRPr="00E90206">
        <w:rPr>
          <w:rFonts w:cs="Arial"/>
          <w:szCs w:val="20"/>
        </w:rPr>
        <w:tab/>
        <w:t>Umeh, G. C., &amp; Bangirana, P. (2016). Cognitive and social predictors of generalized anxiety disorder symptoms among fresh undergraduates in Uganda. Tanzania Journal of Health Research, 19(1). doi:10.4314/thrb.v19i1.3</w:t>
      </w:r>
    </w:p>
    <w:p w14:paraId="64CBCDB5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82.</w:t>
      </w:r>
      <w:r w:rsidRPr="00E90206">
        <w:rPr>
          <w:rFonts w:cs="Arial"/>
          <w:szCs w:val="20"/>
        </w:rPr>
        <w:tab/>
        <w:t>Van der Walt, S., Mabaso, W. S., Davids, E. L., &amp; De Vries, P. J. (2019). The burden of depression and anxiety among medical students in South Africa: A cross-sectional survey at the University of Cape Town. S Afr Med J, 110(1), 69-76. doi:10.7196/SAMJ.2019.v110i1.14151</w:t>
      </w:r>
    </w:p>
    <w:p w14:paraId="799F8ACB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83.</w:t>
      </w:r>
      <w:r w:rsidRPr="00E90206">
        <w:rPr>
          <w:rFonts w:cs="Arial"/>
          <w:szCs w:val="20"/>
        </w:rPr>
        <w:tab/>
        <w:t>van Venrooij, L. T., Barnhoorn, P. C., Giltay, E. J., &amp; van Noorden, M. S. (2015). Burnout, depression and anxiety in preclinical medical students: a cross-sectional survey. Int J Adolesc Med Health, 29(3). doi:10.1515/ijamh-2015-0077</w:t>
      </w:r>
    </w:p>
    <w:p w14:paraId="789C791D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84.</w:t>
      </w:r>
      <w:r w:rsidRPr="00E90206">
        <w:rPr>
          <w:rFonts w:cs="Arial"/>
          <w:szCs w:val="20"/>
        </w:rPr>
        <w:tab/>
        <w:t>Verger, P., Guagliardo, V., Gilbert, F., Rouillon, F., &amp; Kovess-Masfety, V. (2010). Psychiatric disorders in students in six French universities: 12-month prevalence, comorbidity, impairment and help-seeking. Soc Psychiatry Psychiatr Epidemiol, 45(2), 189-199. doi:10.1007/s00127-009-0055-z</w:t>
      </w:r>
    </w:p>
    <w:p w14:paraId="25DF58FB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85.</w:t>
      </w:r>
      <w:r w:rsidRPr="00E90206">
        <w:rPr>
          <w:rFonts w:cs="Arial"/>
          <w:szCs w:val="20"/>
        </w:rPr>
        <w:tab/>
        <w:t>Wang, Z. H., Yang, H. L., Yang, Y. Q., Liu, D., Li, Z. H., Zhang, X. R., . . . Mao, C. (2020). Prevalence of anxiety and depression symptom, and the demands for psychological knowledge and interventions in college students during COVID-19 epidemic: A large cross-sectional study. J Affect Disord, 275, 188-193. doi:10.1016/j.jad.2020.06.034</w:t>
      </w:r>
    </w:p>
    <w:p w14:paraId="04654A03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86.</w:t>
      </w:r>
      <w:r w:rsidRPr="00E90206">
        <w:rPr>
          <w:rFonts w:cs="Arial"/>
          <w:szCs w:val="20"/>
        </w:rPr>
        <w:tab/>
        <w:t>Wege, N., Muth, T., Li, J., &amp; Angerer, P. (2016). Mental health among currently enrolled medical students in Germany. Public Health, 132, 92-100. doi:10.1016/j.puhe.2015.12.014</w:t>
      </w:r>
    </w:p>
    <w:p w14:paraId="3CD50ABD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87.</w:t>
      </w:r>
      <w:r w:rsidRPr="00E90206">
        <w:rPr>
          <w:rFonts w:cs="Arial"/>
          <w:szCs w:val="20"/>
        </w:rPr>
        <w:tab/>
        <w:t>Wong, J. G., Cheung, E. P., Chan, K. K., Ma, K. K., &amp; Tang, S. W. (2006). Web-based survey of depression, anxiety and stress in first-year tertiary education students in Hong Kong. Aust N Z J Psychiatry, 40(9), 777-782. doi:10.1080/j.1440-1614.2006.01883.x</w:t>
      </w:r>
    </w:p>
    <w:p w14:paraId="5409D099" w14:textId="77777777" w:rsidR="00E90206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lastRenderedPageBreak/>
        <w:t>88.</w:t>
      </w:r>
      <w:r w:rsidRPr="00E90206">
        <w:rPr>
          <w:rFonts w:cs="Arial"/>
          <w:szCs w:val="20"/>
        </w:rPr>
        <w:tab/>
        <w:t>Wörfel, F., Gusy, B., Lohmann, K., Töpritz, K., &amp; Kleiber, D. (2016). Mental health problems among university students and the impact of structural conditions. Journal of Public Health, 24(2), 125-133. doi:10.1007/s10389-015-0703-6</w:t>
      </w:r>
    </w:p>
    <w:p w14:paraId="64E48E86" w14:textId="1794528E" w:rsidR="006850AE" w:rsidRPr="00E90206" w:rsidRDefault="00E90206" w:rsidP="00E90206">
      <w:pPr>
        <w:rPr>
          <w:rFonts w:cs="Arial"/>
          <w:szCs w:val="20"/>
        </w:rPr>
      </w:pPr>
      <w:r w:rsidRPr="00E90206">
        <w:rPr>
          <w:rFonts w:cs="Arial"/>
          <w:szCs w:val="20"/>
        </w:rPr>
        <w:t>89.</w:t>
      </w:r>
      <w:r w:rsidRPr="00E90206">
        <w:rPr>
          <w:rFonts w:cs="Arial"/>
          <w:szCs w:val="20"/>
        </w:rPr>
        <w:tab/>
        <w:t>Zeng, Y., Wang, G., Xie, C., Hu, X., &amp; Reinhardt, J. D. (2019). Prevalence and correlates of depression, anxiety and symptoms of stress in vocational college nursing students from Sichuan, China: a cross-sectional study. Psychol Health Med, 24(7), 798-811. doi:10.1080/13548506.2019.1574358</w:t>
      </w:r>
    </w:p>
    <w:sectPr w:rsidR="006850AE" w:rsidRPr="00E90206" w:rsidSect="00CD3525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0AE"/>
    <w:rsid w:val="00003281"/>
    <w:rsid w:val="00030869"/>
    <w:rsid w:val="00087368"/>
    <w:rsid w:val="000A78D1"/>
    <w:rsid w:val="000D788E"/>
    <w:rsid w:val="001902BE"/>
    <w:rsid w:val="00194405"/>
    <w:rsid w:val="001D661F"/>
    <w:rsid w:val="00286A9E"/>
    <w:rsid w:val="002D4331"/>
    <w:rsid w:val="00453233"/>
    <w:rsid w:val="004E7599"/>
    <w:rsid w:val="005E0FC6"/>
    <w:rsid w:val="006850AE"/>
    <w:rsid w:val="00700867"/>
    <w:rsid w:val="007C4877"/>
    <w:rsid w:val="008B3A1F"/>
    <w:rsid w:val="008D44A4"/>
    <w:rsid w:val="00901103"/>
    <w:rsid w:val="00986F8E"/>
    <w:rsid w:val="009900FC"/>
    <w:rsid w:val="00AA303F"/>
    <w:rsid w:val="00AD4BDC"/>
    <w:rsid w:val="00AE5AFC"/>
    <w:rsid w:val="00B31E45"/>
    <w:rsid w:val="00B406C8"/>
    <w:rsid w:val="00B70B53"/>
    <w:rsid w:val="00BF27D0"/>
    <w:rsid w:val="00CC3473"/>
    <w:rsid w:val="00CD3525"/>
    <w:rsid w:val="00D362AB"/>
    <w:rsid w:val="00DA5813"/>
    <w:rsid w:val="00E90206"/>
    <w:rsid w:val="00E912C6"/>
    <w:rsid w:val="00EA479B"/>
    <w:rsid w:val="00F31428"/>
    <w:rsid w:val="00FD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D86B"/>
  <w15:chartTrackingRefBased/>
  <w15:docId w15:val="{33A417CF-E98D-43AE-BC4F-2C9864C2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331"/>
    <w:pPr>
      <w:spacing w:line="480" w:lineRule="auto"/>
    </w:pPr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331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331"/>
    <w:pPr>
      <w:keepNext/>
      <w:keepLines/>
      <w:spacing w:before="40" w:after="0"/>
      <w:outlineLvl w:val="1"/>
    </w:pPr>
    <w:rPr>
      <w:rFonts w:eastAsiaTheme="majorEastAsia" w:cstheme="majorBidi"/>
      <w:b/>
      <w:color w:val="2E74B5" w:themeColor="accent1" w:themeShade="B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331"/>
    <w:pPr>
      <w:keepNext/>
      <w:keepLines/>
      <w:spacing w:before="40" w:after="0"/>
      <w:outlineLvl w:val="2"/>
    </w:pPr>
    <w:rPr>
      <w:rFonts w:eastAsiaTheme="majorEastAsia" w:cstheme="majorBidi"/>
      <w:b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331"/>
    <w:rPr>
      <w:rFonts w:ascii="Verdana" w:eastAsiaTheme="majorEastAsia" w:hAnsi="Verdana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331"/>
    <w:rPr>
      <w:rFonts w:ascii="Verdana" w:eastAsiaTheme="majorEastAsia" w:hAnsi="Verdana" w:cstheme="majorBidi"/>
      <w:b/>
      <w:color w:val="2E74B5" w:themeColor="accent1" w:themeShade="BF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331"/>
    <w:rPr>
      <w:rFonts w:ascii="Verdana" w:eastAsiaTheme="majorEastAsia" w:hAnsi="Verdana" w:cstheme="majorBidi"/>
      <w:b/>
      <w:i/>
      <w:sz w:val="20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850A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50AE"/>
    <w:rPr>
      <w:color w:val="954F72"/>
      <w:u w:val="single"/>
    </w:rPr>
  </w:style>
  <w:style w:type="paragraph" w:customStyle="1" w:styleId="msonormal0">
    <w:name w:val="msonormal"/>
    <w:basedOn w:val="Normal"/>
    <w:rsid w:val="00685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7">
    <w:name w:val="xl67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8">
    <w:name w:val="xl68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9">
    <w:name w:val="xl69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0">
    <w:name w:val="xl70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1">
    <w:name w:val="xl71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2">
    <w:name w:val="xl72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3">
    <w:name w:val="xl73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4">
    <w:name w:val="xl74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5">
    <w:name w:val="xl75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6">
    <w:name w:val="xl76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7">
    <w:name w:val="xl77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8">
    <w:name w:val="xl78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9">
    <w:name w:val="xl79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0">
    <w:name w:val="xl80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1">
    <w:name w:val="xl81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2">
    <w:name w:val="xl82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3">
    <w:name w:val="xl83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4">
    <w:name w:val="xl84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5">
    <w:name w:val="xl85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6">
    <w:name w:val="xl86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7">
    <w:name w:val="xl87"/>
    <w:basedOn w:val="Normal"/>
    <w:rsid w:val="00685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8">
    <w:name w:val="xl88"/>
    <w:basedOn w:val="Normal"/>
    <w:rsid w:val="006850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89">
    <w:name w:val="xl89"/>
    <w:basedOn w:val="Normal"/>
    <w:rsid w:val="006850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0">
    <w:name w:val="xl90"/>
    <w:basedOn w:val="Normal"/>
    <w:rsid w:val="006850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91">
    <w:name w:val="xl91"/>
    <w:basedOn w:val="Normal"/>
    <w:rsid w:val="006850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3">
    <w:name w:val="xl63"/>
    <w:basedOn w:val="Normal"/>
    <w:rsid w:val="0019440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4">
    <w:name w:val="xl64"/>
    <w:basedOn w:val="Normal"/>
    <w:rsid w:val="0019440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19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DA1DE2D3DAC34FA55EC16BCC3DB6F2" ma:contentTypeVersion="14" ma:contentTypeDescription="Create a new document." ma:contentTypeScope="" ma:versionID="46cda957bbe8076969d3949eba7ff1cc">
  <xsd:schema xmlns:xsd="http://www.w3.org/2001/XMLSchema" xmlns:xs="http://www.w3.org/2001/XMLSchema" xmlns:p="http://schemas.microsoft.com/office/2006/metadata/properties" xmlns:ns3="a340dedf-2f2a-46ae-a37e-0be98e5c9925" xmlns:ns4="5c7f64bd-85d8-44f7-8c3e-4caa707d7a8a" targetNamespace="http://schemas.microsoft.com/office/2006/metadata/properties" ma:root="true" ma:fieldsID="24ef18a3f380ddde580cfe0d0dab8b47" ns3:_="" ns4:_="">
    <xsd:import namespace="a340dedf-2f2a-46ae-a37e-0be98e5c9925"/>
    <xsd:import namespace="5c7f64bd-85d8-44f7-8c3e-4caa707d7a8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0dedf-2f2a-46ae-a37e-0be98e5c99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f64bd-85d8-44f7-8c3e-4caa707d7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3BE79F-BCB9-459C-83C5-F3BF20AE26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5F0DA2-23AC-44BE-89C3-EDE6770DD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40dedf-2f2a-46ae-a37e-0be98e5c9925"/>
    <ds:schemaRef ds:uri="5c7f64bd-85d8-44f7-8c3e-4caa707d7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D7488F-7047-472A-8425-1556291A78E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24</Pages>
  <Words>7460</Words>
  <Characters>42526</Characters>
  <Application>Microsoft Office Word</Application>
  <DocSecurity>0</DocSecurity>
  <Lines>354</Lines>
  <Paragraphs>99</Paragraphs>
  <ScaleCrop>false</ScaleCrop>
  <Company>University of Nottingham</Company>
  <LinksUpToDate>false</LinksUpToDate>
  <CharactersWithSpaces>49887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Davies (staff)</dc:creator>
  <cp:keywords/>
  <dc:description/>
  <cp:lastModifiedBy>Bethan Davies (staff)</cp:lastModifiedBy>
  <cp:revision>20</cp:revision>
  <dcterms:created xsi:type="dcterms:W3CDTF">2022-04-14T15:19:00Z</dcterms:created>
  <dcterms:modified xsi:type="dcterms:W3CDTF">2023-02-09T14:54:00Z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0x01010009DA1DE2D3DAC34FA55EC16BCC3DB6F2</vt:lpwstr>
  </property>
</Properties>
</file>