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805CD" w14:textId="77777777" w:rsidR="00E972B2" w:rsidRDefault="00257478">
      <w:pPr>
        <w:rPr>
          <w:rFonts w:ascii="Times New Roman Bold" w:hAnsi="Times New Roman Bold" w:cs="Times New Roman Bold"/>
          <w:b/>
          <w:sz w:val="24"/>
        </w:rPr>
      </w:pPr>
      <w:r>
        <w:rPr>
          <w:rFonts w:ascii="Times New Roman Bold" w:hAnsi="Times New Roman Bold" w:cs="Times New Roman Bold" w:hint="eastAsia"/>
          <w:b/>
          <w:sz w:val="24"/>
        </w:rPr>
        <w:t>Supplementary</w:t>
      </w:r>
      <w:r>
        <w:rPr>
          <w:rFonts w:ascii="Times New Roman Bold" w:hAnsi="Times New Roman Bold" w:cs="Times New Roman Bold"/>
          <w:b/>
          <w:sz w:val="24"/>
        </w:rPr>
        <w:t xml:space="preserve"> Table 1. Search Strategy</w:t>
      </w:r>
    </w:p>
    <w:tbl>
      <w:tblPr>
        <w:tblStyle w:val="a6"/>
        <w:tblW w:w="5284" w:type="pct"/>
        <w:tblInd w:w="-5" w:type="dxa"/>
        <w:tblLayout w:type="fixed"/>
        <w:tblLook w:val="04A0" w:firstRow="1" w:lastRow="0" w:firstColumn="1" w:lastColumn="0" w:noHBand="0" w:noVBand="1"/>
      </w:tblPr>
      <w:tblGrid>
        <w:gridCol w:w="1397"/>
        <w:gridCol w:w="11222"/>
        <w:gridCol w:w="2123"/>
      </w:tblGrid>
      <w:tr w:rsidR="00E972B2" w14:paraId="518B5166" w14:textId="77777777">
        <w:trPr>
          <w:trHeight w:val="395"/>
        </w:trPr>
        <w:tc>
          <w:tcPr>
            <w:tcW w:w="474" w:type="pct"/>
          </w:tcPr>
          <w:p w14:paraId="2FA3596C" w14:textId="77777777" w:rsidR="00E972B2" w:rsidRDefault="00257478">
            <w:pPr>
              <w:rPr>
                <w:rFonts w:ascii="Times New Roman Bold" w:eastAsia="宋体" w:hAnsi="Times New Roman Bold" w:cs="Times New Roman Bold"/>
                <w:b/>
                <w:kern w:val="0"/>
                <w:sz w:val="22"/>
                <w:szCs w:val="22"/>
              </w:rPr>
            </w:pPr>
            <w:r>
              <w:rPr>
                <w:rFonts w:ascii="Times New Roman Bold" w:eastAsia="宋体" w:hAnsi="Times New Roman Bold" w:cs="Times New Roman Bold" w:hint="eastAsia"/>
                <w:b/>
                <w:kern w:val="0"/>
                <w:sz w:val="22"/>
                <w:szCs w:val="22"/>
              </w:rPr>
              <w:t>Databases</w:t>
            </w:r>
          </w:p>
        </w:tc>
        <w:tc>
          <w:tcPr>
            <w:tcW w:w="3806" w:type="pct"/>
          </w:tcPr>
          <w:p w14:paraId="28AA56CF" w14:textId="77777777" w:rsidR="00E972B2" w:rsidRDefault="00257478">
            <w:pPr>
              <w:rPr>
                <w:rFonts w:ascii="Times New Roman Bold" w:eastAsia="宋体" w:hAnsi="Times New Roman Bold" w:cs="Times New Roman Bold"/>
                <w:b/>
                <w:kern w:val="0"/>
                <w:sz w:val="22"/>
                <w:szCs w:val="22"/>
              </w:rPr>
            </w:pPr>
            <w:r>
              <w:rPr>
                <w:rFonts w:ascii="Times New Roman Bold" w:eastAsia="宋体" w:hAnsi="Times New Roman Bold" w:cs="Times New Roman Bold" w:hint="eastAsia"/>
                <w:b/>
                <w:kern w:val="0"/>
                <w:sz w:val="22"/>
                <w:szCs w:val="22"/>
              </w:rPr>
              <w:t>Search terms</w:t>
            </w:r>
          </w:p>
        </w:tc>
        <w:tc>
          <w:tcPr>
            <w:tcW w:w="720" w:type="pct"/>
          </w:tcPr>
          <w:p w14:paraId="29D0FD1F" w14:textId="77777777" w:rsidR="00E972B2" w:rsidRDefault="00257478">
            <w:pPr>
              <w:jc w:val="left"/>
              <w:rPr>
                <w:rFonts w:ascii="Times New Roman Bold" w:eastAsia="宋体" w:hAnsi="Times New Roman Bold" w:cs="Times New Roman Bold"/>
                <w:b/>
                <w:kern w:val="0"/>
                <w:sz w:val="22"/>
                <w:szCs w:val="22"/>
              </w:rPr>
            </w:pPr>
            <w:r>
              <w:rPr>
                <w:rFonts w:ascii="Times New Roman Bold" w:eastAsia="宋体" w:hAnsi="Times New Roman Bold" w:cs="Times New Roman Bold" w:hint="eastAsia"/>
                <w:b/>
                <w:kern w:val="0"/>
                <w:sz w:val="22"/>
                <w:szCs w:val="22"/>
              </w:rPr>
              <w:t>Number of records</w:t>
            </w:r>
          </w:p>
        </w:tc>
      </w:tr>
      <w:tr w:rsidR="00E972B2" w14:paraId="6C672D11" w14:textId="77777777">
        <w:tc>
          <w:tcPr>
            <w:tcW w:w="474" w:type="pct"/>
          </w:tcPr>
          <w:p w14:paraId="68BE864D" w14:textId="77777777" w:rsidR="00E972B2" w:rsidRDefault="00257478">
            <w:pPr>
              <w:rPr>
                <w:rFonts w:ascii="Times New Roman Regular" w:eastAsia="宋体" w:hAnsi="Times New Roman Regular" w:cs="Times New Roman Regular"/>
                <w:b/>
                <w:bCs/>
                <w:kern w:val="0"/>
                <w:sz w:val="22"/>
                <w:szCs w:val="22"/>
              </w:rPr>
            </w:pPr>
            <w:r>
              <w:rPr>
                <w:rFonts w:ascii="Times New Roman Regular" w:eastAsia="宋体" w:hAnsi="Times New Roman Regular" w:cs="Times New Roman Regular" w:hint="eastAsia"/>
                <w:b/>
                <w:bCs/>
                <w:kern w:val="0"/>
                <w:sz w:val="22"/>
                <w:szCs w:val="22"/>
              </w:rPr>
              <w:t>PubMed</w:t>
            </w:r>
          </w:p>
        </w:tc>
        <w:tc>
          <w:tcPr>
            <w:tcW w:w="3806" w:type="pct"/>
          </w:tcPr>
          <w:p w14:paraId="7033266A" w14:textId="77777777" w:rsidR="00E972B2" w:rsidRDefault="00257478">
            <w:pPr>
              <w:rPr>
                <w:rFonts w:ascii="Times New Roman" w:eastAsia="宋体" w:hAnsi="Times New Roman" w:cs="Times New Roman"/>
                <w:kern w:val="0"/>
                <w:sz w:val="20"/>
                <w:szCs w:val="21"/>
                <w:lang w:val="it-IT"/>
              </w:rPr>
            </w:pPr>
            <w:r>
              <w:rPr>
                <w:rFonts w:ascii="Times New Roman" w:eastAsia="宋体" w:hAnsi="Times New Roman" w:cs="Times New Roman" w:hint="eastAsia"/>
                <w:kern w:val="0"/>
                <w:sz w:val="20"/>
                <w:szCs w:val="21"/>
                <w:lang w:val="it-IT"/>
              </w:rPr>
              <w:t>#1 "Depression"[Mesh]</w:t>
            </w:r>
          </w:p>
          <w:p w14:paraId="7555A6AB" w14:textId="77777777" w:rsidR="00E972B2" w:rsidRDefault="00257478">
            <w:pPr>
              <w:rPr>
                <w:rFonts w:ascii="Times New Roman" w:eastAsia="宋体" w:hAnsi="Times New Roman" w:cs="Times New Roman"/>
                <w:kern w:val="0"/>
                <w:sz w:val="20"/>
                <w:szCs w:val="21"/>
                <w:lang w:val="it-IT"/>
              </w:rPr>
            </w:pPr>
            <w:r>
              <w:rPr>
                <w:rFonts w:ascii="Times New Roman" w:eastAsia="宋体" w:hAnsi="Times New Roman" w:cs="Times New Roman" w:hint="eastAsia"/>
                <w:kern w:val="0"/>
                <w:sz w:val="20"/>
                <w:szCs w:val="21"/>
                <w:lang w:val="it-IT"/>
              </w:rPr>
              <w:t>#2 "Depressive Disorder"[Mesh]</w:t>
            </w:r>
          </w:p>
          <w:p w14:paraId="71E7D931" w14:textId="77777777" w:rsidR="00E972B2" w:rsidRDefault="00257478">
            <w:pPr>
              <w:rPr>
                <w:rFonts w:ascii="Times New Roman" w:eastAsia="宋体" w:hAnsi="Times New Roman" w:cs="Times New Roman"/>
                <w:kern w:val="0"/>
                <w:sz w:val="20"/>
                <w:szCs w:val="21"/>
                <w:lang w:val="it-IT"/>
              </w:rPr>
            </w:pPr>
            <w:r>
              <w:rPr>
                <w:rFonts w:ascii="Times New Roman" w:eastAsia="宋体" w:hAnsi="Times New Roman" w:cs="Times New Roman" w:hint="eastAsia"/>
                <w:kern w:val="0"/>
                <w:sz w:val="20"/>
                <w:szCs w:val="21"/>
                <w:lang w:val="it-IT"/>
              </w:rPr>
              <w:t>#3 ((((((((((((((((((((((("depressive state") OR ("depressive symptoms")) OR ("depressive symptom")) OR ("emotional depression")) OR ("depressive disorders")) OR ("depressive disease")) OR ("depressive episode")) OR ("depressive illness")) OR ("depressive personality disorder")) OR ("depressive neuroses")) OR ("depressive neurosis")) OR ("endogenous depression")) OR ("endogenous depressions")) OR ("depressive syndrome")) OR ("depressive syndromes")) OR ("neurotic depression")) OR ("neurotic depressions")) OR ("melancholia")) OR ("melancholias")) OR ("unipolar depression")) OR ("unipolar depressions")) OR ("central depression")) OR ("clinical depression")) OR ("mental depression")</w:t>
            </w:r>
          </w:p>
          <w:p w14:paraId="66841C5E" w14:textId="77777777" w:rsidR="00E972B2" w:rsidRDefault="00257478">
            <w:pPr>
              <w:rPr>
                <w:rFonts w:ascii="Times New Roman" w:eastAsia="宋体" w:hAnsi="Times New Roman" w:cs="Times New Roman"/>
                <w:kern w:val="0"/>
                <w:sz w:val="20"/>
                <w:szCs w:val="21"/>
              </w:rPr>
            </w:pPr>
            <w:r>
              <w:rPr>
                <w:rFonts w:ascii="Times New Roman" w:eastAsia="宋体" w:hAnsi="Times New Roman" w:cs="Times New Roman" w:hint="eastAsia"/>
                <w:kern w:val="0"/>
                <w:sz w:val="20"/>
                <w:szCs w:val="21"/>
              </w:rPr>
              <w:t>#4 #1 or #2 or #3 ----276,616 results</w:t>
            </w:r>
          </w:p>
          <w:p w14:paraId="75412DD1" w14:textId="77777777" w:rsidR="00E972B2" w:rsidRDefault="00257478">
            <w:pPr>
              <w:rPr>
                <w:rFonts w:ascii="Times New Roman" w:eastAsia="宋体" w:hAnsi="Times New Roman" w:cs="Times New Roman"/>
                <w:kern w:val="0"/>
                <w:sz w:val="20"/>
                <w:szCs w:val="21"/>
              </w:rPr>
            </w:pPr>
            <w:r>
              <w:rPr>
                <w:rFonts w:ascii="Times New Roman" w:eastAsia="宋体" w:hAnsi="Times New Roman" w:cs="Times New Roman" w:hint="eastAsia"/>
                <w:kern w:val="0"/>
                <w:sz w:val="20"/>
                <w:szCs w:val="21"/>
              </w:rPr>
              <w:t>#5 ((("Prebiotics"[Mesh]) OR ("Probiotics"[Mesh])) OR ("Synbiotics"[Mesh])) OR ((("Prebiotic") OR ("Probiotic")) OR ("Synbiotic"))</w:t>
            </w:r>
          </w:p>
          <w:p w14:paraId="6087ABCD" w14:textId="77777777" w:rsidR="00E972B2" w:rsidRDefault="00257478">
            <w:pPr>
              <w:rPr>
                <w:rFonts w:ascii="Times New Roman" w:eastAsia="宋体" w:hAnsi="Times New Roman" w:cs="Times New Roman"/>
                <w:kern w:val="0"/>
                <w:sz w:val="20"/>
                <w:szCs w:val="21"/>
              </w:rPr>
            </w:pPr>
            <w:r>
              <w:rPr>
                <w:rFonts w:ascii="Times New Roman" w:eastAsia="宋体" w:hAnsi="Times New Roman" w:cs="Times New Roman" w:hint="eastAsia"/>
                <w:kern w:val="0"/>
                <w:sz w:val="20"/>
                <w:szCs w:val="21"/>
              </w:rPr>
              <w:t>#6 ((("Gastrointestinal Microbiome"[Mesh]) OR ((((((((((((((((((((((((((((((((((((((((((((((("Gastrointestinal Microbiomes") OR ("Gastrointestinal Flora")) OR ("Gastrointestinal Microbiota")) OR ("Gastrointestinal Microbiotas")) OR ("Gastrointestinal Microbial Community")) OR ("Gastrointestinal Microbial Communities")) OR ("Gastrointestinal Microflora")) OR ("gastrointestinal canal flora")) OR ("gastrointestinal tract flora")) OR ("gastrointestine tract flora")) OR ("gastrointestine flora")) OR ("Gut Microbiome")) OR ("Gut Microbiomes")) OR ("Gut Microflora")) OR ("Gut Microbiota")) OR ("Gut Microbiotas")) OR ("Gut Flora")) OR ("gut bacteria")) OR ("Gastric Microbiome")) OR ("Gastric Microbiomes")) OR ("Intestinal Microbiome")) OR ("Intestinal Microbiomes")) OR ("Intestinal Microbiota")) OR ("Intestinal Microbiotas")) OR ("Intestinal Microflora")) OR ("intestinal microorganism")) OR ("Intestinal Flora")) OR ("intestinal tract flora")) OR ("intestinal microbe")) OR ("intestinal microbes")) OR ("intestinal bacterial flora")) OR ("intestinal bacteria")) OR ("intestinal bacterium")) OR ("intestinal canal flora")) OR ("intestine bacteria change")) OR ("intestine bacterium")) OR ("intestine microbial flora")) OR ("intestine microflora")) OR ("Enteric Bacteria")) OR ("enteric flora")) OR ("enteric microbiota")) OR ("alimentary canal flora")) OR ("alimentary tract flora")) OR ("bowel flora")) OR ("bowel microbiota")) OR ("digestive canal flora")) OR ("digestive tract flora"))) OR ("intestinal virome")) OR ("gut virome")</w:t>
            </w:r>
          </w:p>
          <w:p w14:paraId="4FD6C17F" w14:textId="77777777" w:rsidR="00E972B2" w:rsidRDefault="00257478">
            <w:pPr>
              <w:rPr>
                <w:rFonts w:ascii="Times New Roman" w:eastAsia="宋体" w:hAnsi="Times New Roman" w:cs="Times New Roman"/>
                <w:kern w:val="0"/>
                <w:sz w:val="20"/>
                <w:szCs w:val="21"/>
              </w:rPr>
            </w:pPr>
            <w:r>
              <w:rPr>
                <w:rFonts w:ascii="Times New Roman" w:eastAsia="宋体" w:hAnsi="Times New Roman" w:cs="Times New Roman" w:hint="eastAsia"/>
                <w:kern w:val="0"/>
                <w:sz w:val="20"/>
                <w:szCs w:val="21"/>
              </w:rPr>
              <w:t xml:space="preserve">#7 #4 AND #5 AND #6 </w:t>
            </w:r>
          </w:p>
        </w:tc>
        <w:tc>
          <w:tcPr>
            <w:tcW w:w="720" w:type="pct"/>
          </w:tcPr>
          <w:p w14:paraId="7CC9FFCC" w14:textId="77777777" w:rsidR="00E972B2" w:rsidRDefault="00257478">
            <w:pPr>
              <w:jc w:val="left"/>
              <w:rPr>
                <w:rFonts w:ascii="Times New Roman Regular" w:eastAsia="宋体" w:hAnsi="Times New Roman Regular" w:cs="Times New Roman Regular"/>
                <w:kern w:val="0"/>
                <w:sz w:val="20"/>
                <w:szCs w:val="21"/>
              </w:rPr>
            </w:pPr>
            <w:r>
              <w:rPr>
                <w:rFonts w:ascii="Times New Roman Bold" w:eastAsia="宋体" w:hAnsi="Times New Roman Bold" w:cs="Times New Roman Bold" w:hint="eastAsia"/>
                <w:b/>
                <w:bCs/>
                <w:color w:val="000000" w:themeColor="text1"/>
                <w:kern w:val="0"/>
                <w:sz w:val="20"/>
                <w:szCs w:val="21"/>
                <w:lang w:eastAsia="zh-Hans"/>
              </w:rPr>
              <w:t>154 results</w:t>
            </w:r>
          </w:p>
        </w:tc>
      </w:tr>
      <w:tr w:rsidR="00E972B2" w14:paraId="36880565" w14:textId="77777777">
        <w:tc>
          <w:tcPr>
            <w:tcW w:w="474" w:type="pct"/>
          </w:tcPr>
          <w:p w14:paraId="4D38DE09"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b/>
                <w:bCs/>
                <w:kern w:val="0"/>
                <w:sz w:val="22"/>
                <w:szCs w:val="22"/>
              </w:rPr>
              <w:t xml:space="preserve">Cochrane </w:t>
            </w:r>
            <w:r>
              <w:rPr>
                <w:rFonts w:ascii="Times New Roman Regular" w:eastAsia="宋体" w:hAnsi="Times New Roman Regular" w:cs="Times New Roman Regular" w:hint="eastAsia"/>
                <w:b/>
                <w:bCs/>
                <w:kern w:val="0"/>
                <w:sz w:val="22"/>
                <w:szCs w:val="22"/>
              </w:rPr>
              <w:lastRenderedPageBreak/>
              <w:t>Library</w:t>
            </w:r>
          </w:p>
        </w:tc>
        <w:tc>
          <w:tcPr>
            <w:tcW w:w="3806" w:type="pct"/>
          </w:tcPr>
          <w:p w14:paraId="19AAD8A9"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lastRenderedPageBreak/>
              <w:t>#1</w:t>
            </w:r>
            <w:r>
              <w:rPr>
                <w:rFonts w:ascii="Times New Roman Regular" w:eastAsia="宋体" w:hAnsi="Times New Roman Regular" w:cs="Times New Roman Regular" w:hint="eastAsia"/>
                <w:kern w:val="0"/>
                <w:sz w:val="20"/>
                <w:szCs w:val="21"/>
              </w:rPr>
              <w:tab/>
              <w:t>MeSH descriptor: [Depression] explode all trees</w:t>
            </w:r>
            <w:r>
              <w:rPr>
                <w:rFonts w:ascii="Times New Roman Regular" w:eastAsia="宋体" w:hAnsi="Times New Roman Regular" w:cs="Times New Roman Regular" w:hint="eastAsia"/>
                <w:kern w:val="0"/>
                <w:sz w:val="20"/>
                <w:szCs w:val="21"/>
              </w:rPr>
              <w:tab/>
            </w:r>
          </w:p>
          <w:p w14:paraId="4A46999F"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lastRenderedPageBreak/>
              <w:t>#2</w:t>
            </w:r>
            <w:r>
              <w:rPr>
                <w:rFonts w:ascii="Times New Roman Regular" w:eastAsia="宋体" w:hAnsi="Times New Roman Regular" w:cs="Times New Roman Regular" w:hint="eastAsia"/>
                <w:kern w:val="0"/>
                <w:sz w:val="20"/>
                <w:szCs w:val="21"/>
              </w:rPr>
              <w:tab/>
              <w:t>(</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depression</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depressive state</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depressive symptoms</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depressive symptom</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emotional depression</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(Word variations have been searched)</w:t>
            </w:r>
            <w:r>
              <w:rPr>
                <w:rFonts w:ascii="Times New Roman Regular" w:eastAsia="宋体" w:hAnsi="Times New Roman Regular" w:cs="Times New Roman Regular" w:hint="eastAsia"/>
                <w:kern w:val="0"/>
                <w:sz w:val="20"/>
                <w:szCs w:val="21"/>
              </w:rPr>
              <w:tab/>
            </w:r>
          </w:p>
          <w:p w14:paraId="11803484"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#3</w:t>
            </w:r>
            <w:r>
              <w:rPr>
                <w:rFonts w:ascii="Times New Roman Regular" w:eastAsia="宋体" w:hAnsi="Times New Roman Regular" w:cs="Times New Roman Regular" w:hint="eastAsia"/>
                <w:kern w:val="0"/>
                <w:sz w:val="20"/>
                <w:szCs w:val="21"/>
              </w:rPr>
              <w:tab/>
              <w:t>(</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depressive disorders</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depressive disease</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depressive episode</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depressive illness</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depressive personality disorder</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(Word variations have been searched)</w:t>
            </w:r>
            <w:r>
              <w:rPr>
                <w:rFonts w:ascii="Times New Roman Regular" w:eastAsia="宋体" w:hAnsi="Times New Roman Regular" w:cs="Times New Roman Regular" w:hint="eastAsia"/>
                <w:kern w:val="0"/>
                <w:sz w:val="20"/>
                <w:szCs w:val="21"/>
              </w:rPr>
              <w:tab/>
            </w:r>
          </w:p>
          <w:p w14:paraId="7E6B77ED"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#4</w:t>
            </w:r>
            <w:r>
              <w:rPr>
                <w:rFonts w:ascii="Times New Roman Regular" w:eastAsia="宋体" w:hAnsi="Times New Roman Regular" w:cs="Times New Roman Regular" w:hint="eastAsia"/>
                <w:kern w:val="0"/>
                <w:sz w:val="20"/>
                <w:szCs w:val="21"/>
              </w:rPr>
              <w:tab/>
              <w:t>(</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depressive neuroses</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depressive neurosis</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endogenous depression</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endogenous depressions</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depressive syndrome</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(Word variations have been searched)</w:t>
            </w:r>
            <w:r>
              <w:rPr>
                <w:rFonts w:ascii="Times New Roman Regular" w:eastAsia="宋体" w:hAnsi="Times New Roman Regular" w:cs="Times New Roman Regular" w:hint="eastAsia"/>
                <w:kern w:val="0"/>
                <w:sz w:val="20"/>
                <w:szCs w:val="21"/>
              </w:rPr>
              <w:tab/>
            </w:r>
          </w:p>
          <w:p w14:paraId="7BE4C657"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#5</w:t>
            </w:r>
            <w:r>
              <w:rPr>
                <w:rFonts w:ascii="Times New Roman Regular" w:eastAsia="宋体" w:hAnsi="Times New Roman Regular" w:cs="Times New Roman Regular" w:hint="eastAsia"/>
                <w:kern w:val="0"/>
                <w:sz w:val="20"/>
                <w:szCs w:val="21"/>
              </w:rPr>
              <w:tab/>
              <w:t>(</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depressive syndromes</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dneurotic depression</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neurotic depressions</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melancholia</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melancholias</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(Word variations have been searched)</w:t>
            </w:r>
            <w:r>
              <w:rPr>
                <w:rFonts w:ascii="Times New Roman Regular" w:eastAsia="宋体" w:hAnsi="Times New Roman Regular" w:cs="Times New Roman Regular" w:hint="eastAsia"/>
                <w:kern w:val="0"/>
                <w:sz w:val="20"/>
                <w:szCs w:val="21"/>
              </w:rPr>
              <w:tab/>
            </w:r>
          </w:p>
          <w:p w14:paraId="1299F291"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#6</w:t>
            </w:r>
            <w:r>
              <w:rPr>
                <w:rFonts w:ascii="Times New Roman Regular" w:eastAsia="宋体" w:hAnsi="Times New Roman Regular" w:cs="Times New Roman Regular" w:hint="eastAsia"/>
                <w:kern w:val="0"/>
                <w:sz w:val="20"/>
                <w:szCs w:val="21"/>
              </w:rPr>
              <w:tab/>
              <w:t>(</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unipolar depression</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unipolar depressions</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central depression</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clinical depression</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mental depression</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(Word variations have been searched)</w:t>
            </w:r>
            <w:r>
              <w:rPr>
                <w:rFonts w:ascii="Times New Roman Regular" w:eastAsia="宋体" w:hAnsi="Times New Roman Regular" w:cs="Times New Roman Regular" w:hint="eastAsia"/>
                <w:kern w:val="0"/>
                <w:sz w:val="20"/>
                <w:szCs w:val="21"/>
              </w:rPr>
              <w:tab/>
            </w:r>
          </w:p>
          <w:p w14:paraId="36FB5B00"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#7</w:t>
            </w:r>
            <w:r>
              <w:rPr>
                <w:rFonts w:ascii="Times New Roman Regular" w:eastAsia="宋体" w:hAnsi="Times New Roman Regular" w:cs="Times New Roman Regular" w:hint="eastAsia"/>
                <w:kern w:val="0"/>
                <w:sz w:val="20"/>
                <w:szCs w:val="21"/>
              </w:rPr>
              <w:tab/>
              <w:t>#1 or #2 or #3 or #4 or #5 or #6</w:t>
            </w:r>
          </w:p>
          <w:p w14:paraId="63DEDCEC"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#8</w:t>
            </w:r>
            <w:r>
              <w:rPr>
                <w:rFonts w:ascii="Times New Roman Regular" w:eastAsia="宋体" w:hAnsi="Times New Roman Regular" w:cs="Times New Roman Regular" w:hint="eastAsia"/>
                <w:kern w:val="0"/>
                <w:sz w:val="20"/>
                <w:szCs w:val="21"/>
              </w:rPr>
              <w:tab/>
              <w:t>MeSH descriptor: [Prebiotics] explode all trees</w:t>
            </w:r>
            <w:r>
              <w:rPr>
                <w:rFonts w:ascii="Times New Roman Regular" w:eastAsia="宋体" w:hAnsi="Times New Roman Regular" w:cs="Times New Roman Regular" w:hint="eastAsia"/>
                <w:kern w:val="0"/>
                <w:sz w:val="20"/>
                <w:szCs w:val="21"/>
              </w:rPr>
              <w:tab/>
            </w:r>
          </w:p>
          <w:p w14:paraId="77CE4656"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#9</w:t>
            </w:r>
            <w:r>
              <w:rPr>
                <w:rFonts w:ascii="Times New Roman Regular" w:eastAsia="宋体" w:hAnsi="Times New Roman Regular" w:cs="Times New Roman Regular" w:hint="eastAsia"/>
                <w:kern w:val="0"/>
                <w:sz w:val="20"/>
                <w:szCs w:val="21"/>
              </w:rPr>
              <w:tab/>
              <w:t>MeSH descriptor: [Probiotics] explode all trees</w:t>
            </w:r>
            <w:r>
              <w:rPr>
                <w:rFonts w:ascii="Times New Roman Regular" w:eastAsia="宋体" w:hAnsi="Times New Roman Regular" w:cs="Times New Roman Regular" w:hint="eastAsia"/>
                <w:kern w:val="0"/>
                <w:sz w:val="20"/>
                <w:szCs w:val="21"/>
              </w:rPr>
              <w:tab/>
            </w:r>
          </w:p>
          <w:p w14:paraId="3F6D5411"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#10</w:t>
            </w:r>
            <w:r>
              <w:rPr>
                <w:rFonts w:ascii="Times New Roman Regular" w:eastAsia="宋体" w:hAnsi="Times New Roman Regular" w:cs="Times New Roman Regular" w:hint="eastAsia"/>
                <w:kern w:val="0"/>
                <w:sz w:val="20"/>
                <w:szCs w:val="21"/>
              </w:rPr>
              <w:tab/>
              <w:t>MeSH descriptor: [Synbiotics] explode all trees</w:t>
            </w:r>
            <w:r>
              <w:rPr>
                <w:rFonts w:ascii="Times New Roman Regular" w:eastAsia="宋体" w:hAnsi="Times New Roman Regular" w:cs="Times New Roman Regular" w:hint="eastAsia"/>
                <w:kern w:val="0"/>
                <w:sz w:val="20"/>
                <w:szCs w:val="21"/>
              </w:rPr>
              <w:tab/>
            </w:r>
          </w:p>
          <w:p w14:paraId="603EEFB5"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#11</w:t>
            </w:r>
            <w:r>
              <w:rPr>
                <w:rFonts w:ascii="Times New Roman Regular" w:eastAsia="宋体" w:hAnsi="Times New Roman Regular" w:cs="Times New Roman Regular" w:hint="eastAsia"/>
                <w:kern w:val="0"/>
                <w:sz w:val="20"/>
                <w:szCs w:val="21"/>
              </w:rPr>
              <w:tab/>
              <w:t>(</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Prebiotics</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Probiotics</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Synbiotics</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Prebiotic</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Probiotic</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(Word variations have been searched)</w:t>
            </w:r>
            <w:r>
              <w:rPr>
                <w:rFonts w:ascii="Times New Roman Regular" w:eastAsia="宋体" w:hAnsi="Times New Roman Regular" w:cs="Times New Roman Regular" w:hint="eastAsia"/>
                <w:kern w:val="0"/>
                <w:sz w:val="20"/>
                <w:szCs w:val="21"/>
              </w:rPr>
              <w:tab/>
            </w:r>
          </w:p>
          <w:p w14:paraId="697EE34B"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#12</w:t>
            </w:r>
            <w:r>
              <w:rPr>
                <w:rFonts w:ascii="Times New Roman Regular" w:eastAsia="宋体" w:hAnsi="Times New Roman Regular" w:cs="Times New Roman Regular" w:hint="eastAsia"/>
                <w:kern w:val="0"/>
                <w:sz w:val="20"/>
                <w:szCs w:val="21"/>
              </w:rPr>
              <w:tab/>
              <w:t>(</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Synbiotic</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(Word variations have been searched)</w:t>
            </w:r>
          </w:p>
          <w:p w14:paraId="43E2ADB4"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#13</w:t>
            </w:r>
            <w:r>
              <w:rPr>
                <w:rFonts w:ascii="Times New Roman Regular" w:eastAsia="宋体" w:hAnsi="Times New Roman Regular" w:cs="Times New Roman Regular" w:hint="eastAsia"/>
                <w:kern w:val="0"/>
                <w:sz w:val="20"/>
                <w:szCs w:val="21"/>
              </w:rPr>
              <w:tab/>
              <w:t>#8 or #9 or #10 or #11 or #12</w:t>
            </w:r>
          </w:p>
          <w:p w14:paraId="6A2EBD16"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#14</w:t>
            </w:r>
            <w:r>
              <w:rPr>
                <w:rFonts w:ascii="Times New Roman Regular" w:eastAsia="宋体" w:hAnsi="Times New Roman Regular" w:cs="Times New Roman Regular" w:hint="eastAsia"/>
                <w:kern w:val="0"/>
                <w:sz w:val="20"/>
                <w:szCs w:val="21"/>
              </w:rPr>
              <w:tab/>
              <w:t>MeSH descriptor: [Gastrointestinal Microbiome] explode all trees</w:t>
            </w:r>
          </w:p>
          <w:p w14:paraId="1E18E802"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#15</w:t>
            </w:r>
            <w:r>
              <w:rPr>
                <w:rFonts w:ascii="Times New Roman Regular" w:eastAsia="宋体" w:hAnsi="Times New Roman Regular" w:cs="Times New Roman Regular" w:hint="eastAsia"/>
                <w:kern w:val="0"/>
                <w:sz w:val="20"/>
                <w:szCs w:val="21"/>
              </w:rPr>
              <w:tab/>
              <w:t>(</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Gastrointestinal Microbiomes</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('Gastrointestinal Flora') OR ('Gastrointestinal Microbiota') OR ('Gastrointestinal Microbiotas') OR ('Gastrointestinal Microbial Community') (Word variations have been searched)</w:t>
            </w:r>
          </w:p>
          <w:p w14:paraId="3C896799"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#16</w:t>
            </w:r>
            <w:r>
              <w:rPr>
                <w:rFonts w:ascii="Times New Roman Regular" w:eastAsia="宋体" w:hAnsi="Times New Roman Regular" w:cs="Times New Roman Regular" w:hint="eastAsia"/>
                <w:kern w:val="0"/>
                <w:sz w:val="20"/>
                <w:szCs w:val="21"/>
              </w:rPr>
              <w:tab/>
              <w:t>(</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Gastrointestinal Microbial Communities</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('Gastrointestinal Microflora') OR ('gastrointestinal canal flora') OR ('gastrointestinal tract flora') OR ('gastrointestine tract flora') (Word variations have been searched)</w:t>
            </w:r>
          </w:p>
          <w:p w14:paraId="7E582E5F"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#17</w:t>
            </w:r>
            <w:r>
              <w:rPr>
                <w:rFonts w:ascii="Times New Roman Regular" w:eastAsia="宋体" w:hAnsi="Times New Roman Regular" w:cs="Times New Roman Regular" w:hint="eastAsia"/>
                <w:kern w:val="0"/>
                <w:sz w:val="20"/>
                <w:szCs w:val="21"/>
              </w:rPr>
              <w:tab/>
              <w:t>(</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gastrointestine flora</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('Gut Microbiome') OR ('Gut Microbiomes') OR ('Gut Microflora') OR ('Gut Microbiota') (Word variations have been searched)</w:t>
            </w:r>
          </w:p>
          <w:p w14:paraId="17F7F1E5"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#18</w:t>
            </w:r>
            <w:r>
              <w:rPr>
                <w:rFonts w:ascii="Times New Roman Regular" w:eastAsia="宋体" w:hAnsi="Times New Roman Regular" w:cs="Times New Roman Regular" w:hint="eastAsia"/>
                <w:kern w:val="0"/>
                <w:sz w:val="20"/>
                <w:szCs w:val="21"/>
              </w:rPr>
              <w:tab/>
              <w:t>(</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Gut Microbiotas</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xml:space="preserve">) OR ('Gut Flora') OR ('gut bacteria') OR ('Gastric Microbiome') OR ('Gastric Microbiomes') (Word variations </w:t>
            </w:r>
            <w:r>
              <w:rPr>
                <w:rFonts w:ascii="Times New Roman Regular" w:eastAsia="宋体" w:hAnsi="Times New Roman Regular" w:cs="Times New Roman Regular" w:hint="eastAsia"/>
                <w:kern w:val="0"/>
                <w:sz w:val="20"/>
                <w:szCs w:val="21"/>
              </w:rPr>
              <w:lastRenderedPageBreak/>
              <w:t>have been searched)</w:t>
            </w:r>
          </w:p>
          <w:p w14:paraId="1E078994"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#19</w:t>
            </w:r>
            <w:r>
              <w:rPr>
                <w:rFonts w:ascii="Times New Roman Regular" w:eastAsia="宋体" w:hAnsi="Times New Roman Regular" w:cs="Times New Roman Regular" w:hint="eastAsia"/>
                <w:kern w:val="0"/>
                <w:sz w:val="20"/>
                <w:szCs w:val="21"/>
              </w:rPr>
              <w:tab/>
              <w:t>(</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Intestinal Microbiome</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('Intestinal Microbiomes') OR ('Intestinal Microbiota') OR ('Intestinal Microbiotas') OR ('Intestinal Microflora') (Word variations have been searched)</w:t>
            </w:r>
          </w:p>
          <w:p w14:paraId="2235ACC3"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#20</w:t>
            </w:r>
            <w:r>
              <w:rPr>
                <w:rFonts w:ascii="Times New Roman Regular" w:eastAsia="宋体" w:hAnsi="Times New Roman Regular" w:cs="Times New Roman Regular" w:hint="eastAsia"/>
                <w:kern w:val="0"/>
                <w:sz w:val="20"/>
                <w:szCs w:val="21"/>
              </w:rPr>
              <w:tab/>
              <w:t>(</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Iintestinal microorganism</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('IIntestinal Flora') OR ('intestinal tract flora') OR ('intestinal microbe') OR ('intestinal microbes') (Word variations have been searched)</w:t>
            </w:r>
          </w:p>
          <w:p w14:paraId="00317EF3"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#21</w:t>
            </w:r>
            <w:r>
              <w:rPr>
                <w:rFonts w:ascii="Times New Roman Regular" w:eastAsia="宋体" w:hAnsi="Times New Roman Regular" w:cs="Times New Roman Regular" w:hint="eastAsia"/>
                <w:kern w:val="0"/>
                <w:sz w:val="20"/>
                <w:szCs w:val="21"/>
              </w:rPr>
              <w:tab/>
              <w:t>(</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intestinal bacterial flora</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('intestinal bacteria') OR ('intestinal bacterium') OR ('intestinal canal flora') OR ('intestine bacteria change') (Word variations have been searched)</w:t>
            </w:r>
          </w:p>
          <w:p w14:paraId="05DFD60C"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#22</w:t>
            </w:r>
            <w:r>
              <w:rPr>
                <w:rFonts w:ascii="Times New Roman Regular" w:eastAsia="宋体" w:hAnsi="Times New Roman Regular" w:cs="Times New Roman Regular" w:hint="eastAsia"/>
                <w:kern w:val="0"/>
                <w:sz w:val="20"/>
                <w:szCs w:val="21"/>
              </w:rPr>
              <w:tab/>
              <w:t>(</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intestine bacterium</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('intestine microbial flora') OR ('intestine microflora') OR ('Enteric Bacteria') OR ('enteric flora') (Word variations have been searched)</w:t>
            </w:r>
          </w:p>
          <w:p w14:paraId="77232C73"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#23</w:t>
            </w:r>
            <w:r>
              <w:rPr>
                <w:rFonts w:ascii="Times New Roman Regular" w:eastAsia="宋体" w:hAnsi="Times New Roman Regular" w:cs="Times New Roman Regular" w:hint="eastAsia"/>
                <w:kern w:val="0"/>
                <w:sz w:val="20"/>
                <w:szCs w:val="21"/>
              </w:rPr>
              <w:tab/>
              <w:t>(</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enteric microbiota</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('alimentary canal flora') OR ('alimentary tract flora') OR ('bowel flora') OR ('bowel microbiota') (Word variations have been searched)</w:t>
            </w:r>
          </w:p>
          <w:p w14:paraId="1B6D38CB"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#24</w:t>
            </w:r>
            <w:r>
              <w:rPr>
                <w:rFonts w:ascii="Times New Roman Regular" w:eastAsia="宋体" w:hAnsi="Times New Roman Regular" w:cs="Times New Roman Regular" w:hint="eastAsia"/>
                <w:kern w:val="0"/>
                <w:sz w:val="20"/>
                <w:szCs w:val="21"/>
              </w:rPr>
              <w:tab/>
              <w:t>(</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digestive canal flora</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('digestive tract flora') OR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intestinal virome</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OR ('gut virome') (Word variations have been searched)</w:t>
            </w:r>
            <w:r>
              <w:rPr>
                <w:rFonts w:ascii="Times New Roman Regular" w:eastAsia="宋体" w:hAnsi="Times New Roman Regular" w:cs="Times New Roman Regular" w:hint="eastAsia"/>
                <w:kern w:val="0"/>
                <w:sz w:val="20"/>
                <w:szCs w:val="21"/>
              </w:rPr>
              <w:tab/>
            </w:r>
          </w:p>
          <w:p w14:paraId="48287E91"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#25</w:t>
            </w:r>
            <w:r>
              <w:rPr>
                <w:rFonts w:ascii="Times New Roman Regular" w:eastAsia="宋体" w:hAnsi="Times New Roman Regular" w:cs="Times New Roman Regular" w:hint="eastAsia"/>
                <w:kern w:val="0"/>
                <w:sz w:val="20"/>
                <w:szCs w:val="21"/>
              </w:rPr>
              <w:tab/>
              <w:t>#14 or #15 or #16 or #17 or #18 or #19 or #20 or #21 or #22 or #23 or #24</w:t>
            </w:r>
          </w:p>
          <w:p w14:paraId="548C4AB4"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#26</w:t>
            </w:r>
            <w:r>
              <w:rPr>
                <w:rFonts w:ascii="Times New Roman Regular" w:eastAsia="宋体" w:hAnsi="Times New Roman Regular" w:cs="Times New Roman Regular" w:hint="eastAsia"/>
                <w:kern w:val="0"/>
                <w:sz w:val="20"/>
                <w:szCs w:val="21"/>
              </w:rPr>
              <w:tab/>
              <w:t>#7 and #13 and #25</w:t>
            </w:r>
          </w:p>
        </w:tc>
        <w:tc>
          <w:tcPr>
            <w:tcW w:w="720" w:type="pct"/>
          </w:tcPr>
          <w:p w14:paraId="251AC6EA" w14:textId="77777777" w:rsidR="00E972B2" w:rsidRDefault="00257478">
            <w:pPr>
              <w:rPr>
                <w:rFonts w:ascii="Times New Roman Bold" w:eastAsia="宋体" w:hAnsi="Times New Roman Bold" w:cs="Times New Roman Bold"/>
                <w:b/>
                <w:bCs/>
                <w:color w:val="000000" w:themeColor="text1"/>
                <w:kern w:val="0"/>
                <w:sz w:val="20"/>
                <w:szCs w:val="21"/>
                <w:lang w:eastAsia="zh-Hans"/>
              </w:rPr>
            </w:pPr>
            <w:r>
              <w:rPr>
                <w:rFonts w:ascii="Times New Roman Bold" w:eastAsia="宋体" w:hAnsi="Times New Roman Bold" w:cs="Times New Roman Bold" w:hint="eastAsia"/>
                <w:b/>
                <w:bCs/>
                <w:color w:val="000000" w:themeColor="text1"/>
                <w:kern w:val="0"/>
                <w:sz w:val="20"/>
                <w:szCs w:val="21"/>
                <w:lang w:eastAsia="zh-Hans"/>
              </w:rPr>
              <w:lastRenderedPageBreak/>
              <w:t>158 results</w:t>
            </w:r>
          </w:p>
          <w:p w14:paraId="0F4DCB96" w14:textId="77777777" w:rsidR="00E972B2" w:rsidRDefault="00E972B2">
            <w:pPr>
              <w:rPr>
                <w:rFonts w:ascii="Times New Roman Regular" w:eastAsia="宋体" w:hAnsi="Times New Roman Regular" w:cs="Times New Roman Regular"/>
                <w:b/>
                <w:bCs/>
                <w:kern w:val="0"/>
                <w:sz w:val="20"/>
                <w:szCs w:val="21"/>
                <w:lang w:eastAsia="zh-Hans"/>
              </w:rPr>
            </w:pPr>
          </w:p>
        </w:tc>
      </w:tr>
      <w:tr w:rsidR="00E972B2" w14:paraId="7C153FF4" w14:textId="77777777">
        <w:trPr>
          <w:trHeight w:val="425"/>
        </w:trPr>
        <w:tc>
          <w:tcPr>
            <w:tcW w:w="474" w:type="pct"/>
          </w:tcPr>
          <w:p w14:paraId="1B43CD9C"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b/>
                <w:bCs/>
                <w:kern w:val="0"/>
                <w:sz w:val="22"/>
                <w:szCs w:val="22"/>
              </w:rPr>
              <w:lastRenderedPageBreak/>
              <w:t>EMBASE</w:t>
            </w:r>
          </w:p>
        </w:tc>
        <w:tc>
          <w:tcPr>
            <w:tcW w:w="3806" w:type="pct"/>
          </w:tcPr>
          <w:p w14:paraId="13338BF4" w14:textId="77777777" w:rsidR="00E972B2" w:rsidRDefault="00257478">
            <w:pPr>
              <w:spacing w:line="120" w:lineRule="auto"/>
              <w:rPr>
                <w:rFonts w:ascii="Times New Roman Regular" w:hAnsi="Times New Roman Regular" w:cs="Times New Roman Regular"/>
                <w:szCs w:val="21"/>
              </w:rPr>
            </w:pPr>
            <w:r>
              <w:rPr>
                <w:rFonts w:ascii="Times New Roman Regular" w:eastAsia="宋体" w:hAnsi="Times New Roman Regular" w:cs="Times New Roman Regular" w:hint="eastAsia"/>
                <w:kern w:val="0"/>
                <w:sz w:val="20"/>
                <w:szCs w:val="21"/>
              </w:rPr>
              <w:t xml:space="preserve">#1.  'depression'/exp                                   </w:t>
            </w:r>
          </w:p>
          <w:p w14:paraId="3B8CBE8C" w14:textId="77777777" w:rsidR="00E972B2" w:rsidRDefault="00257478">
            <w:pPr>
              <w:spacing w:line="120" w:lineRule="auto"/>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#2.  'depression' OR 'depressive state' OR 'depressive symptoms' OR 'depressive symptom' OR 'emotional depression' OR 'depressive disorders' OR 'depressive disease' OR 'depressive episode' OR 'depressive illness' OR 'depressive personality disorder' OR 'depressive neuroses' OR 'depressive neurosis' OR 'endogenous depression' OR 'endogenous depressions' OR 'depressive syndrome' OR 'depressive syndromes' OR 'neurotic depression' OR 'neurotic depressions' OR 'melancholia' OR 'melancholias' OR 'unipolar depression' OR 'unipolar depressions' OR 'central depression' OR 'clinical depression' OR 'mental depression'</w:t>
            </w:r>
          </w:p>
          <w:p w14:paraId="2176CF76" w14:textId="77777777" w:rsidR="00E972B2" w:rsidRDefault="00257478">
            <w:pPr>
              <w:spacing w:line="120" w:lineRule="auto"/>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 xml:space="preserve">#3.  #1 OR #2  </w:t>
            </w:r>
          </w:p>
          <w:p w14:paraId="6601AA19" w14:textId="77777777" w:rsidR="00E972B2" w:rsidRDefault="00257478">
            <w:pPr>
              <w:spacing w:line="120" w:lineRule="auto"/>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 xml:space="preserve">#4.  'prebiotic agent'/exp                                   </w:t>
            </w:r>
          </w:p>
          <w:p w14:paraId="68E75ED1" w14:textId="77777777" w:rsidR="00E972B2" w:rsidRDefault="00257478">
            <w:pPr>
              <w:spacing w:line="120" w:lineRule="auto"/>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 xml:space="preserve">#5.  'probiotic agent'/exp                                 </w:t>
            </w:r>
          </w:p>
          <w:p w14:paraId="0F2D5AAF" w14:textId="77777777" w:rsidR="00E972B2" w:rsidRDefault="00257478">
            <w:pPr>
              <w:spacing w:line="120" w:lineRule="auto"/>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 xml:space="preserve">#6.  'synbiotic agent'/exp                                   </w:t>
            </w:r>
          </w:p>
          <w:p w14:paraId="59FCAE7C" w14:textId="77777777" w:rsidR="00E972B2" w:rsidRDefault="00257478">
            <w:pPr>
              <w:spacing w:line="120" w:lineRule="auto"/>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 xml:space="preserve">#7.  'prebiotics'/exp OR 'prebiotics' OR 'probiotics' OR 'synbiotics' OR 'prebiotic' OR 'probiotic' OR 'synbiotic' OR 'prebiotic agent' OR </w:t>
            </w:r>
            <w:r>
              <w:rPr>
                <w:rFonts w:ascii="Times New Roman Regular" w:eastAsia="宋体" w:hAnsi="Times New Roman Regular" w:cs="Times New Roman Regular" w:hint="eastAsia"/>
                <w:kern w:val="0"/>
                <w:sz w:val="20"/>
                <w:szCs w:val="21"/>
              </w:rPr>
              <w:lastRenderedPageBreak/>
              <w:t>'probiotic agent' OR 'synbiotic agent'</w:t>
            </w:r>
          </w:p>
          <w:p w14:paraId="4DBEACC1" w14:textId="77777777" w:rsidR="00E972B2" w:rsidRDefault="00257478">
            <w:pPr>
              <w:spacing w:line="120" w:lineRule="auto"/>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 xml:space="preserve">#8.  #4 OR #5 OR #6 OR #7 </w:t>
            </w:r>
          </w:p>
          <w:p w14:paraId="26F63C8F" w14:textId="77777777" w:rsidR="00E972B2" w:rsidRDefault="00257478">
            <w:pPr>
              <w:spacing w:line="120" w:lineRule="auto"/>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 xml:space="preserve">#9.  'intestine flora'/exp  </w:t>
            </w:r>
          </w:p>
          <w:p w14:paraId="4F7E08A0" w14:textId="77777777" w:rsidR="00E972B2" w:rsidRDefault="00257478">
            <w:pPr>
              <w:spacing w:line="120" w:lineRule="auto"/>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#10. 'gastrointestinal microbiomes' OR 'gastrointestinal flora' OR 'gastrointestinal microbiota' OR 'gastrointestinal microbiotas' OR 'gastrointestinal microbial community' OR 'gastrointestinal microbial communities' OR 'gastrointestinal microflora' OR 'gastrointestinal canal flora' OR 'gastrointestinal tract flora' OR 'gastrointestine tract flora' OR 'gastrointestine flora' OR 'gut microbiome' OR 'gut microbiomes'  OR 'gut microflora' OR 'gut microbiota' OR 'gut microbiotas' OR 'gut flora' OR 'gut bacteria'</w:t>
            </w:r>
          </w:p>
          <w:p w14:paraId="311DB153" w14:textId="77777777" w:rsidR="00E972B2" w:rsidRDefault="00257478">
            <w:pPr>
              <w:spacing w:line="120" w:lineRule="auto"/>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 xml:space="preserve">#11. 'gastric microbiome' OR 'gastric microbiomes' OR 'intestinal microbiome' OR 'intestinal microbiomes' OR 'intestinal microbiota' OR 'intestinal microbiotas' OR 'intestinal microflora' OR 'intestinal microorganism' OR 'intestinal flora' OR 'intestinal tract flora' OR     'gastrointestine flora' OR 'intestinal microbe' OR 'intestinal microbes' OR 'intestinal bacterial flora' OR 'intestinal bacteria' OR 'intestinal      bacterium' OR 'intestinal canal flora' OR 'intestine bacteria change' OR 'intestine bacterium' OR 'intestine microbial flora' OR     'intestine microflora' </w:t>
            </w:r>
          </w:p>
          <w:p w14:paraId="5B2896C4" w14:textId="77777777" w:rsidR="00E972B2" w:rsidRDefault="00257478">
            <w:pPr>
              <w:spacing w:line="120" w:lineRule="auto"/>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#12. 'enteric bacteria' OR 'enteric flora' OR 'alimentary canal flora' OR 'alimentary tract flora' OR 'bowel flora' OR 'bowel microbiota' OR 'digestive canal flora' OR 'digestive tract flora' OR 'iintestinal virome' OR 'gut virome'</w:t>
            </w:r>
          </w:p>
          <w:p w14:paraId="3F2CC055" w14:textId="77777777" w:rsidR="00E972B2" w:rsidRDefault="00257478">
            <w:pPr>
              <w:spacing w:line="120" w:lineRule="auto"/>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 xml:space="preserve">#13. #9 OR #10 OR #11 OR #12 </w:t>
            </w:r>
          </w:p>
          <w:p w14:paraId="32DB62A2" w14:textId="77777777" w:rsidR="00E972B2" w:rsidRDefault="00257478">
            <w:pPr>
              <w:spacing w:line="120" w:lineRule="auto"/>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 xml:space="preserve">#14. #3 AND #8 AND #13  </w:t>
            </w:r>
          </w:p>
        </w:tc>
        <w:tc>
          <w:tcPr>
            <w:tcW w:w="720" w:type="pct"/>
          </w:tcPr>
          <w:p w14:paraId="2563ADF4" w14:textId="77777777" w:rsidR="00E972B2" w:rsidRDefault="00257478">
            <w:pPr>
              <w:rPr>
                <w:rFonts w:ascii="Times New Roman Regular" w:eastAsia="宋体" w:hAnsi="Times New Roman Regular" w:cs="Times New Roman Regular"/>
                <w:b/>
                <w:bCs/>
                <w:kern w:val="0"/>
                <w:sz w:val="20"/>
                <w:szCs w:val="21"/>
              </w:rPr>
            </w:pPr>
            <w:r>
              <w:rPr>
                <w:rFonts w:ascii="Times New Roman Bold" w:eastAsia="宋体" w:hAnsi="Times New Roman Bold" w:cs="Times New Roman Bold" w:hint="eastAsia"/>
                <w:b/>
                <w:bCs/>
                <w:kern w:val="0"/>
                <w:sz w:val="20"/>
                <w:szCs w:val="21"/>
              </w:rPr>
              <w:lastRenderedPageBreak/>
              <w:t>838 results</w:t>
            </w:r>
          </w:p>
        </w:tc>
      </w:tr>
      <w:tr w:rsidR="00E972B2" w14:paraId="0F1FCF6D" w14:textId="77777777">
        <w:tc>
          <w:tcPr>
            <w:tcW w:w="474" w:type="pct"/>
          </w:tcPr>
          <w:p w14:paraId="56437D6F" w14:textId="77777777" w:rsidR="00E972B2" w:rsidRDefault="00257478">
            <w:pPr>
              <w:rPr>
                <w:rFonts w:ascii="Times New Roman Regular" w:eastAsia="宋体" w:hAnsi="Times New Roman Regular" w:cs="Times New Roman Regular"/>
                <w:b/>
                <w:bCs/>
                <w:kern w:val="0"/>
                <w:sz w:val="22"/>
                <w:szCs w:val="22"/>
              </w:rPr>
            </w:pPr>
            <w:r>
              <w:rPr>
                <w:rFonts w:ascii="Times New Roman Regular" w:eastAsia="宋体" w:hAnsi="Times New Roman Regular" w:cs="Times New Roman Regular" w:hint="eastAsia"/>
                <w:b/>
                <w:bCs/>
                <w:kern w:val="0"/>
                <w:sz w:val="22"/>
                <w:szCs w:val="22"/>
              </w:rPr>
              <w:t>Medline</w:t>
            </w:r>
          </w:p>
        </w:tc>
        <w:tc>
          <w:tcPr>
            <w:tcW w:w="3806" w:type="pct"/>
          </w:tcPr>
          <w:p w14:paraId="762FE6A9"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 xml:space="preserve">S1 TX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depression</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xml:space="preserve"> OR TX Depressive Disorder OR TX depressive state OR TX depressive symptoms OR TX depressive symptom OR TX emotional depression OR TX depressive disorders OR TX depressive disease OR depressive episode OR depressive illness OR TX depressive personality disorder OR TX depressive neuroses OR TX depressive neuroses OR TX endogenous depression OR TX endogenous depressions OR TX depressive syndrome OR TX depressive syndromes OR TX neurotic depression OR TX neurotic depressions OR TX melancholia OR TX melancholias OR TX unipolar depression OR TX unipolar depressions OR TX central depression OR TX depressive episode OR TX depressive illness OR TX clinical depression OR TX mental depression </w:t>
            </w:r>
          </w:p>
          <w:p w14:paraId="26B0CB58"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 xml:space="preserve">S2 TX Prebiotics OR TX probiotics OR TX synbiotics OR TX prebiotic OR TX probiotic OR TX synbiotic OR TX prebiotic agent OR TX probiotic agent OR TX synbiotic agent </w:t>
            </w:r>
          </w:p>
          <w:p w14:paraId="6775C2D0"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 xml:space="preserve">S3 TX gastrointestinal microbiome OR TX Gastrointestinal Microbiomes OR TX Gastrointestinal Flora OR TX gastrointestinal microbiota OR TX Gastrointestinal Microbiotas OR TX Gastrointestinal Microbial Community OR TX Gastrointestinal Microbial Communities OR </w:t>
            </w:r>
            <w:r>
              <w:rPr>
                <w:rFonts w:ascii="Times New Roman Regular" w:eastAsia="宋体" w:hAnsi="Times New Roman Regular" w:cs="Times New Roman Regular" w:hint="eastAsia"/>
                <w:kern w:val="0"/>
                <w:sz w:val="20"/>
                <w:szCs w:val="21"/>
              </w:rPr>
              <w:lastRenderedPageBreak/>
              <w:t xml:space="preserve">TX Gastrointestinal Microflora OR TX gastrointestinal canal flora OR TX gastrointestinal tract flora OR TX gastrointestine tract flora OR TX gastrointestine flora OR TX gut microbiome OR TX Gut Microbiomes OR TX gut microflora OR TX gut microbiota OR TX gut microbiomes OR TX gut flora OR TX gut bacteria OR TX Gastric Microbiome OR TX Gastric Microbiomes OR TX intestinal microbiome OR TX intestinal microbiome OR TX intestinal microbiota OR TX Intestinal Microbiotas OR TX Intestinal Microflora OR TX intestinal microorganism OR TX intestinal flora OR TX intestinal tract flora OR TX intestinal microbe OR TX intestinal microbes OR TX intestinal bacterial flora OR TX intestinal bacteria OR TX intestinal bacterium OR TX intestinal canal flora OR TX intestine bacteria change OR TX intestine bacterium OR TX intestine microbial flora OR TX Enteric Bacteria OR TX enteric flora OR TX enteric microbiota OR TX alimentary canal flora OR TX alimentary tract flora OR TX bowel flora OR TX bowel microbiota OR TX digestive canal flora OR TX digestive tract flora OR TX intestinal virome </w:t>
            </w:r>
          </w:p>
          <w:p w14:paraId="2BBF8938"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S4 S1 and S2 and S3</w:t>
            </w:r>
          </w:p>
        </w:tc>
        <w:tc>
          <w:tcPr>
            <w:tcW w:w="720" w:type="pct"/>
          </w:tcPr>
          <w:p w14:paraId="6DFFF325" w14:textId="77777777" w:rsidR="00E972B2" w:rsidRDefault="00257478">
            <w:pPr>
              <w:rPr>
                <w:rFonts w:ascii="Times New Roman Regular" w:eastAsia="宋体" w:hAnsi="Times New Roman Regular" w:cs="Times New Roman Regular"/>
                <w:color w:val="0070C0"/>
                <w:kern w:val="0"/>
                <w:sz w:val="20"/>
                <w:szCs w:val="21"/>
                <w:lang w:eastAsia="zh-Hans"/>
              </w:rPr>
            </w:pPr>
            <w:r>
              <w:rPr>
                <w:rFonts w:ascii="Times New Roman Bold" w:eastAsia="宋体" w:hAnsi="Times New Roman Bold" w:cs="Times New Roman Bold" w:hint="eastAsia"/>
                <w:b/>
                <w:bCs/>
                <w:color w:val="000000" w:themeColor="text1"/>
                <w:kern w:val="0"/>
                <w:sz w:val="20"/>
                <w:szCs w:val="21"/>
                <w:lang w:eastAsia="zh-Hans"/>
              </w:rPr>
              <w:lastRenderedPageBreak/>
              <w:t>898 results</w:t>
            </w:r>
          </w:p>
        </w:tc>
      </w:tr>
      <w:tr w:rsidR="00E972B2" w14:paraId="35A5CECD" w14:textId="77777777">
        <w:tc>
          <w:tcPr>
            <w:tcW w:w="474" w:type="pct"/>
          </w:tcPr>
          <w:p w14:paraId="52653B2C" w14:textId="77777777" w:rsidR="00E972B2" w:rsidRDefault="00257478">
            <w:pPr>
              <w:jc w:val="left"/>
              <w:rPr>
                <w:rFonts w:ascii="Times New Roman Regular" w:eastAsia="宋体" w:hAnsi="Times New Roman Regular" w:cs="Times New Roman Regular"/>
                <w:b/>
                <w:bCs/>
                <w:kern w:val="0"/>
                <w:sz w:val="22"/>
                <w:szCs w:val="22"/>
              </w:rPr>
            </w:pPr>
            <w:r>
              <w:rPr>
                <w:rFonts w:ascii="Times New Roman Regular" w:eastAsia="宋体" w:hAnsi="Times New Roman Regular" w:cs="Times New Roman Regular" w:hint="eastAsia"/>
                <w:b/>
                <w:bCs/>
                <w:kern w:val="0"/>
                <w:sz w:val="22"/>
                <w:szCs w:val="22"/>
              </w:rPr>
              <w:t>Web of Science</w:t>
            </w:r>
          </w:p>
        </w:tc>
        <w:tc>
          <w:tcPr>
            <w:tcW w:w="3806" w:type="pct"/>
          </w:tcPr>
          <w:p w14:paraId="109BF821" w14:textId="34775AEC" w:rsidR="00E972B2" w:rsidRDefault="00257478" w:rsidP="00E97DFC">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#1 depression or depressive state or depressive symptoms or depressive symptom or emotional depression or Depressive Disorder or depressive disorders or depressive disease or depressive episode or depressive illness or depressive personality disorder or depressive neuroses or depressive neurosis or endogenous depression or endogenous depressions or depressive syndrome or depressive syndromes or neurotic depression or neurotic depressions or melancholia or melancholias or unipolar depression or unipolar depressions</w:t>
            </w:r>
            <w:r w:rsidR="00E97DFC">
              <w:rPr>
                <w:rFonts w:ascii="Times New Roman Regular" w:eastAsia="宋体" w:hAnsi="Times New Roman Regular" w:cs="Times New Roman Regular"/>
                <w:kern w:val="0"/>
                <w:sz w:val="20"/>
                <w:szCs w:val="21"/>
              </w:rPr>
              <w:t xml:space="preserve"> </w:t>
            </w:r>
            <w:r>
              <w:rPr>
                <w:rFonts w:ascii="Times New Roman Regular" w:eastAsia="宋体" w:hAnsi="Times New Roman Regular" w:cs="Times New Roman Regular" w:hint="eastAsia"/>
                <w:kern w:val="0"/>
                <w:sz w:val="20"/>
                <w:szCs w:val="21"/>
              </w:rPr>
              <w:t>or central depression or clinical depression or mental depression</w:t>
            </w:r>
          </w:p>
          <w:p w14:paraId="4A8AC81B" w14:textId="245651ED" w:rsidR="00E972B2" w:rsidRDefault="00257478" w:rsidP="00E97DFC">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#2 Gastrointestinal Microbiome</w:t>
            </w:r>
            <w:r w:rsidR="00E97DFC">
              <w:rPr>
                <w:rFonts w:ascii="Times New Roman Regular" w:eastAsia="宋体" w:hAnsi="Times New Roman Regular" w:cs="Times New Roman Regular"/>
                <w:kern w:val="0"/>
                <w:sz w:val="20"/>
                <w:szCs w:val="21"/>
              </w:rPr>
              <w:t xml:space="preserve"> </w:t>
            </w:r>
            <w:r>
              <w:rPr>
                <w:rFonts w:ascii="Times New Roman Regular" w:eastAsia="宋体" w:hAnsi="Times New Roman Regular" w:cs="Times New Roman Regular" w:hint="eastAsia"/>
                <w:kern w:val="0"/>
                <w:sz w:val="20"/>
                <w:szCs w:val="21"/>
              </w:rPr>
              <w:t>or intestine flora or Gastrointestinal Microbiomes or Gastrointestinal Flora or Gastrointestinal Microbiota</w:t>
            </w:r>
            <w:r w:rsidR="00E97DFC">
              <w:rPr>
                <w:rFonts w:ascii="Times New Roman Regular" w:eastAsia="宋体" w:hAnsi="Times New Roman Regular" w:cs="Times New Roman Regular"/>
                <w:kern w:val="0"/>
                <w:sz w:val="20"/>
                <w:szCs w:val="21"/>
              </w:rPr>
              <w:t xml:space="preserve"> </w:t>
            </w:r>
            <w:r>
              <w:rPr>
                <w:rFonts w:ascii="Times New Roman Regular" w:eastAsia="宋体" w:hAnsi="Times New Roman Regular" w:cs="Times New Roman Regular" w:hint="eastAsia"/>
                <w:kern w:val="0"/>
                <w:sz w:val="20"/>
                <w:szCs w:val="21"/>
              </w:rPr>
              <w:t>or Gastrointestinal Microbiotas or Gastrointestinal Microbial Community or Gastrointestinal Microbial Communities or Gastrointestinal Microflora or gastrointestinal canal flora or gastrointestinal tract flora or gastrointestine tract flora or gastrointestine flora or Gut Microbiome</w:t>
            </w:r>
            <w:r w:rsidR="00E97DFC">
              <w:rPr>
                <w:rFonts w:ascii="Times New Roman Regular" w:eastAsia="宋体" w:hAnsi="Times New Roman Regular" w:cs="Times New Roman Regular"/>
                <w:kern w:val="0"/>
                <w:sz w:val="20"/>
                <w:szCs w:val="21"/>
              </w:rPr>
              <w:t xml:space="preserve"> </w:t>
            </w:r>
            <w:r>
              <w:rPr>
                <w:rFonts w:ascii="Times New Roman Regular" w:eastAsia="宋体" w:hAnsi="Times New Roman Regular" w:cs="Times New Roman Regular" w:hint="eastAsia"/>
                <w:kern w:val="0"/>
                <w:sz w:val="20"/>
                <w:szCs w:val="21"/>
              </w:rPr>
              <w:t>or Gut Microbiomes or Gut Microflora or Gut Microbiota or Gut Microbiotas or Gut Flora or gut bacteria</w:t>
            </w:r>
            <w:r w:rsidR="00E97DFC">
              <w:rPr>
                <w:rFonts w:ascii="Times New Roman Regular" w:eastAsia="宋体" w:hAnsi="Times New Roman Regular" w:cs="Times New Roman Regular"/>
                <w:kern w:val="0"/>
                <w:sz w:val="20"/>
                <w:szCs w:val="21"/>
              </w:rPr>
              <w:t xml:space="preserve"> </w:t>
            </w:r>
            <w:r>
              <w:rPr>
                <w:rFonts w:ascii="Times New Roman Regular" w:eastAsia="宋体" w:hAnsi="Times New Roman Regular" w:cs="Times New Roman Regular" w:hint="eastAsia"/>
                <w:kern w:val="0"/>
                <w:sz w:val="20"/>
                <w:szCs w:val="21"/>
              </w:rPr>
              <w:t>or Gastric Microbiome or Gastric Microbiomes</w:t>
            </w:r>
          </w:p>
          <w:p w14:paraId="492B7D8A" w14:textId="0A7221EF"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#3 Intestinal Microbiome or Intestinal Microbiomes or Intestinal Microbiota or Intestinal Microbiotas or Intestinal Microflora or intestinal microorganism or Intestinal Flora or intestinal tract flora or intestinal microbe or intestinal microbes or intestinal bacterial flora or intestinal bacteria or intestinal bacterium or intestinal canal flora or intestine bacteria change or intestine bacterium or intestine microbial flora or intestine microflora or Enteric Bacteria or enteric flora or enteric microbiota or alimentary canal flora or alimentary tract flora or bowel flora or bowel microbiota or digestive canal flora or digestive tract flora or intestinal virome or gut virome</w:t>
            </w:r>
          </w:p>
          <w:p w14:paraId="247BE6C9" w14:textId="022AF0DA" w:rsidR="00E972B2" w:rsidRPr="00E97DFC"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#4 Prebiotics or Probiotics or Synbiotics or prebiotic agent or probiotic agent or synbiotic agent or Prebiotic or Probiotic or Synbiotic</w:t>
            </w:r>
          </w:p>
          <w:p w14:paraId="405163B8"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lastRenderedPageBreak/>
              <w:t>#5 #2 OR #3</w:t>
            </w:r>
          </w:p>
          <w:p w14:paraId="0D6B5440"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#6 #5 AND #4 AND #1</w:t>
            </w:r>
          </w:p>
        </w:tc>
        <w:tc>
          <w:tcPr>
            <w:tcW w:w="720" w:type="pct"/>
          </w:tcPr>
          <w:p w14:paraId="698BDCE3" w14:textId="77777777" w:rsidR="00E972B2" w:rsidRDefault="00257478">
            <w:pPr>
              <w:rPr>
                <w:rFonts w:ascii="Times New Roman" w:eastAsia="宋体" w:hAnsi="Times New Roman" w:cs="Times New Roman"/>
                <w:color w:val="000000" w:themeColor="text1"/>
                <w:kern w:val="0"/>
                <w:sz w:val="20"/>
                <w:szCs w:val="21"/>
                <w:lang w:eastAsia="zh-Hans"/>
              </w:rPr>
            </w:pPr>
            <w:r>
              <w:rPr>
                <w:rFonts w:ascii="Times New Roman Bold" w:eastAsia="宋体" w:hAnsi="Times New Roman Bold" w:cs="Times New Roman Bold" w:hint="eastAsia"/>
                <w:b/>
                <w:bCs/>
                <w:color w:val="000000" w:themeColor="text1"/>
                <w:kern w:val="0"/>
                <w:sz w:val="20"/>
                <w:szCs w:val="21"/>
                <w:lang w:eastAsia="zh-Hans"/>
              </w:rPr>
              <w:lastRenderedPageBreak/>
              <w:t>787 results</w:t>
            </w:r>
          </w:p>
        </w:tc>
      </w:tr>
      <w:tr w:rsidR="00E972B2" w14:paraId="67717F21" w14:textId="77777777">
        <w:trPr>
          <w:trHeight w:val="374"/>
        </w:trPr>
        <w:tc>
          <w:tcPr>
            <w:tcW w:w="474" w:type="pct"/>
          </w:tcPr>
          <w:p w14:paraId="34FB5C40"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b/>
                <w:bCs/>
                <w:kern w:val="0"/>
                <w:sz w:val="22"/>
                <w:szCs w:val="22"/>
              </w:rPr>
              <w:t>psycINFO</w:t>
            </w:r>
          </w:p>
        </w:tc>
        <w:tc>
          <w:tcPr>
            <w:tcW w:w="3806" w:type="pct"/>
          </w:tcPr>
          <w:p w14:paraId="2A0ECB8F"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 xml:space="preserve">S1 TX </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depression</w:t>
            </w:r>
            <w:r>
              <w:rPr>
                <w:rFonts w:ascii="Times New Roman Regular" w:eastAsia="宋体" w:hAnsi="Times New Roman Regular" w:cs="Times New Roman Regular" w:hint="eastAsia"/>
                <w:kern w:val="0"/>
                <w:sz w:val="20"/>
                <w:szCs w:val="21"/>
              </w:rPr>
              <w:t>’</w:t>
            </w:r>
            <w:r>
              <w:rPr>
                <w:rFonts w:ascii="Times New Roman Regular" w:eastAsia="宋体" w:hAnsi="Times New Roman Regular" w:cs="Times New Roman Regular" w:hint="eastAsia"/>
                <w:kern w:val="0"/>
                <w:sz w:val="20"/>
                <w:szCs w:val="21"/>
              </w:rPr>
              <w:t xml:space="preserve"> OR TX Depressive Disorder OR TX depressive state OR TX depressive symptoms OR TX depressive symptom OR TX emotional depression OR TX depressive disorders OR TX depressive disease OR depressive episode OR depressive illness OR TX depressive personality disorder OR TX depressive neuroses OR TX depressive neuroses OR TX endogenous depression OR TX endogenous depressions OR TX depressive syndrome OR TX depressive syndromes OR TX neurotic depression OR TX neurotic depressions OR TX melancholia OR TX melancholias OR TX unipolar depression OR TX unipolar depressions OR TX central depression OR TX depressive episode OR TX depressive illness OR TX clinical depression OR TX mental depression </w:t>
            </w:r>
          </w:p>
          <w:p w14:paraId="14A3EB4B"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 xml:space="preserve">S2 TX Prebiotics OR TX probiotics OR TX synbiotics OR TX prebiotic OR TX probiotic OR TX synbiotic OR TX prebiotic agent OR TX probiotic agent OR TX synbiotic agent </w:t>
            </w:r>
          </w:p>
          <w:p w14:paraId="6F865484"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 xml:space="preserve">S3 TX gastrointestinal microbiome OR TX Gastrointestinal Microbiomes OR TX Gastrointestinal Flora OR TX gastrointestinal microbiota OR TX Gastrointestinal Microbiotas OR TX Gastrointestinal Microbial Community OR TX Gastrointestinal Microbial Communities OR TX Gastrointestinal Microflora OR TX gastrointestinal canal flora OR TX gastrointestinal tract flora OR TX gastrointestine tract flora OR TX gastrointestine flora OR TX gut microbiome OR TX Gut Microbiomes OR TX gut microflora OR TX gut microbiota OR TX gut microbiomes OR TX gut flora OR TX gut bacteria OR TX Gastric Microbiome OR TX Gastric Microbiomes OR TX intestinal microbiome OR TX intestinal microbiome OR TX intestinal microbiota OR TX Intestinal Microbiotas OR TX Intestinal Microflora OR TX intestinal microorganism OR TX intestinal flora OR TX intestinal tract flora OR TX intestinal microbe OR TX intestinal microbes OR TX intestinal bacterial flora OR TX intestinal bacteria OR TX intestinal bacterium OR TX intestinal canal flora OR TX intestine bacteria change OR TX intestine bacterium OR TX intestine microbial flora OR TX Enteric Bacteria OR TX enteric flora OR TX enteric microbiota OR TX alimentary canal flora OR TX alimentary tract flora OR TX bowel flora OR TX bowel microbiota OR TX digestive canal flora OR TX digestive tract flora OR TX intestinal virome </w:t>
            </w:r>
          </w:p>
          <w:p w14:paraId="0F65359B" w14:textId="77777777" w:rsidR="00E972B2" w:rsidRDefault="00257478">
            <w:pPr>
              <w:rPr>
                <w:rFonts w:ascii="Times New Roman Regular" w:eastAsia="宋体" w:hAnsi="Times New Roman Regular" w:cs="Times New Roman Regular"/>
                <w:kern w:val="0"/>
                <w:sz w:val="20"/>
                <w:szCs w:val="21"/>
              </w:rPr>
            </w:pPr>
            <w:r>
              <w:rPr>
                <w:rFonts w:ascii="Times New Roman Regular" w:eastAsia="宋体" w:hAnsi="Times New Roman Regular" w:cs="Times New Roman Regular" w:hint="eastAsia"/>
                <w:kern w:val="0"/>
                <w:sz w:val="20"/>
                <w:szCs w:val="21"/>
              </w:rPr>
              <w:t>S4 S1 and S2 and S3</w:t>
            </w:r>
          </w:p>
        </w:tc>
        <w:tc>
          <w:tcPr>
            <w:tcW w:w="720" w:type="pct"/>
          </w:tcPr>
          <w:p w14:paraId="38C63348" w14:textId="77777777" w:rsidR="00E972B2" w:rsidRDefault="00257478">
            <w:pPr>
              <w:rPr>
                <w:rFonts w:ascii="Times New Roman Bold" w:eastAsia="宋体" w:hAnsi="Times New Roman Bold" w:cs="Times New Roman Bold"/>
                <w:b/>
                <w:bCs/>
                <w:color w:val="000000" w:themeColor="text1"/>
                <w:kern w:val="0"/>
                <w:sz w:val="20"/>
                <w:szCs w:val="21"/>
                <w:lang w:eastAsia="zh-Hans"/>
              </w:rPr>
            </w:pPr>
            <w:r>
              <w:rPr>
                <w:rFonts w:ascii="Times New Roman Bold" w:eastAsia="宋体" w:hAnsi="Times New Roman Bold" w:cs="Times New Roman Bold" w:hint="eastAsia"/>
                <w:b/>
                <w:bCs/>
                <w:color w:val="000000" w:themeColor="text1"/>
                <w:kern w:val="0"/>
                <w:sz w:val="20"/>
                <w:szCs w:val="21"/>
                <w:lang w:eastAsia="zh-Hans"/>
              </w:rPr>
              <w:t>128 results</w:t>
            </w:r>
          </w:p>
          <w:p w14:paraId="26AA1EEF" w14:textId="77777777" w:rsidR="00E972B2" w:rsidRDefault="00E972B2">
            <w:pPr>
              <w:rPr>
                <w:rFonts w:ascii="Times New Roman Regular" w:eastAsia="宋体" w:hAnsi="Times New Roman Regular" w:cs="Times New Roman Regular"/>
                <w:color w:val="0070C0"/>
                <w:kern w:val="0"/>
                <w:sz w:val="20"/>
                <w:szCs w:val="21"/>
                <w:lang w:eastAsia="zh-Hans"/>
              </w:rPr>
            </w:pPr>
          </w:p>
        </w:tc>
      </w:tr>
    </w:tbl>
    <w:p w14:paraId="0826F9B2" w14:textId="39804597" w:rsidR="00E972B2" w:rsidRDefault="00E972B2">
      <w:pPr>
        <w:rPr>
          <w:rFonts w:ascii="Times New Roman Bold" w:hAnsi="Times New Roman Bold" w:cs="Times New Roman Bold"/>
          <w:b/>
          <w:sz w:val="24"/>
        </w:rPr>
      </w:pPr>
    </w:p>
    <w:p w14:paraId="08FA9058" w14:textId="0F803552" w:rsidR="005546BC" w:rsidRDefault="005546BC">
      <w:pPr>
        <w:rPr>
          <w:rFonts w:ascii="Times New Roman Bold" w:hAnsi="Times New Roman Bold" w:cs="Times New Roman Bold"/>
          <w:b/>
          <w:sz w:val="24"/>
        </w:rPr>
      </w:pPr>
    </w:p>
    <w:p w14:paraId="448A4ADA" w14:textId="086672A7" w:rsidR="005546BC" w:rsidRDefault="005546BC">
      <w:pPr>
        <w:rPr>
          <w:rFonts w:ascii="Times New Roman Bold" w:hAnsi="Times New Roman Bold" w:cs="Times New Roman Bold"/>
          <w:b/>
          <w:sz w:val="24"/>
        </w:rPr>
      </w:pPr>
    </w:p>
    <w:p w14:paraId="5D4921E5" w14:textId="77777777" w:rsidR="005546BC" w:rsidRDefault="005546BC">
      <w:pPr>
        <w:rPr>
          <w:rFonts w:ascii="Times New Roman Bold" w:hAnsi="Times New Roman Bold" w:cs="Times New Roman Bold" w:hint="eastAsia"/>
          <w:b/>
          <w:sz w:val="24"/>
        </w:rPr>
      </w:pPr>
    </w:p>
    <w:p w14:paraId="5A45D9EF" w14:textId="77777777" w:rsidR="00E972B2" w:rsidRDefault="00257478">
      <w:pPr>
        <w:rPr>
          <w:rFonts w:ascii="Times New Roman Bold" w:hAnsi="Times New Roman Bold" w:cs="Times New Roman Bold"/>
          <w:b/>
          <w:sz w:val="24"/>
        </w:rPr>
      </w:pPr>
      <w:r>
        <w:rPr>
          <w:rFonts w:ascii="Times New Roman Bold" w:hAnsi="Times New Roman Bold" w:cs="Times New Roman Bold" w:hint="eastAsia"/>
          <w:b/>
          <w:sz w:val="24"/>
        </w:rPr>
        <w:lastRenderedPageBreak/>
        <w:t>Supplementary</w:t>
      </w:r>
      <w:r>
        <w:rPr>
          <w:rFonts w:ascii="Times New Roman Bold" w:hAnsi="Times New Roman Bold" w:cs="Times New Roman Bold"/>
          <w:b/>
          <w:sz w:val="24"/>
        </w:rPr>
        <w:t xml:space="preserve"> Table 2. Summary of β diversity in the included studies</w:t>
      </w:r>
    </w:p>
    <w:tbl>
      <w:tblPr>
        <w:tblStyle w:val="a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394"/>
        <w:gridCol w:w="6017"/>
      </w:tblGrid>
      <w:tr w:rsidR="00E972B2" w14:paraId="2ACEA4B5" w14:textId="77777777">
        <w:tc>
          <w:tcPr>
            <w:tcW w:w="3539" w:type="dxa"/>
            <w:tcBorders>
              <w:top w:val="single" w:sz="4" w:space="0" w:color="auto"/>
              <w:bottom w:val="single" w:sz="4" w:space="0" w:color="auto"/>
            </w:tcBorders>
            <w:vAlign w:val="center"/>
          </w:tcPr>
          <w:p w14:paraId="44C68F79" w14:textId="77777777" w:rsidR="00E972B2" w:rsidRDefault="00257478">
            <w:pPr>
              <w:rPr>
                <w:rFonts w:ascii="Times New Roman Bold" w:eastAsia="宋体" w:hAnsi="Times New Roman Bold" w:cs="Times New Roman Bold"/>
                <w:b/>
                <w:kern w:val="0"/>
                <w:sz w:val="22"/>
                <w:szCs w:val="22"/>
              </w:rPr>
            </w:pPr>
            <w:r>
              <w:rPr>
                <w:rFonts w:ascii="Times New Roman Bold" w:eastAsia="宋体" w:hAnsi="Times New Roman Bold" w:cs="Times New Roman Bold" w:hint="eastAsia"/>
                <w:b/>
                <w:kern w:val="0"/>
                <w:sz w:val="22"/>
                <w:szCs w:val="22"/>
              </w:rPr>
              <w:t>Study</w:t>
            </w:r>
          </w:p>
        </w:tc>
        <w:tc>
          <w:tcPr>
            <w:tcW w:w="4394" w:type="dxa"/>
            <w:tcBorders>
              <w:top w:val="single" w:sz="4" w:space="0" w:color="auto"/>
              <w:bottom w:val="single" w:sz="4" w:space="0" w:color="auto"/>
            </w:tcBorders>
            <w:vAlign w:val="center"/>
          </w:tcPr>
          <w:p w14:paraId="107AF325" w14:textId="77777777" w:rsidR="00E972B2" w:rsidRDefault="00257478">
            <w:pPr>
              <w:rPr>
                <w:rFonts w:ascii="Times New Roman Bold" w:eastAsia="宋体" w:hAnsi="Times New Roman Bold" w:cs="Times New Roman Bold"/>
                <w:b/>
                <w:kern w:val="0"/>
                <w:sz w:val="22"/>
                <w:szCs w:val="22"/>
              </w:rPr>
            </w:pPr>
            <w:r>
              <w:rPr>
                <w:rFonts w:ascii="Times New Roman Bold" w:eastAsia="宋体" w:hAnsi="Times New Roman Bold" w:cs="Times New Roman Bold" w:hint="eastAsia"/>
                <w:b/>
                <w:kern w:val="0"/>
                <w:sz w:val="22"/>
                <w:szCs w:val="22"/>
              </w:rPr>
              <w:t>Methods</w:t>
            </w:r>
          </w:p>
        </w:tc>
        <w:tc>
          <w:tcPr>
            <w:tcW w:w="6017" w:type="dxa"/>
            <w:tcBorders>
              <w:top w:val="single" w:sz="4" w:space="0" w:color="auto"/>
              <w:bottom w:val="single" w:sz="4" w:space="0" w:color="auto"/>
            </w:tcBorders>
            <w:vAlign w:val="center"/>
          </w:tcPr>
          <w:p w14:paraId="57CE9247" w14:textId="77777777" w:rsidR="00E972B2" w:rsidRDefault="00257478">
            <w:pPr>
              <w:rPr>
                <w:rFonts w:ascii="Times New Roman Bold" w:eastAsia="宋体" w:hAnsi="Times New Roman Bold" w:cs="Times New Roman Bold"/>
                <w:b/>
                <w:kern w:val="0"/>
                <w:sz w:val="22"/>
                <w:szCs w:val="22"/>
              </w:rPr>
            </w:pPr>
            <w:r>
              <w:rPr>
                <w:rFonts w:ascii="Times New Roman Bold" w:eastAsia="宋体" w:hAnsi="Times New Roman Bold" w:cs="Times New Roman Bold" w:hint="eastAsia"/>
                <w:b/>
                <w:kern w:val="0"/>
                <w:sz w:val="22"/>
                <w:szCs w:val="22"/>
              </w:rPr>
              <w:t xml:space="preserve">Findings of </w:t>
            </w:r>
            <w:r>
              <w:rPr>
                <w:rFonts w:ascii="Times New Roman Bold" w:eastAsia="宋体" w:hAnsi="Times New Roman Bold" w:cs="Times New Roman Bold" w:hint="eastAsia"/>
                <w:b/>
                <w:kern w:val="0"/>
                <w:sz w:val="22"/>
                <w:szCs w:val="22"/>
              </w:rPr>
              <w:t>β</w:t>
            </w:r>
            <w:r>
              <w:rPr>
                <w:rFonts w:ascii="Times New Roman Bold" w:eastAsia="宋体" w:hAnsi="Times New Roman Bold" w:cs="Times New Roman Bold" w:hint="eastAsia"/>
                <w:b/>
                <w:kern w:val="0"/>
                <w:sz w:val="22"/>
                <w:szCs w:val="22"/>
              </w:rPr>
              <w:t xml:space="preserve"> diversity</w:t>
            </w:r>
          </w:p>
        </w:tc>
      </w:tr>
      <w:tr w:rsidR="00E972B2" w14:paraId="2C89A321" w14:textId="77777777">
        <w:tc>
          <w:tcPr>
            <w:tcW w:w="3539" w:type="dxa"/>
            <w:tcBorders>
              <w:top w:val="single" w:sz="4" w:space="0" w:color="auto"/>
            </w:tcBorders>
            <w:vAlign w:val="center"/>
          </w:tcPr>
          <w:p w14:paraId="54917158" w14:textId="77777777" w:rsidR="00E972B2" w:rsidRDefault="00257478">
            <w:pPr>
              <w:rPr>
                <w:rFonts w:ascii="Times New Roman Bold" w:eastAsia="宋体" w:hAnsi="Times New Roman Bold" w:cs="Times New Roman Bold"/>
                <w:bCs/>
                <w:kern w:val="0"/>
                <w:sz w:val="20"/>
                <w:szCs w:val="20"/>
              </w:rPr>
            </w:pPr>
            <w:r>
              <w:rPr>
                <w:rFonts w:ascii="Times New Roman Bold" w:eastAsia="宋体" w:hAnsi="Times New Roman Bold" w:cs="Times New Roman Bold" w:hint="eastAsia"/>
                <w:bCs/>
                <w:kern w:val="0"/>
                <w:sz w:val="20"/>
                <w:szCs w:val="20"/>
              </w:rPr>
              <w:t>Reininghaus, E.Z., et al. (2020)</w:t>
            </w:r>
          </w:p>
        </w:tc>
        <w:tc>
          <w:tcPr>
            <w:tcW w:w="4394" w:type="dxa"/>
            <w:tcBorders>
              <w:top w:val="single" w:sz="4" w:space="0" w:color="auto"/>
            </w:tcBorders>
            <w:vAlign w:val="center"/>
          </w:tcPr>
          <w:p w14:paraId="6AB622A5" w14:textId="77777777" w:rsidR="00E972B2" w:rsidRDefault="00257478">
            <w:pPr>
              <w:rPr>
                <w:rFonts w:ascii="Times New Roman Bold" w:eastAsia="宋体" w:hAnsi="Times New Roman Bold" w:cs="Times New Roman Bold"/>
                <w:bCs/>
                <w:kern w:val="0"/>
                <w:sz w:val="20"/>
                <w:szCs w:val="20"/>
              </w:rPr>
            </w:pPr>
            <w:r>
              <w:rPr>
                <w:rFonts w:ascii="Times New Roman Bold" w:eastAsia="宋体" w:hAnsi="Times New Roman Bold" w:cs="Times New Roman Bold" w:hint="eastAsia"/>
                <w:bCs/>
                <w:kern w:val="0"/>
                <w:sz w:val="20"/>
                <w:szCs w:val="20"/>
              </w:rPr>
              <w:t>PCA</w:t>
            </w:r>
          </w:p>
        </w:tc>
        <w:tc>
          <w:tcPr>
            <w:tcW w:w="6017" w:type="dxa"/>
            <w:tcBorders>
              <w:top w:val="single" w:sz="4" w:space="0" w:color="auto"/>
            </w:tcBorders>
            <w:vAlign w:val="center"/>
          </w:tcPr>
          <w:p w14:paraId="685C006F" w14:textId="77777777" w:rsidR="00E972B2" w:rsidRDefault="00257478">
            <w:pPr>
              <w:rPr>
                <w:rFonts w:ascii="Times New Roman Bold" w:eastAsia="宋体" w:hAnsi="Times New Roman Bold" w:cs="Times New Roman Bold"/>
                <w:bCs/>
                <w:kern w:val="0"/>
                <w:sz w:val="20"/>
                <w:szCs w:val="20"/>
              </w:rPr>
            </w:pPr>
            <w:r>
              <w:rPr>
                <w:rFonts w:ascii="Times New Roman Bold" w:eastAsia="宋体" w:hAnsi="Times New Roman Bold" w:cs="Times New Roman Bold" w:hint="eastAsia"/>
                <w:bCs/>
                <w:kern w:val="0"/>
                <w:sz w:val="20"/>
                <w:szCs w:val="20"/>
              </w:rPr>
              <w:t xml:space="preserve">There was significant difference in gut microbial </w:t>
            </w:r>
            <w:r>
              <w:rPr>
                <w:rFonts w:ascii="Times New Roman Bold" w:eastAsia="宋体" w:hAnsi="Times New Roman Bold" w:cs="Times New Roman Bold" w:hint="eastAsia"/>
                <w:bCs/>
                <w:kern w:val="0"/>
                <w:sz w:val="20"/>
                <w:szCs w:val="20"/>
              </w:rPr>
              <w:t>β</w:t>
            </w:r>
            <w:r>
              <w:rPr>
                <w:rFonts w:ascii="Times New Roman Bold" w:eastAsia="宋体" w:hAnsi="Times New Roman Bold" w:cs="Times New Roman Bold" w:hint="eastAsia"/>
                <w:bCs/>
                <w:kern w:val="0"/>
                <w:sz w:val="20"/>
                <w:szCs w:val="20"/>
              </w:rPr>
              <w:t xml:space="preserve"> diversity between the probiotics and the placebo group.</w:t>
            </w:r>
          </w:p>
        </w:tc>
      </w:tr>
      <w:tr w:rsidR="00E972B2" w14:paraId="4E7D0ADD" w14:textId="77777777">
        <w:tc>
          <w:tcPr>
            <w:tcW w:w="3539" w:type="dxa"/>
            <w:vMerge w:val="restart"/>
            <w:vAlign w:val="center"/>
          </w:tcPr>
          <w:p w14:paraId="3743E5AE" w14:textId="77777777" w:rsidR="00E972B2" w:rsidRDefault="00257478">
            <w:pPr>
              <w:rPr>
                <w:rFonts w:ascii="Times New Roman Bold" w:eastAsia="宋体" w:hAnsi="Times New Roman Bold" w:cs="Times New Roman Bold"/>
                <w:bCs/>
                <w:kern w:val="0"/>
                <w:sz w:val="20"/>
                <w:szCs w:val="20"/>
                <w:lang w:val="da-DK"/>
              </w:rPr>
            </w:pPr>
            <w:r>
              <w:rPr>
                <w:rFonts w:ascii="Times New Roman Bold" w:eastAsia="宋体" w:hAnsi="Times New Roman Bold" w:cs="Times New Roman Bold" w:hint="eastAsia"/>
                <w:bCs/>
                <w:kern w:val="0"/>
                <w:sz w:val="20"/>
                <w:szCs w:val="20"/>
                <w:lang w:val="da-DK"/>
              </w:rPr>
              <w:t>Schaub, A.C., et al. (2022)</w:t>
            </w:r>
          </w:p>
        </w:tc>
        <w:tc>
          <w:tcPr>
            <w:tcW w:w="4394" w:type="dxa"/>
            <w:vAlign w:val="center"/>
          </w:tcPr>
          <w:p w14:paraId="42CF22FF" w14:textId="77777777" w:rsidR="00E972B2" w:rsidRDefault="00257478">
            <w:pPr>
              <w:rPr>
                <w:rFonts w:ascii="Times New Roman Bold" w:eastAsia="宋体" w:hAnsi="Times New Roman Bold" w:cs="Times New Roman Bold"/>
                <w:bCs/>
                <w:kern w:val="0"/>
                <w:sz w:val="20"/>
                <w:szCs w:val="20"/>
              </w:rPr>
            </w:pPr>
            <w:r>
              <w:rPr>
                <w:rFonts w:ascii="Times New Roman Bold" w:eastAsia="宋体" w:hAnsi="Times New Roman Bold" w:cs="Times New Roman Bold" w:hint="eastAsia"/>
                <w:bCs/>
                <w:kern w:val="0"/>
                <w:sz w:val="20"/>
                <w:szCs w:val="20"/>
              </w:rPr>
              <w:t>PCoA based on Bray-Curtis index</w:t>
            </w:r>
          </w:p>
        </w:tc>
        <w:tc>
          <w:tcPr>
            <w:tcW w:w="6017" w:type="dxa"/>
            <w:vAlign w:val="center"/>
          </w:tcPr>
          <w:p w14:paraId="1F7E61DC" w14:textId="77777777" w:rsidR="00E972B2" w:rsidRDefault="00257478">
            <w:pPr>
              <w:rPr>
                <w:rFonts w:ascii="Times New Roman Bold" w:eastAsia="宋体" w:hAnsi="Times New Roman Bold" w:cs="Times New Roman Bold"/>
                <w:bCs/>
                <w:kern w:val="0"/>
                <w:sz w:val="20"/>
                <w:szCs w:val="20"/>
              </w:rPr>
            </w:pPr>
            <w:r>
              <w:rPr>
                <w:rFonts w:ascii="Times New Roman Bold" w:eastAsia="宋体" w:hAnsi="Times New Roman Bold" w:cs="Times New Roman Bold" w:hint="eastAsia"/>
                <w:bCs/>
                <w:kern w:val="0"/>
                <w:sz w:val="20"/>
                <w:szCs w:val="20"/>
              </w:rPr>
              <w:t xml:space="preserve">There was significant difference in gut microbial </w:t>
            </w:r>
            <w:r>
              <w:rPr>
                <w:rFonts w:ascii="Times New Roman Bold" w:eastAsia="宋体" w:hAnsi="Times New Roman Bold" w:cs="Times New Roman Bold" w:hint="eastAsia"/>
                <w:bCs/>
                <w:kern w:val="0"/>
                <w:sz w:val="20"/>
                <w:szCs w:val="20"/>
              </w:rPr>
              <w:t>β</w:t>
            </w:r>
            <w:r>
              <w:rPr>
                <w:rFonts w:ascii="Times New Roman Bold" w:eastAsia="宋体" w:hAnsi="Times New Roman Bold" w:cs="Times New Roman Bold" w:hint="eastAsia"/>
                <w:bCs/>
                <w:kern w:val="0"/>
                <w:sz w:val="20"/>
                <w:szCs w:val="20"/>
              </w:rPr>
              <w:t xml:space="preserve"> diversity between the probiotics and the placebo group.</w:t>
            </w:r>
          </w:p>
        </w:tc>
      </w:tr>
      <w:tr w:rsidR="00E972B2" w14:paraId="2E9211B6" w14:textId="77777777">
        <w:tc>
          <w:tcPr>
            <w:tcW w:w="3539" w:type="dxa"/>
            <w:vMerge/>
            <w:vAlign w:val="center"/>
          </w:tcPr>
          <w:p w14:paraId="2E16A73D" w14:textId="77777777" w:rsidR="00E972B2" w:rsidRDefault="00E972B2">
            <w:pPr>
              <w:rPr>
                <w:rFonts w:ascii="Times New Roman Bold" w:eastAsia="宋体" w:hAnsi="Times New Roman Bold" w:cs="Times New Roman Bold"/>
                <w:bCs/>
                <w:kern w:val="0"/>
                <w:sz w:val="20"/>
                <w:szCs w:val="20"/>
              </w:rPr>
            </w:pPr>
          </w:p>
        </w:tc>
        <w:tc>
          <w:tcPr>
            <w:tcW w:w="4394" w:type="dxa"/>
            <w:vAlign w:val="center"/>
          </w:tcPr>
          <w:p w14:paraId="361A98AA" w14:textId="77777777" w:rsidR="00E972B2" w:rsidRDefault="00257478">
            <w:pPr>
              <w:rPr>
                <w:rFonts w:ascii="Times New Roman Bold" w:eastAsia="宋体" w:hAnsi="Times New Roman Bold" w:cs="Times New Roman Bold"/>
                <w:bCs/>
                <w:kern w:val="0"/>
                <w:sz w:val="20"/>
                <w:szCs w:val="20"/>
              </w:rPr>
            </w:pPr>
            <w:r>
              <w:rPr>
                <w:rFonts w:ascii="Times New Roman Bold" w:eastAsia="宋体" w:hAnsi="Times New Roman Bold" w:cs="Times New Roman Bold" w:hint="eastAsia"/>
                <w:bCs/>
                <w:kern w:val="0"/>
                <w:sz w:val="20"/>
                <w:szCs w:val="20"/>
              </w:rPr>
              <w:t>The stepwise confounding analysis</w:t>
            </w:r>
          </w:p>
        </w:tc>
        <w:tc>
          <w:tcPr>
            <w:tcW w:w="6017" w:type="dxa"/>
            <w:vAlign w:val="center"/>
          </w:tcPr>
          <w:p w14:paraId="355F92DE" w14:textId="77777777" w:rsidR="00E972B2" w:rsidRDefault="00257478">
            <w:pPr>
              <w:rPr>
                <w:rFonts w:ascii="Times New Roman Bold" w:eastAsia="宋体" w:hAnsi="Times New Roman Bold" w:cs="Times New Roman Bold"/>
                <w:bCs/>
                <w:kern w:val="0"/>
                <w:sz w:val="20"/>
                <w:szCs w:val="20"/>
              </w:rPr>
            </w:pPr>
            <w:r>
              <w:rPr>
                <w:rFonts w:ascii="Times New Roman Bold" w:eastAsia="宋体" w:hAnsi="Times New Roman Bold" w:cs="Times New Roman Bold" w:hint="eastAsia"/>
                <w:bCs/>
                <w:kern w:val="0"/>
                <w:sz w:val="20"/>
                <w:szCs w:val="20"/>
              </w:rPr>
              <w:t>Subject and moisture explained 84% of the microbiome variation.</w:t>
            </w:r>
          </w:p>
        </w:tc>
      </w:tr>
      <w:tr w:rsidR="00E972B2" w14:paraId="1B11E794" w14:textId="77777777">
        <w:tc>
          <w:tcPr>
            <w:tcW w:w="3539" w:type="dxa"/>
            <w:vAlign w:val="center"/>
          </w:tcPr>
          <w:p w14:paraId="34BE3C66" w14:textId="77777777" w:rsidR="00E972B2" w:rsidRDefault="00257478">
            <w:pPr>
              <w:rPr>
                <w:rFonts w:ascii="Times New Roman Bold" w:eastAsia="宋体" w:hAnsi="Times New Roman Bold" w:cs="Times New Roman Bold"/>
                <w:bCs/>
                <w:kern w:val="0"/>
                <w:sz w:val="20"/>
                <w:szCs w:val="20"/>
              </w:rPr>
            </w:pPr>
            <w:r>
              <w:rPr>
                <w:rFonts w:ascii="Times New Roman Bold" w:eastAsia="宋体" w:hAnsi="Times New Roman Bold" w:cs="Times New Roman Bold" w:hint="eastAsia"/>
                <w:bCs/>
                <w:kern w:val="0"/>
                <w:sz w:val="20"/>
                <w:szCs w:val="20"/>
              </w:rPr>
              <w:t>Tian, P., et al. (2022)</w:t>
            </w:r>
          </w:p>
        </w:tc>
        <w:tc>
          <w:tcPr>
            <w:tcW w:w="4394" w:type="dxa"/>
            <w:vAlign w:val="center"/>
          </w:tcPr>
          <w:p w14:paraId="011FE143" w14:textId="77777777" w:rsidR="00E972B2" w:rsidRDefault="00257478">
            <w:pPr>
              <w:rPr>
                <w:rFonts w:ascii="Times New Roman Bold" w:eastAsia="宋体" w:hAnsi="Times New Roman Bold" w:cs="Times New Roman Bold"/>
                <w:bCs/>
                <w:kern w:val="0"/>
                <w:sz w:val="20"/>
                <w:szCs w:val="20"/>
              </w:rPr>
            </w:pPr>
            <w:r>
              <w:rPr>
                <w:rFonts w:ascii="Times New Roman Bold" w:eastAsia="宋体" w:hAnsi="Times New Roman Bold" w:cs="Times New Roman Bold" w:hint="eastAsia"/>
                <w:bCs/>
                <w:kern w:val="0"/>
                <w:sz w:val="20"/>
                <w:szCs w:val="20"/>
              </w:rPr>
              <w:t>PCA</w:t>
            </w:r>
          </w:p>
        </w:tc>
        <w:tc>
          <w:tcPr>
            <w:tcW w:w="6017" w:type="dxa"/>
            <w:vAlign w:val="center"/>
          </w:tcPr>
          <w:p w14:paraId="3F117067" w14:textId="77777777" w:rsidR="00E972B2" w:rsidRDefault="00257478">
            <w:pPr>
              <w:rPr>
                <w:rFonts w:ascii="Times New Roman Bold" w:eastAsia="宋体" w:hAnsi="Times New Roman Bold" w:cs="Times New Roman Bold"/>
                <w:bCs/>
                <w:kern w:val="0"/>
                <w:sz w:val="20"/>
                <w:szCs w:val="20"/>
              </w:rPr>
            </w:pPr>
            <w:r>
              <w:rPr>
                <w:rFonts w:ascii="Times New Roman Bold" w:eastAsia="宋体" w:hAnsi="Times New Roman Bold" w:cs="Times New Roman Bold" w:hint="eastAsia"/>
                <w:bCs/>
                <w:kern w:val="0"/>
                <w:sz w:val="20"/>
                <w:szCs w:val="20"/>
              </w:rPr>
              <w:t xml:space="preserve">There was no significant difference in gut microbial </w:t>
            </w:r>
            <w:r>
              <w:rPr>
                <w:rFonts w:ascii="Times New Roman Bold" w:eastAsia="宋体" w:hAnsi="Times New Roman Bold" w:cs="Times New Roman Bold" w:hint="eastAsia"/>
                <w:bCs/>
                <w:kern w:val="0"/>
                <w:sz w:val="20"/>
                <w:szCs w:val="20"/>
              </w:rPr>
              <w:t>β</w:t>
            </w:r>
            <w:r>
              <w:rPr>
                <w:rFonts w:ascii="Times New Roman Bold" w:eastAsia="宋体" w:hAnsi="Times New Roman Bold" w:cs="Times New Roman Bold" w:hint="eastAsia"/>
                <w:bCs/>
                <w:kern w:val="0"/>
                <w:sz w:val="20"/>
                <w:szCs w:val="20"/>
              </w:rPr>
              <w:t xml:space="preserve"> diversity between the probiotics and the placebo group.</w:t>
            </w:r>
          </w:p>
        </w:tc>
      </w:tr>
      <w:tr w:rsidR="00E972B2" w14:paraId="4ADFBF98" w14:textId="77777777">
        <w:tc>
          <w:tcPr>
            <w:tcW w:w="3539" w:type="dxa"/>
            <w:vAlign w:val="center"/>
          </w:tcPr>
          <w:p w14:paraId="18EDD4A3" w14:textId="77777777" w:rsidR="00E972B2" w:rsidRDefault="00257478">
            <w:pPr>
              <w:rPr>
                <w:rFonts w:ascii="Times New Roman Bold" w:eastAsia="宋体" w:hAnsi="Times New Roman Bold" w:cs="Times New Roman Bold"/>
                <w:bCs/>
                <w:kern w:val="0"/>
                <w:sz w:val="20"/>
                <w:szCs w:val="20"/>
              </w:rPr>
            </w:pPr>
            <w:r>
              <w:rPr>
                <w:rFonts w:ascii="Times New Roman Bold" w:eastAsia="宋体" w:hAnsi="Times New Roman Bold" w:cs="Times New Roman Bold" w:hint="eastAsia"/>
                <w:bCs/>
                <w:kern w:val="0"/>
                <w:sz w:val="20"/>
                <w:szCs w:val="20"/>
              </w:rPr>
              <w:t>Zhang, X., et al. (2021)</w:t>
            </w:r>
          </w:p>
        </w:tc>
        <w:tc>
          <w:tcPr>
            <w:tcW w:w="4394" w:type="dxa"/>
            <w:vAlign w:val="center"/>
          </w:tcPr>
          <w:p w14:paraId="770329B5" w14:textId="77777777" w:rsidR="00E972B2" w:rsidRDefault="00257478">
            <w:pPr>
              <w:rPr>
                <w:rFonts w:ascii="Times New Roman Bold" w:eastAsia="宋体" w:hAnsi="Times New Roman Bold" w:cs="Times New Roman Bold"/>
                <w:bCs/>
                <w:kern w:val="0"/>
                <w:sz w:val="20"/>
                <w:szCs w:val="20"/>
              </w:rPr>
            </w:pPr>
            <w:r>
              <w:rPr>
                <w:rFonts w:ascii="Times New Roman Bold" w:eastAsia="宋体" w:hAnsi="Times New Roman Bold" w:cs="Times New Roman Bold" w:hint="eastAsia"/>
                <w:bCs/>
                <w:kern w:val="0"/>
                <w:sz w:val="20"/>
                <w:szCs w:val="20"/>
              </w:rPr>
              <w:t>PCoA based on Bray</w:t>
            </w:r>
            <w:r>
              <w:rPr>
                <w:rFonts w:ascii="Times New Roman Bold" w:eastAsia="宋体" w:hAnsi="Times New Roman Bold" w:cs="Times New Roman Bold" w:hint="eastAsia"/>
                <w:bCs/>
                <w:kern w:val="0"/>
                <w:sz w:val="20"/>
                <w:szCs w:val="20"/>
              </w:rPr>
              <w:t>–</w:t>
            </w:r>
            <w:r>
              <w:rPr>
                <w:rFonts w:ascii="Times New Roman Bold" w:eastAsia="宋体" w:hAnsi="Times New Roman Bold" w:cs="Times New Roman Bold" w:hint="eastAsia"/>
                <w:bCs/>
                <w:kern w:val="0"/>
                <w:sz w:val="20"/>
                <w:szCs w:val="20"/>
              </w:rPr>
              <w:t>Curtis index</w:t>
            </w:r>
          </w:p>
        </w:tc>
        <w:tc>
          <w:tcPr>
            <w:tcW w:w="6017" w:type="dxa"/>
            <w:vAlign w:val="center"/>
          </w:tcPr>
          <w:p w14:paraId="4F64034F" w14:textId="77777777" w:rsidR="00E972B2" w:rsidRDefault="00257478">
            <w:pPr>
              <w:rPr>
                <w:rFonts w:ascii="Times New Roman Bold" w:eastAsia="宋体" w:hAnsi="Times New Roman Bold" w:cs="Times New Roman Bold"/>
                <w:bCs/>
                <w:kern w:val="0"/>
                <w:sz w:val="20"/>
                <w:szCs w:val="20"/>
              </w:rPr>
            </w:pPr>
            <w:r>
              <w:rPr>
                <w:rFonts w:ascii="Times New Roman Bold" w:eastAsia="宋体" w:hAnsi="Times New Roman Bold" w:cs="Times New Roman Bold" w:hint="eastAsia"/>
                <w:bCs/>
                <w:kern w:val="0"/>
                <w:sz w:val="20"/>
                <w:szCs w:val="20"/>
              </w:rPr>
              <w:t xml:space="preserve">There was no significant difference in gut microbial </w:t>
            </w:r>
            <w:r>
              <w:rPr>
                <w:rFonts w:ascii="Times New Roman Bold" w:eastAsia="宋体" w:hAnsi="Times New Roman Bold" w:cs="Times New Roman Bold" w:hint="eastAsia"/>
                <w:bCs/>
                <w:kern w:val="0"/>
                <w:sz w:val="20"/>
                <w:szCs w:val="20"/>
              </w:rPr>
              <w:t>β</w:t>
            </w:r>
            <w:r>
              <w:rPr>
                <w:rFonts w:ascii="Times New Roman Bold" w:eastAsia="宋体" w:hAnsi="Times New Roman Bold" w:cs="Times New Roman Bold" w:hint="eastAsia"/>
                <w:bCs/>
                <w:kern w:val="0"/>
                <w:sz w:val="20"/>
                <w:szCs w:val="20"/>
              </w:rPr>
              <w:t xml:space="preserve"> diversity between the probiotics and the placebo group.</w:t>
            </w:r>
          </w:p>
        </w:tc>
      </w:tr>
    </w:tbl>
    <w:p w14:paraId="04C61884" w14:textId="77777777" w:rsidR="00E972B2" w:rsidRDefault="00257478">
      <w:pPr>
        <w:rPr>
          <w:rFonts w:ascii="Times New Roman Bold" w:hAnsi="Times New Roman Bold" w:cs="Times New Roman Bold"/>
          <w:bCs/>
          <w:sz w:val="20"/>
          <w:szCs w:val="20"/>
        </w:rPr>
      </w:pPr>
      <w:r>
        <w:rPr>
          <w:rFonts w:ascii="Times New Roman Bold" w:hAnsi="Times New Roman Bold" w:cs="Times New Roman Bold" w:hint="eastAsia"/>
          <w:bCs/>
          <w:sz w:val="20"/>
          <w:szCs w:val="20"/>
        </w:rPr>
        <w:t>P</w:t>
      </w:r>
      <w:r>
        <w:rPr>
          <w:rFonts w:ascii="Times New Roman Bold" w:hAnsi="Times New Roman Bold" w:cs="Times New Roman Bold"/>
          <w:bCs/>
          <w:sz w:val="20"/>
          <w:szCs w:val="20"/>
        </w:rPr>
        <w:t>CA: Principal component analysis, PCoA: Principal Co-ordinates Analysis</w:t>
      </w:r>
    </w:p>
    <w:p w14:paraId="3194BBCE" w14:textId="59A634FE" w:rsidR="00E972B2" w:rsidRDefault="00E972B2">
      <w:pPr>
        <w:rPr>
          <w:rFonts w:ascii="Times New Roman Bold" w:hAnsi="Times New Roman Bold" w:cs="Times New Roman Bold"/>
          <w:b/>
          <w:sz w:val="24"/>
        </w:rPr>
      </w:pPr>
    </w:p>
    <w:p w14:paraId="584BD634" w14:textId="7065723D" w:rsidR="005546BC" w:rsidRDefault="005546BC">
      <w:pPr>
        <w:rPr>
          <w:rFonts w:ascii="Times New Roman Bold" w:hAnsi="Times New Roman Bold" w:cs="Times New Roman Bold"/>
          <w:b/>
          <w:sz w:val="24"/>
        </w:rPr>
      </w:pPr>
    </w:p>
    <w:p w14:paraId="7EDC76D5" w14:textId="77777777" w:rsidR="005546BC" w:rsidRDefault="005546BC">
      <w:pPr>
        <w:rPr>
          <w:rFonts w:ascii="Times New Roman Bold" w:hAnsi="Times New Roman Bold" w:cs="Times New Roman Bold" w:hint="eastAsia"/>
          <w:b/>
          <w:sz w:val="24"/>
        </w:rPr>
      </w:pPr>
    </w:p>
    <w:p w14:paraId="31F58F40" w14:textId="77777777" w:rsidR="00E972B2" w:rsidRDefault="00257478">
      <w:pPr>
        <w:rPr>
          <w:rFonts w:ascii="Times New Roman Bold" w:hAnsi="Times New Roman Bold" w:cs="Times New Roman Bold"/>
          <w:b/>
          <w:bCs/>
          <w:sz w:val="24"/>
        </w:rPr>
      </w:pPr>
      <w:r>
        <w:rPr>
          <w:rFonts w:ascii="Times New Roman Bold" w:hAnsi="Times New Roman Bold" w:cs="Times New Roman Bold" w:hint="eastAsia"/>
          <w:b/>
          <w:sz w:val="24"/>
        </w:rPr>
        <w:t>Supplementary</w:t>
      </w:r>
      <w:r>
        <w:rPr>
          <w:rFonts w:ascii="Times New Roman Bold" w:hAnsi="Times New Roman Bold" w:cs="Times New Roman Bold"/>
          <w:b/>
          <w:sz w:val="24"/>
        </w:rPr>
        <w:t xml:space="preserve"> Table 3. </w:t>
      </w:r>
      <w:r>
        <w:rPr>
          <w:rFonts w:ascii="Times New Roman Bold" w:hAnsi="Times New Roman Bold" w:cs="Times New Roman Bold"/>
          <w:b/>
          <w:bCs/>
          <w:sz w:val="24"/>
        </w:rPr>
        <w:t>GRADE summary of studies</w:t>
      </w:r>
    </w:p>
    <w:tbl>
      <w:tblPr>
        <w:tblStyle w:val="4-51"/>
        <w:tblW w:w="14572" w:type="dxa"/>
        <w:tblBorders>
          <w:top w:val="single" w:sz="4" w:space="0" w:color="auto"/>
          <w:left w:val="none" w:sz="0" w:space="0" w:color="auto"/>
          <w:bottom w:val="single" w:sz="4" w:space="0" w:color="auto"/>
          <w:right w:val="none" w:sz="0" w:space="0" w:color="auto"/>
        </w:tblBorders>
        <w:tblLayout w:type="fixed"/>
        <w:tblLook w:val="04A0" w:firstRow="1" w:lastRow="0" w:firstColumn="1" w:lastColumn="0" w:noHBand="0" w:noVBand="1"/>
      </w:tblPr>
      <w:tblGrid>
        <w:gridCol w:w="2370"/>
        <w:gridCol w:w="2025"/>
        <w:gridCol w:w="1134"/>
        <w:gridCol w:w="101"/>
        <w:gridCol w:w="1276"/>
        <w:gridCol w:w="1275"/>
        <w:gridCol w:w="1843"/>
        <w:gridCol w:w="1843"/>
        <w:gridCol w:w="2705"/>
      </w:tblGrid>
      <w:tr w:rsidR="00E972B2" w14:paraId="50B50EFA" w14:textId="77777777" w:rsidTr="00E972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0" w:type="dxa"/>
            <w:tcBorders>
              <w:top w:val="single" w:sz="4" w:space="0" w:color="auto"/>
              <w:left w:val="nil"/>
              <w:bottom w:val="single" w:sz="4" w:space="0" w:color="auto"/>
            </w:tcBorders>
            <w:vAlign w:val="center"/>
          </w:tcPr>
          <w:p w14:paraId="348553AE" w14:textId="77777777" w:rsidR="00E972B2" w:rsidRDefault="00257478">
            <w:pPr>
              <w:jc w:val="center"/>
              <w:rPr>
                <w:rFonts w:ascii="Times New Roman" w:eastAsia="Times New Roman" w:hAnsi="Times New Roman" w:cs="Times New Roman"/>
                <w:b w:val="0"/>
                <w:bCs w:val="0"/>
                <w:kern w:val="0"/>
                <w:sz w:val="20"/>
                <w:szCs w:val="20"/>
              </w:rPr>
            </w:pPr>
            <w:r>
              <w:rPr>
                <w:rFonts w:ascii="Times New Roman" w:eastAsia="Times New Roman" w:hAnsi="Times New Roman" w:cs="Times New Roman"/>
                <w:kern w:val="0"/>
                <w:sz w:val="20"/>
                <w:szCs w:val="20"/>
              </w:rPr>
              <w:t>Outcome</w:t>
            </w:r>
          </w:p>
        </w:tc>
        <w:tc>
          <w:tcPr>
            <w:tcW w:w="2025" w:type="dxa"/>
            <w:tcBorders>
              <w:top w:val="single" w:sz="4" w:space="0" w:color="auto"/>
              <w:bottom w:val="single" w:sz="4" w:space="0" w:color="auto"/>
            </w:tcBorders>
            <w:vAlign w:val="center"/>
          </w:tcPr>
          <w:p w14:paraId="79E81459" w14:textId="77777777" w:rsidR="00E972B2" w:rsidRDefault="0025747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rPr>
            </w:pPr>
            <w:r>
              <w:rPr>
                <w:rFonts w:ascii="Times New Roman" w:eastAsia="Times New Roman" w:hAnsi="Times New Roman" w:cs="Times New Roman"/>
                <w:kern w:val="0"/>
                <w:sz w:val="20"/>
                <w:szCs w:val="20"/>
              </w:rPr>
              <w:t>No. of studies</w:t>
            </w:r>
          </w:p>
        </w:tc>
        <w:tc>
          <w:tcPr>
            <w:tcW w:w="1134" w:type="dxa"/>
            <w:tcBorders>
              <w:top w:val="single" w:sz="4" w:space="0" w:color="auto"/>
              <w:bottom w:val="single" w:sz="4" w:space="0" w:color="auto"/>
            </w:tcBorders>
            <w:vAlign w:val="center"/>
          </w:tcPr>
          <w:p w14:paraId="576187E0" w14:textId="77777777" w:rsidR="00E972B2" w:rsidRDefault="0025747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rPr>
            </w:pPr>
            <w:r>
              <w:rPr>
                <w:rFonts w:ascii="Times New Roman" w:eastAsia="Times New Roman" w:hAnsi="Times New Roman" w:cs="Times New Roman"/>
                <w:kern w:val="0"/>
                <w:sz w:val="20"/>
                <w:szCs w:val="20"/>
              </w:rPr>
              <w:t>Risk of bias</w:t>
            </w:r>
          </w:p>
        </w:tc>
        <w:tc>
          <w:tcPr>
            <w:tcW w:w="1377" w:type="dxa"/>
            <w:gridSpan w:val="2"/>
            <w:tcBorders>
              <w:top w:val="single" w:sz="4" w:space="0" w:color="auto"/>
              <w:bottom w:val="single" w:sz="4" w:space="0" w:color="auto"/>
            </w:tcBorders>
            <w:vAlign w:val="center"/>
          </w:tcPr>
          <w:p w14:paraId="53A68BCB" w14:textId="77777777" w:rsidR="00E972B2" w:rsidRDefault="0025747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rPr>
            </w:pPr>
            <w:r>
              <w:rPr>
                <w:rFonts w:ascii="Times New Roman" w:eastAsia="Times New Roman" w:hAnsi="Times New Roman" w:cs="Times New Roman"/>
                <w:kern w:val="0"/>
                <w:sz w:val="20"/>
                <w:szCs w:val="20"/>
              </w:rPr>
              <w:t>Inconsistency</w:t>
            </w:r>
          </w:p>
        </w:tc>
        <w:tc>
          <w:tcPr>
            <w:tcW w:w="1275" w:type="dxa"/>
            <w:tcBorders>
              <w:top w:val="single" w:sz="4" w:space="0" w:color="auto"/>
              <w:bottom w:val="single" w:sz="4" w:space="0" w:color="auto"/>
            </w:tcBorders>
            <w:vAlign w:val="center"/>
          </w:tcPr>
          <w:p w14:paraId="374DC868" w14:textId="77777777" w:rsidR="00E972B2" w:rsidRDefault="0025747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rPr>
            </w:pPr>
            <w:r>
              <w:rPr>
                <w:rFonts w:ascii="Times New Roman" w:eastAsia="Times New Roman" w:hAnsi="Times New Roman" w:cs="Times New Roman"/>
                <w:kern w:val="0"/>
                <w:sz w:val="20"/>
                <w:szCs w:val="20"/>
              </w:rPr>
              <w:t>Indirectness</w:t>
            </w:r>
          </w:p>
        </w:tc>
        <w:tc>
          <w:tcPr>
            <w:tcW w:w="1843" w:type="dxa"/>
            <w:tcBorders>
              <w:top w:val="single" w:sz="4" w:space="0" w:color="auto"/>
              <w:bottom w:val="single" w:sz="4" w:space="0" w:color="auto"/>
            </w:tcBorders>
            <w:vAlign w:val="center"/>
          </w:tcPr>
          <w:p w14:paraId="3E0E1992" w14:textId="77777777" w:rsidR="00E972B2" w:rsidRDefault="0025747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rPr>
            </w:pPr>
            <w:r>
              <w:rPr>
                <w:rFonts w:ascii="Times New Roman" w:eastAsia="Times New Roman" w:hAnsi="Times New Roman" w:cs="Times New Roman"/>
                <w:kern w:val="0"/>
                <w:sz w:val="20"/>
                <w:szCs w:val="20"/>
              </w:rPr>
              <w:t>Imprecision</w:t>
            </w:r>
          </w:p>
        </w:tc>
        <w:tc>
          <w:tcPr>
            <w:tcW w:w="1843" w:type="dxa"/>
            <w:tcBorders>
              <w:top w:val="single" w:sz="4" w:space="0" w:color="auto"/>
              <w:bottom w:val="single" w:sz="4" w:space="0" w:color="auto"/>
            </w:tcBorders>
            <w:vAlign w:val="center"/>
          </w:tcPr>
          <w:p w14:paraId="3DF7BD12" w14:textId="77777777" w:rsidR="00E972B2" w:rsidRDefault="0025747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rPr>
            </w:pPr>
            <w:r>
              <w:rPr>
                <w:rFonts w:ascii="Times New Roman" w:eastAsia="Times New Roman" w:hAnsi="Times New Roman" w:cs="Times New Roman"/>
                <w:kern w:val="0"/>
                <w:sz w:val="20"/>
                <w:szCs w:val="20"/>
              </w:rPr>
              <w:t>Other considerations</w:t>
            </w:r>
          </w:p>
        </w:tc>
        <w:tc>
          <w:tcPr>
            <w:tcW w:w="2705" w:type="dxa"/>
            <w:tcBorders>
              <w:top w:val="single" w:sz="4" w:space="0" w:color="auto"/>
              <w:bottom w:val="single" w:sz="4" w:space="0" w:color="auto"/>
              <w:right w:val="nil"/>
            </w:tcBorders>
            <w:vAlign w:val="center"/>
          </w:tcPr>
          <w:p w14:paraId="641D3CDE" w14:textId="77777777" w:rsidR="00E972B2" w:rsidRDefault="0025747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rPr>
            </w:pPr>
            <w:r>
              <w:rPr>
                <w:rFonts w:ascii="Times New Roman" w:eastAsia="Times New Roman" w:hAnsi="Times New Roman" w:cs="Times New Roman"/>
                <w:kern w:val="0"/>
                <w:sz w:val="20"/>
                <w:szCs w:val="20"/>
              </w:rPr>
              <w:t>Overall certainty of evidence</w:t>
            </w:r>
          </w:p>
        </w:tc>
      </w:tr>
      <w:tr w:rsidR="00E972B2" w14:paraId="54673140" w14:textId="77777777" w:rsidTr="00E972B2">
        <w:tc>
          <w:tcPr>
            <w:cnfStyle w:val="001000000000" w:firstRow="0" w:lastRow="0" w:firstColumn="1" w:lastColumn="0" w:oddVBand="0" w:evenVBand="0" w:oddHBand="0" w:evenHBand="0" w:firstRowFirstColumn="0" w:firstRowLastColumn="0" w:lastRowFirstColumn="0" w:lastRowLastColumn="0"/>
            <w:tcW w:w="2370" w:type="dxa"/>
            <w:tcBorders>
              <w:top w:val="single" w:sz="4" w:space="0" w:color="auto"/>
              <w:left w:val="nil"/>
              <w:bottom w:val="single" w:sz="4" w:space="0" w:color="auto"/>
              <w:right w:val="nil"/>
            </w:tcBorders>
            <w:shd w:val="clear" w:color="auto" w:fill="D9E2F3"/>
            <w:vAlign w:val="center"/>
          </w:tcPr>
          <w:p w14:paraId="4D0C701A" w14:textId="77777777" w:rsidR="00E972B2" w:rsidRDefault="00257478">
            <w:pPr>
              <w:jc w:val="center"/>
              <w:rPr>
                <w:rFonts w:ascii="Times New Roman" w:eastAsia="Times New Roman" w:hAnsi="Times New Roman" w:cs="Times New Roman"/>
                <w:b w:val="0"/>
                <w:bCs w:val="0"/>
                <w:kern w:val="0"/>
                <w:sz w:val="20"/>
                <w:szCs w:val="20"/>
              </w:rPr>
            </w:pPr>
            <w:r>
              <w:rPr>
                <w:rFonts w:ascii="Times New Roman" w:eastAsia="Times New Roman" w:hAnsi="Times New Roman" w:cs="Times New Roman"/>
                <w:kern w:val="0"/>
                <w:sz w:val="20"/>
                <w:szCs w:val="20"/>
              </w:rPr>
              <w:t>Depressive symptom rating scores</w:t>
            </w:r>
          </w:p>
        </w:tc>
        <w:tc>
          <w:tcPr>
            <w:tcW w:w="2025" w:type="dxa"/>
            <w:tcBorders>
              <w:top w:val="single" w:sz="4" w:space="0" w:color="auto"/>
              <w:left w:val="nil"/>
              <w:bottom w:val="single" w:sz="4" w:space="0" w:color="auto"/>
              <w:right w:val="nil"/>
            </w:tcBorders>
            <w:shd w:val="clear" w:color="auto" w:fill="D9E2F3"/>
            <w:vAlign w:val="center"/>
          </w:tcPr>
          <w:p w14:paraId="713562C5" w14:textId="77777777" w:rsidR="00E972B2" w:rsidRDefault="0025747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rPr>
            </w:pPr>
            <w:r>
              <w:rPr>
                <w:rFonts w:ascii="Times New Roman" w:eastAsia="Times New Roman" w:hAnsi="Times New Roman" w:cs="Times New Roman" w:hint="eastAsia"/>
                <w:kern w:val="0"/>
                <w:sz w:val="20"/>
                <w:szCs w:val="20"/>
              </w:rPr>
              <w:t>13 studies consisting of 22 comparisons</w:t>
            </w:r>
          </w:p>
        </w:tc>
        <w:tc>
          <w:tcPr>
            <w:tcW w:w="1235" w:type="dxa"/>
            <w:gridSpan w:val="2"/>
            <w:tcBorders>
              <w:top w:val="single" w:sz="4" w:space="0" w:color="auto"/>
              <w:left w:val="nil"/>
              <w:bottom w:val="single" w:sz="4" w:space="0" w:color="auto"/>
              <w:right w:val="nil"/>
            </w:tcBorders>
            <w:shd w:val="clear" w:color="auto" w:fill="D9E2F3"/>
            <w:vAlign w:val="center"/>
          </w:tcPr>
          <w:p w14:paraId="281B0ACA" w14:textId="77777777" w:rsidR="00E972B2" w:rsidRDefault="0025747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rPr>
            </w:pPr>
            <w:r>
              <w:rPr>
                <w:rFonts w:ascii="Times New Roman" w:eastAsia="Times New Roman" w:hAnsi="Times New Roman" w:cs="Times New Roman" w:hint="eastAsia"/>
                <w:kern w:val="0"/>
                <w:sz w:val="20"/>
                <w:szCs w:val="20"/>
              </w:rPr>
              <w:t>Not serious</w:t>
            </w:r>
          </w:p>
        </w:tc>
        <w:tc>
          <w:tcPr>
            <w:tcW w:w="1276" w:type="dxa"/>
            <w:tcBorders>
              <w:top w:val="single" w:sz="4" w:space="0" w:color="auto"/>
              <w:left w:val="nil"/>
              <w:bottom w:val="single" w:sz="4" w:space="0" w:color="auto"/>
              <w:right w:val="nil"/>
            </w:tcBorders>
            <w:shd w:val="clear" w:color="auto" w:fill="D9E2F3"/>
            <w:vAlign w:val="center"/>
          </w:tcPr>
          <w:p w14:paraId="3079BE87" w14:textId="77777777" w:rsidR="00E972B2" w:rsidRDefault="0025747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rPr>
            </w:pPr>
            <w:r>
              <w:rPr>
                <w:rFonts w:ascii="Times New Roman" w:eastAsia="Times New Roman" w:hAnsi="Times New Roman" w:cs="Times New Roman" w:hint="eastAsia"/>
                <w:kern w:val="0"/>
                <w:sz w:val="20"/>
                <w:szCs w:val="20"/>
              </w:rPr>
              <w:t>Not serious</w:t>
            </w:r>
          </w:p>
        </w:tc>
        <w:tc>
          <w:tcPr>
            <w:tcW w:w="1275" w:type="dxa"/>
            <w:tcBorders>
              <w:top w:val="single" w:sz="4" w:space="0" w:color="auto"/>
              <w:left w:val="nil"/>
              <w:bottom w:val="single" w:sz="4" w:space="0" w:color="auto"/>
              <w:right w:val="nil"/>
            </w:tcBorders>
            <w:shd w:val="clear" w:color="auto" w:fill="D9E2F3"/>
            <w:vAlign w:val="center"/>
          </w:tcPr>
          <w:p w14:paraId="498EFE09" w14:textId="77777777" w:rsidR="00E972B2" w:rsidRDefault="0025747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rPr>
            </w:pPr>
            <w:r>
              <w:rPr>
                <w:rFonts w:ascii="Times New Roman" w:eastAsia="Times New Roman" w:hAnsi="Times New Roman" w:cs="Times New Roman" w:hint="eastAsia"/>
                <w:kern w:val="0"/>
                <w:sz w:val="20"/>
                <w:szCs w:val="20"/>
              </w:rPr>
              <w:t>Not serious</w:t>
            </w:r>
          </w:p>
        </w:tc>
        <w:tc>
          <w:tcPr>
            <w:tcW w:w="1843" w:type="dxa"/>
            <w:tcBorders>
              <w:top w:val="single" w:sz="4" w:space="0" w:color="auto"/>
              <w:left w:val="nil"/>
              <w:bottom w:val="single" w:sz="4" w:space="0" w:color="auto"/>
              <w:right w:val="nil"/>
            </w:tcBorders>
            <w:shd w:val="clear" w:color="auto" w:fill="D9E2F3"/>
            <w:vAlign w:val="center"/>
          </w:tcPr>
          <w:p w14:paraId="0DB47391" w14:textId="77777777" w:rsidR="00E972B2" w:rsidRDefault="0025747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rPr>
            </w:pPr>
            <w:r>
              <w:rPr>
                <w:rFonts w:ascii="Times New Roman" w:eastAsia="Times New Roman" w:hAnsi="Times New Roman" w:cs="Times New Roman" w:hint="eastAsia"/>
                <w:kern w:val="0"/>
                <w:sz w:val="20"/>
                <w:szCs w:val="20"/>
              </w:rPr>
              <w:t>Not serious</w:t>
            </w:r>
          </w:p>
        </w:tc>
        <w:tc>
          <w:tcPr>
            <w:tcW w:w="1843" w:type="dxa"/>
            <w:tcBorders>
              <w:top w:val="single" w:sz="4" w:space="0" w:color="auto"/>
              <w:left w:val="nil"/>
              <w:bottom w:val="single" w:sz="4" w:space="0" w:color="auto"/>
              <w:right w:val="nil"/>
            </w:tcBorders>
            <w:shd w:val="clear" w:color="auto" w:fill="D9E2F3"/>
            <w:vAlign w:val="center"/>
          </w:tcPr>
          <w:p w14:paraId="5EC2426A" w14:textId="77777777" w:rsidR="00E972B2" w:rsidRDefault="0025747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rPr>
            </w:pPr>
            <w:r>
              <w:rPr>
                <w:rFonts w:ascii="Times New Roman" w:eastAsia="Times New Roman" w:hAnsi="Times New Roman" w:cs="Times New Roman" w:hint="eastAsia"/>
                <w:kern w:val="0"/>
                <w:sz w:val="20"/>
                <w:szCs w:val="20"/>
              </w:rPr>
              <w:t>None</w:t>
            </w:r>
          </w:p>
        </w:tc>
        <w:tc>
          <w:tcPr>
            <w:tcW w:w="2705" w:type="dxa"/>
            <w:tcBorders>
              <w:top w:val="single" w:sz="4" w:space="0" w:color="auto"/>
              <w:left w:val="nil"/>
              <w:bottom w:val="single" w:sz="4" w:space="0" w:color="auto"/>
              <w:right w:val="nil"/>
            </w:tcBorders>
            <w:shd w:val="clear" w:color="auto" w:fill="D9E2F3"/>
            <w:vAlign w:val="center"/>
          </w:tcPr>
          <w:p w14:paraId="5D7AB3F3" w14:textId="77777777" w:rsidR="00E972B2" w:rsidRDefault="0025747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rPr>
            </w:pPr>
            <w:r>
              <w:rPr>
                <w:rFonts w:ascii="Cambria Math" w:eastAsia="Times New Roman" w:hAnsi="Cambria Math" w:cs="Times New Roman" w:hint="eastAsia"/>
                <w:kern w:val="0"/>
                <w:sz w:val="20"/>
                <w:szCs w:val="20"/>
              </w:rPr>
              <w:t>⨁⨁⨁⨁</w:t>
            </w:r>
          </w:p>
          <w:p w14:paraId="47564A24" w14:textId="77777777" w:rsidR="00E972B2" w:rsidRDefault="0025747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rPr>
            </w:pPr>
            <w:r>
              <w:rPr>
                <w:rFonts w:ascii="Times New Roman" w:eastAsia="Times New Roman" w:hAnsi="Times New Roman" w:cs="Times New Roman" w:hint="eastAsia"/>
                <w:kern w:val="0"/>
                <w:sz w:val="20"/>
                <w:szCs w:val="20"/>
              </w:rPr>
              <w:t>High</w:t>
            </w:r>
          </w:p>
        </w:tc>
      </w:tr>
    </w:tbl>
    <w:p w14:paraId="00EDF9CE" w14:textId="77777777" w:rsidR="0099316C" w:rsidRDefault="0099316C">
      <w:pPr>
        <w:sectPr w:rsidR="0099316C">
          <w:pgSz w:w="16840" w:h="11900" w:orient="landscape"/>
          <w:pgMar w:top="1800" w:right="1440" w:bottom="1800" w:left="1440" w:header="851" w:footer="992" w:gutter="0"/>
          <w:cols w:space="425"/>
          <w:docGrid w:type="lines" w:linePitch="312"/>
        </w:sectPr>
      </w:pPr>
    </w:p>
    <w:p w14:paraId="15D94CDA" w14:textId="77777777" w:rsidR="00E972B2" w:rsidRDefault="00E972B2"/>
    <w:p w14:paraId="7E0DD9D0" w14:textId="77777777" w:rsidR="00E972B2" w:rsidRDefault="0099316C">
      <w:r>
        <w:rPr>
          <w:noProof/>
        </w:rPr>
        <w:drawing>
          <wp:inline distT="0" distB="0" distL="0" distR="0" wp14:anchorId="202D22E3" wp14:editId="4B3FB39F">
            <wp:extent cx="5034013" cy="423443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6" cstate="print">
                      <a:extLst>
                        <a:ext uri="{28A0092B-C50C-407E-A947-70E740481C1C}">
                          <a14:useLocalDpi xmlns:a14="http://schemas.microsoft.com/office/drawing/2010/main" val="0"/>
                        </a:ext>
                      </a:extLst>
                    </a:blip>
                    <a:srcRect l="2009" t="2993" r="2452" b="2886"/>
                    <a:stretch/>
                  </pic:blipFill>
                  <pic:spPr bwMode="auto">
                    <a:xfrm>
                      <a:off x="0" y="0"/>
                      <a:ext cx="5035396" cy="4235602"/>
                    </a:xfrm>
                    <a:prstGeom prst="rect">
                      <a:avLst/>
                    </a:prstGeom>
                    <a:ln>
                      <a:noFill/>
                    </a:ln>
                    <a:extLst>
                      <a:ext uri="{53640926-AAD7-44D8-BBD7-CCE9431645EC}">
                        <a14:shadowObscured xmlns:a14="http://schemas.microsoft.com/office/drawing/2010/main"/>
                      </a:ext>
                    </a:extLst>
                  </pic:spPr>
                </pic:pic>
              </a:graphicData>
            </a:graphic>
          </wp:inline>
        </w:drawing>
      </w:r>
    </w:p>
    <w:p w14:paraId="549C47AB" w14:textId="446296DF" w:rsidR="004B57D2" w:rsidRDefault="004B57D2" w:rsidP="004B57D2">
      <w:pPr>
        <w:rPr>
          <w:rFonts w:ascii="Times New Roman" w:hAnsi="Times New Roman" w:cs="Times New Roman"/>
          <w:sz w:val="24"/>
        </w:rPr>
      </w:pPr>
      <w:r>
        <w:rPr>
          <w:rFonts w:ascii="Times New Roman Bold" w:hAnsi="Times New Roman Bold" w:cs="Times New Roman Bold" w:hint="eastAsia"/>
          <w:b/>
          <w:sz w:val="24"/>
        </w:rPr>
        <w:t>Supplementary</w:t>
      </w:r>
      <w:r>
        <w:rPr>
          <w:rFonts w:ascii="Times New Roman" w:hAnsi="Times New Roman" w:cs="Times New Roman" w:hint="eastAsia"/>
          <w:b/>
          <w:bCs/>
          <w:sz w:val="24"/>
        </w:rPr>
        <w:t xml:space="preserve"> </w:t>
      </w:r>
      <w:r>
        <w:rPr>
          <w:rFonts w:ascii="Times New Roman" w:hAnsi="Times New Roman" w:cs="Times New Roman"/>
          <w:b/>
          <w:bCs/>
          <w:sz w:val="24"/>
        </w:rPr>
        <w:t>Figure 1.</w:t>
      </w:r>
      <w:r>
        <w:rPr>
          <w:rFonts w:ascii="Times New Roman" w:hAnsi="Times New Roman" w:cs="Times New Roman"/>
          <w:sz w:val="24"/>
        </w:rPr>
        <w:t xml:space="preserve"> The change of inflammatory indicators including </w:t>
      </w:r>
      <w:r w:rsidRPr="00196E24">
        <w:rPr>
          <w:rFonts w:ascii="Times New Roman" w:hAnsi="Times New Roman" w:cs="Times New Roman"/>
          <w:sz w:val="24"/>
        </w:rPr>
        <w:t>IL-1β</w:t>
      </w:r>
      <w:r>
        <w:rPr>
          <w:rFonts w:ascii="Times New Roman" w:hAnsi="Times New Roman" w:cs="Times New Roman"/>
          <w:sz w:val="24"/>
        </w:rPr>
        <w:t xml:space="preserve">, IL-6 and </w:t>
      </w:r>
      <w:r w:rsidRPr="00196E24">
        <w:rPr>
          <w:rFonts w:ascii="Times New Roman" w:hAnsi="Times New Roman" w:cs="Times New Roman"/>
          <w:sz w:val="24"/>
        </w:rPr>
        <w:t>TNF-α</w:t>
      </w:r>
      <w:r>
        <w:rPr>
          <w:rFonts w:ascii="Times New Roman" w:hAnsi="Times New Roman" w:cs="Times New Roman"/>
          <w:sz w:val="24"/>
        </w:rPr>
        <w:t>.</w:t>
      </w:r>
    </w:p>
    <w:p w14:paraId="4C66108D" w14:textId="7469EACF" w:rsidR="004B57D2" w:rsidRPr="004B57D2" w:rsidRDefault="004B57D2">
      <w:pPr>
        <w:sectPr w:rsidR="004B57D2" w:rsidRPr="004B57D2" w:rsidSect="0099316C">
          <w:pgSz w:w="11900" w:h="16840"/>
          <w:pgMar w:top="1440" w:right="1800" w:bottom="1440" w:left="1800" w:header="851" w:footer="992" w:gutter="0"/>
          <w:cols w:space="425"/>
          <w:docGrid w:type="lines" w:linePitch="312"/>
        </w:sectPr>
      </w:pPr>
    </w:p>
    <w:p w14:paraId="0295C466" w14:textId="77777777" w:rsidR="00E972B2" w:rsidRDefault="00257478">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114300" distR="114300" wp14:anchorId="79BC02C1" wp14:editId="3CC29C93">
            <wp:extent cx="5257165" cy="7593965"/>
            <wp:effectExtent l="0" t="0" r="635" b="635"/>
            <wp:docPr id="4" name="图片 4"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5"/>
                    <pic:cNvPicPr>
                      <a:picLocks noChangeAspect="1"/>
                    </pic:cNvPicPr>
                  </pic:nvPicPr>
                  <pic:blipFill>
                    <a:blip r:embed="rId7"/>
                    <a:stretch>
                      <a:fillRect/>
                    </a:stretch>
                  </pic:blipFill>
                  <pic:spPr>
                    <a:xfrm>
                      <a:off x="0" y="0"/>
                      <a:ext cx="5257165" cy="7593965"/>
                    </a:xfrm>
                    <a:prstGeom prst="rect">
                      <a:avLst/>
                    </a:prstGeom>
                  </pic:spPr>
                </pic:pic>
              </a:graphicData>
            </a:graphic>
          </wp:inline>
        </w:drawing>
      </w:r>
    </w:p>
    <w:p w14:paraId="469C21FF" w14:textId="491EB256" w:rsidR="00E972B2" w:rsidRDefault="00257478">
      <w:pPr>
        <w:rPr>
          <w:rFonts w:ascii="Times New Roman" w:hAnsi="Times New Roman" w:cs="Times New Roman"/>
          <w:sz w:val="24"/>
        </w:rPr>
      </w:pPr>
      <w:r>
        <w:rPr>
          <w:rFonts w:ascii="Times New Roman Bold" w:hAnsi="Times New Roman Bold" w:cs="Times New Roman Bold" w:hint="eastAsia"/>
          <w:b/>
          <w:sz w:val="24"/>
        </w:rPr>
        <w:t>Supplementary</w:t>
      </w:r>
      <w:r>
        <w:rPr>
          <w:rFonts w:ascii="Times New Roman" w:hAnsi="Times New Roman" w:cs="Times New Roman" w:hint="eastAsia"/>
          <w:b/>
          <w:bCs/>
          <w:sz w:val="24"/>
        </w:rPr>
        <w:t xml:space="preserve"> </w:t>
      </w:r>
      <w:r>
        <w:rPr>
          <w:rFonts w:ascii="Times New Roman" w:hAnsi="Times New Roman" w:cs="Times New Roman"/>
          <w:b/>
          <w:bCs/>
          <w:sz w:val="24"/>
        </w:rPr>
        <w:t xml:space="preserve">Figure </w:t>
      </w:r>
      <w:r w:rsidR="0099316C">
        <w:rPr>
          <w:rFonts w:ascii="Times New Roman" w:hAnsi="Times New Roman" w:cs="Times New Roman"/>
          <w:b/>
          <w:bCs/>
          <w:sz w:val="24"/>
        </w:rPr>
        <w:t>2</w:t>
      </w:r>
      <w:r>
        <w:rPr>
          <w:rFonts w:ascii="Times New Roman" w:hAnsi="Times New Roman" w:cs="Times New Roman"/>
          <w:b/>
          <w:bCs/>
          <w:sz w:val="24"/>
        </w:rPr>
        <w:t>.</w:t>
      </w:r>
      <w:r>
        <w:rPr>
          <w:rFonts w:ascii="Times New Roman" w:eastAsia="等线" w:hAnsi="Times New Roman" w:cs="Times New Roman"/>
          <w:sz w:val="24"/>
          <w:lang w:bidi="ar"/>
        </w:rPr>
        <w:t xml:space="preserve"> Risk of bias graph assessed by Cochrane Collaboration’s Risk of bias Tool 2. (a) displayed the domain and overall judgements of risk of bias study-by-study, and (b) showed the percentage of risk of bias assessments at each level of risk of bias per domain.</w:t>
      </w:r>
    </w:p>
    <w:p w14:paraId="6ED0FC2B" w14:textId="77777777" w:rsidR="00E972B2" w:rsidRDefault="00E972B2">
      <w:pPr>
        <w:jc w:val="center"/>
        <w:rPr>
          <w:rFonts w:ascii="Times New Roman" w:hAnsi="Times New Roman" w:cs="Times New Roman"/>
          <w:sz w:val="24"/>
        </w:rPr>
      </w:pPr>
    </w:p>
    <w:p w14:paraId="6266E7DE" w14:textId="77777777" w:rsidR="00E972B2" w:rsidRDefault="00257478">
      <w:pPr>
        <w:jc w:val="center"/>
      </w:pPr>
      <w:r>
        <w:rPr>
          <w:rFonts w:ascii="Times New Roman" w:hAnsi="Times New Roman" w:cs="Times New Roman"/>
          <w:noProof/>
          <w:sz w:val="24"/>
        </w:rPr>
        <w:lastRenderedPageBreak/>
        <w:drawing>
          <wp:inline distT="0" distB="0" distL="114300" distR="114300" wp14:anchorId="10FD93FD" wp14:editId="6B23098E">
            <wp:extent cx="4899660" cy="3564890"/>
            <wp:effectExtent l="0" t="0" r="2540" b="16510"/>
            <wp:docPr id="3" name="图片 3" descr="Supplementary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ry figure 1"/>
                    <pic:cNvPicPr>
                      <a:picLocks noChangeAspect="1"/>
                    </pic:cNvPicPr>
                  </pic:nvPicPr>
                  <pic:blipFill>
                    <a:blip r:embed="rId8"/>
                    <a:stretch>
                      <a:fillRect/>
                    </a:stretch>
                  </pic:blipFill>
                  <pic:spPr>
                    <a:xfrm>
                      <a:off x="0" y="0"/>
                      <a:ext cx="4899660" cy="3564890"/>
                    </a:xfrm>
                    <a:prstGeom prst="rect">
                      <a:avLst/>
                    </a:prstGeom>
                  </pic:spPr>
                </pic:pic>
              </a:graphicData>
            </a:graphic>
          </wp:inline>
        </w:drawing>
      </w:r>
    </w:p>
    <w:p w14:paraId="20DA1F5E" w14:textId="2520EC22" w:rsidR="00E972B2" w:rsidRDefault="00257478">
      <w:pPr>
        <w:rPr>
          <w:rFonts w:ascii="Times New Roman" w:hAnsi="Times New Roman" w:cs="Times New Roman"/>
          <w:sz w:val="24"/>
        </w:rPr>
      </w:pPr>
      <w:r>
        <w:rPr>
          <w:rFonts w:ascii="Times New Roman Bold" w:hAnsi="Times New Roman Bold" w:cs="Times New Roman Bold" w:hint="eastAsia"/>
          <w:b/>
          <w:sz w:val="24"/>
        </w:rPr>
        <w:t>Supplementary</w:t>
      </w:r>
      <w:r>
        <w:rPr>
          <w:rFonts w:ascii="Times New Roman" w:hAnsi="Times New Roman" w:cs="Times New Roman" w:hint="eastAsia"/>
          <w:b/>
          <w:bCs/>
          <w:sz w:val="24"/>
        </w:rPr>
        <w:t xml:space="preserve"> </w:t>
      </w:r>
      <w:r>
        <w:rPr>
          <w:rFonts w:ascii="Times New Roman" w:hAnsi="Times New Roman" w:cs="Times New Roman"/>
          <w:b/>
          <w:bCs/>
          <w:sz w:val="24"/>
        </w:rPr>
        <w:t xml:space="preserve">Figure </w:t>
      </w:r>
      <w:r w:rsidR="0099316C">
        <w:rPr>
          <w:rFonts w:ascii="Times New Roman" w:hAnsi="Times New Roman" w:cs="Times New Roman"/>
          <w:b/>
          <w:bCs/>
          <w:sz w:val="24"/>
        </w:rPr>
        <w:t>3</w:t>
      </w:r>
      <w:r>
        <w:rPr>
          <w:rFonts w:ascii="Times New Roman" w:hAnsi="Times New Roman" w:cs="Times New Roman"/>
          <w:b/>
          <w:bCs/>
          <w:sz w:val="24"/>
        </w:rPr>
        <w:t xml:space="preserve">. </w:t>
      </w:r>
      <w:r>
        <w:rPr>
          <w:rFonts w:ascii="Times New Roman" w:hAnsi="Times New Roman" w:cs="Times New Roman"/>
          <w:sz w:val="24"/>
        </w:rPr>
        <w:t>Funnel plot that examined publication bias.</w:t>
      </w:r>
    </w:p>
    <w:p w14:paraId="6AF22C51" w14:textId="77777777" w:rsidR="00E972B2" w:rsidRDefault="00E972B2">
      <w:pPr>
        <w:rPr>
          <w:rFonts w:ascii="Times New Roman" w:hAnsi="Times New Roman" w:cs="Times New Roman"/>
          <w:sz w:val="24"/>
        </w:rPr>
      </w:pPr>
    </w:p>
    <w:p w14:paraId="679B1117" w14:textId="77777777" w:rsidR="00E972B2" w:rsidRDefault="00E972B2">
      <w:pPr>
        <w:rPr>
          <w:rFonts w:ascii="Times New Roman" w:hAnsi="Times New Roman" w:cs="Times New Roman"/>
          <w:sz w:val="24"/>
        </w:rPr>
      </w:pPr>
    </w:p>
    <w:p w14:paraId="42EB8E53" w14:textId="77777777" w:rsidR="00E972B2" w:rsidRDefault="00257478">
      <w:r>
        <w:rPr>
          <w:rFonts w:hint="eastAsia"/>
          <w:noProof/>
        </w:rPr>
        <w:drawing>
          <wp:inline distT="0" distB="0" distL="0" distR="0" wp14:anchorId="3A3272B7" wp14:editId="3C67A023">
            <wp:extent cx="5270500" cy="3513455"/>
            <wp:effectExtent l="0" t="0" r="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0500" cy="3513455"/>
                    </a:xfrm>
                    <a:prstGeom prst="rect">
                      <a:avLst/>
                    </a:prstGeom>
                  </pic:spPr>
                </pic:pic>
              </a:graphicData>
            </a:graphic>
          </wp:inline>
        </w:drawing>
      </w:r>
    </w:p>
    <w:p w14:paraId="61BFE05D" w14:textId="1EBAD79A" w:rsidR="00E972B2" w:rsidRDefault="00257478">
      <w:pPr>
        <w:rPr>
          <w:rFonts w:ascii="Times New Roman" w:hAnsi="Times New Roman" w:cs="Times New Roman"/>
          <w:sz w:val="24"/>
        </w:rPr>
      </w:pPr>
      <w:r>
        <w:rPr>
          <w:rFonts w:ascii="Times New Roman Bold" w:hAnsi="Times New Roman Bold" w:cs="Times New Roman Bold" w:hint="eastAsia"/>
          <w:b/>
          <w:sz w:val="24"/>
        </w:rPr>
        <w:t>Supplementary</w:t>
      </w:r>
      <w:r>
        <w:rPr>
          <w:rFonts w:ascii="Times New Roman" w:hAnsi="Times New Roman" w:cs="Times New Roman" w:hint="eastAsia"/>
          <w:b/>
          <w:bCs/>
          <w:sz w:val="24"/>
        </w:rPr>
        <w:t xml:space="preserve"> </w:t>
      </w:r>
      <w:r>
        <w:rPr>
          <w:rFonts w:ascii="Times New Roman" w:hAnsi="Times New Roman" w:cs="Times New Roman"/>
          <w:b/>
          <w:bCs/>
          <w:sz w:val="24"/>
        </w:rPr>
        <w:t xml:space="preserve">Figure </w:t>
      </w:r>
      <w:r w:rsidR="0099316C">
        <w:rPr>
          <w:rFonts w:ascii="Times New Roman" w:hAnsi="Times New Roman" w:cs="Times New Roman"/>
          <w:b/>
          <w:bCs/>
          <w:sz w:val="24"/>
        </w:rPr>
        <w:t>4</w:t>
      </w:r>
      <w:r>
        <w:rPr>
          <w:rFonts w:ascii="Times New Roman" w:hAnsi="Times New Roman" w:cs="Times New Roman"/>
          <w:b/>
          <w:bCs/>
          <w:sz w:val="24"/>
        </w:rPr>
        <w:t>.</w:t>
      </w:r>
      <w:r>
        <w:rPr>
          <w:rFonts w:ascii="Times New Roman" w:hAnsi="Times New Roman" w:cs="Times New Roman"/>
          <w:sz w:val="24"/>
        </w:rPr>
        <w:t xml:space="preserve"> </w:t>
      </w:r>
      <w:r>
        <w:rPr>
          <w:rFonts w:ascii="Times New Roman" w:hAnsi="Times New Roman" w:cs="Times New Roman" w:hint="eastAsia"/>
          <w:sz w:val="24"/>
        </w:rPr>
        <w:t>A sensitivity</w:t>
      </w:r>
      <w:r>
        <w:rPr>
          <w:rFonts w:ascii="Times New Roman" w:hAnsi="Times New Roman" w:cs="Times New Roman"/>
          <w:sz w:val="24"/>
        </w:rPr>
        <w:t xml:space="preserve"> analysis that tested the robustness of the outcomes.</w:t>
      </w:r>
    </w:p>
    <w:p w14:paraId="190F444D" w14:textId="77777777" w:rsidR="00E972B2" w:rsidRDefault="00E972B2"/>
    <w:sectPr w:rsidR="00E972B2">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Bold">
    <w:altName w:val="Times New Roman"/>
    <w:panose1 w:val="020B0604020202020204"/>
    <w:charset w:val="00"/>
    <w:family w:val="auto"/>
    <w:pitch w:val="default"/>
    <w:sig w:usb0="E0000AFF" w:usb1="00007843" w:usb2="00000001" w:usb3="00000000" w:csb0="400001BF" w:csb1="DFF70000"/>
  </w:font>
  <w:font w:name="Times New Roman Regular">
    <w:altName w:val="Times New Roman"/>
    <w:panose1 w:val="020B0604020202020204"/>
    <w:charset w:val="00"/>
    <w:family w:val="auto"/>
    <w:pitch w:val="default"/>
    <w:sig w:usb0="E0000AFF" w:usb1="00007843" w:usb2="00000001" w:usb3="00000000" w:csb0="400001BF" w:csb1="DFF7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8"/>
    <w:rsid w:val="0000482B"/>
    <w:rsid w:val="0000720D"/>
    <w:rsid w:val="00033A60"/>
    <w:rsid w:val="00033CE4"/>
    <w:rsid w:val="00054E6B"/>
    <w:rsid w:val="0005680C"/>
    <w:rsid w:val="00060066"/>
    <w:rsid w:val="00070DEF"/>
    <w:rsid w:val="00072575"/>
    <w:rsid w:val="00073738"/>
    <w:rsid w:val="00074EBA"/>
    <w:rsid w:val="0008470B"/>
    <w:rsid w:val="00094011"/>
    <w:rsid w:val="00096DF0"/>
    <w:rsid w:val="000B3949"/>
    <w:rsid w:val="000B7C01"/>
    <w:rsid w:val="000C4B74"/>
    <w:rsid w:val="000E0F66"/>
    <w:rsid w:val="001021A4"/>
    <w:rsid w:val="0011375A"/>
    <w:rsid w:val="001517BC"/>
    <w:rsid w:val="00160DFA"/>
    <w:rsid w:val="00165EA5"/>
    <w:rsid w:val="00172948"/>
    <w:rsid w:val="001872D3"/>
    <w:rsid w:val="00193C73"/>
    <w:rsid w:val="00194C69"/>
    <w:rsid w:val="001A46A8"/>
    <w:rsid w:val="001B0AAD"/>
    <w:rsid w:val="001B2C1D"/>
    <w:rsid w:val="001B326B"/>
    <w:rsid w:val="001B553B"/>
    <w:rsid w:val="001C6ACF"/>
    <w:rsid w:val="001C7F8E"/>
    <w:rsid w:val="001D0AA0"/>
    <w:rsid w:val="001E1854"/>
    <w:rsid w:val="001F6747"/>
    <w:rsid w:val="00200039"/>
    <w:rsid w:val="002033E6"/>
    <w:rsid w:val="00213E7F"/>
    <w:rsid w:val="0023276E"/>
    <w:rsid w:val="0025414B"/>
    <w:rsid w:val="00256BD3"/>
    <w:rsid w:val="00257478"/>
    <w:rsid w:val="0026232D"/>
    <w:rsid w:val="002B0130"/>
    <w:rsid w:val="002B2723"/>
    <w:rsid w:val="002B7C5B"/>
    <w:rsid w:val="002E75F7"/>
    <w:rsid w:val="002F176B"/>
    <w:rsid w:val="002F368E"/>
    <w:rsid w:val="0032653E"/>
    <w:rsid w:val="003305DF"/>
    <w:rsid w:val="0033497E"/>
    <w:rsid w:val="0035585B"/>
    <w:rsid w:val="0037336D"/>
    <w:rsid w:val="00380807"/>
    <w:rsid w:val="003A0AE9"/>
    <w:rsid w:val="003B144B"/>
    <w:rsid w:val="003B3FDC"/>
    <w:rsid w:val="003B6600"/>
    <w:rsid w:val="003E3B7C"/>
    <w:rsid w:val="003E4E30"/>
    <w:rsid w:val="003E79ED"/>
    <w:rsid w:val="00402848"/>
    <w:rsid w:val="00403F8B"/>
    <w:rsid w:val="00403F8D"/>
    <w:rsid w:val="00414515"/>
    <w:rsid w:val="004228DD"/>
    <w:rsid w:val="0043137E"/>
    <w:rsid w:val="00443046"/>
    <w:rsid w:val="00492F5B"/>
    <w:rsid w:val="004A6D9D"/>
    <w:rsid w:val="004B3961"/>
    <w:rsid w:val="004B57D2"/>
    <w:rsid w:val="004C02A8"/>
    <w:rsid w:val="004C61ED"/>
    <w:rsid w:val="004D294B"/>
    <w:rsid w:val="00515FB6"/>
    <w:rsid w:val="00520885"/>
    <w:rsid w:val="005268FC"/>
    <w:rsid w:val="00533F57"/>
    <w:rsid w:val="005376A5"/>
    <w:rsid w:val="00544E5C"/>
    <w:rsid w:val="005546BC"/>
    <w:rsid w:val="005741C8"/>
    <w:rsid w:val="00587BEE"/>
    <w:rsid w:val="005901D0"/>
    <w:rsid w:val="005A0E74"/>
    <w:rsid w:val="005A3F89"/>
    <w:rsid w:val="005C17B4"/>
    <w:rsid w:val="005E5CD6"/>
    <w:rsid w:val="006027B0"/>
    <w:rsid w:val="00613815"/>
    <w:rsid w:val="00626275"/>
    <w:rsid w:val="006329F5"/>
    <w:rsid w:val="00697A9E"/>
    <w:rsid w:val="006A3F35"/>
    <w:rsid w:val="006A6438"/>
    <w:rsid w:val="006B1948"/>
    <w:rsid w:val="006B4746"/>
    <w:rsid w:val="006C2334"/>
    <w:rsid w:val="006C4DCD"/>
    <w:rsid w:val="006C5D8C"/>
    <w:rsid w:val="006D1700"/>
    <w:rsid w:val="006E6A2B"/>
    <w:rsid w:val="00704569"/>
    <w:rsid w:val="00706716"/>
    <w:rsid w:val="00757A99"/>
    <w:rsid w:val="0078613C"/>
    <w:rsid w:val="007A7DF5"/>
    <w:rsid w:val="007B48FC"/>
    <w:rsid w:val="007B4D84"/>
    <w:rsid w:val="007B6A06"/>
    <w:rsid w:val="007C6A61"/>
    <w:rsid w:val="007D0C1A"/>
    <w:rsid w:val="007D579A"/>
    <w:rsid w:val="007E5237"/>
    <w:rsid w:val="00802260"/>
    <w:rsid w:val="00822DA7"/>
    <w:rsid w:val="00831279"/>
    <w:rsid w:val="00847BBC"/>
    <w:rsid w:val="00860630"/>
    <w:rsid w:val="00862F73"/>
    <w:rsid w:val="00866FF9"/>
    <w:rsid w:val="0087029D"/>
    <w:rsid w:val="008708A6"/>
    <w:rsid w:val="008954AA"/>
    <w:rsid w:val="008D405F"/>
    <w:rsid w:val="008D520B"/>
    <w:rsid w:val="008E52AF"/>
    <w:rsid w:val="00901E81"/>
    <w:rsid w:val="00932711"/>
    <w:rsid w:val="0094704D"/>
    <w:rsid w:val="00951D9B"/>
    <w:rsid w:val="00957D72"/>
    <w:rsid w:val="00970F37"/>
    <w:rsid w:val="00975E15"/>
    <w:rsid w:val="0099316C"/>
    <w:rsid w:val="0099673F"/>
    <w:rsid w:val="009975DD"/>
    <w:rsid w:val="009B5A92"/>
    <w:rsid w:val="009E5007"/>
    <w:rsid w:val="009E71D3"/>
    <w:rsid w:val="009F4F2B"/>
    <w:rsid w:val="009F5D43"/>
    <w:rsid w:val="00A22C70"/>
    <w:rsid w:val="00A27099"/>
    <w:rsid w:val="00A4638D"/>
    <w:rsid w:val="00A6229E"/>
    <w:rsid w:val="00A71570"/>
    <w:rsid w:val="00A94B15"/>
    <w:rsid w:val="00AA24CB"/>
    <w:rsid w:val="00AC6411"/>
    <w:rsid w:val="00AD76C0"/>
    <w:rsid w:val="00AD779B"/>
    <w:rsid w:val="00B05F46"/>
    <w:rsid w:val="00B23A61"/>
    <w:rsid w:val="00B32238"/>
    <w:rsid w:val="00B342E5"/>
    <w:rsid w:val="00B35A91"/>
    <w:rsid w:val="00B3663C"/>
    <w:rsid w:val="00B53956"/>
    <w:rsid w:val="00B63AC4"/>
    <w:rsid w:val="00B71D3D"/>
    <w:rsid w:val="00B802EE"/>
    <w:rsid w:val="00B84736"/>
    <w:rsid w:val="00B9343F"/>
    <w:rsid w:val="00BA4CFA"/>
    <w:rsid w:val="00BB58D4"/>
    <w:rsid w:val="00BE286A"/>
    <w:rsid w:val="00BE36C6"/>
    <w:rsid w:val="00C06AC8"/>
    <w:rsid w:val="00C116E8"/>
    <w:rsid w:val="00C11C2D"/>
    <w:rsid w:val="00C23151"/>
    <w:rsid w:val="00C37153"/>
    <w:rsid w:val="00C468D6"/>
    <w:rsid w:val="00C631F1"/>
    <w:rsid w:val="00C712F2"/>
    <w:rsid w:val="00C76B1E"/>
    <w:rsid w:val="00C91333"/>
    <w:rsid w:val="00CA55EC"/>
    <w:rsid w:val="00CB788C"/>
    <w:rsid w:val="00CD1F45"/>
    <w:rsid w:val="00CE09CA"/>
    <w:rsid w:val="00CE616D"/>
    <w:rsid w:val="00CF277F"/>
    <w:rsid w:val="00D0394A"/>
    <w:rsid w:val="00D06542"/>
    <w:rsid w:val="00D11389"/>
    <w:rsid w:val="00D158A6"/>
    <w:rsid w:val="00D37C79"/>
    <w:rsid w:val="00D46C1B"/>
    <w:rsid w:val="00D53BE8"/>
    <w:rsid w:val="00D6144B"/>
    <w:rsid w:val="00DA1FA2"/>
    <w:rsid w:val="00DB5F72"/>
    <w:rsid w:val="00DB7222"/>
    <w:rsid w:val="00DC47E3"/>
    <w:rsid w:val="00DC525E"/>
    <w:rsid w:val="00DF07E2"/>
    <w:rsid w:val="00DF6C05"/>
    <w:rsid w:val="00E14E0C"/>
    <w:rsid w:val="00E1593D"/>
    <w:rsid w:val="00E1793B"/>
    <w:rsid w:val="00E2299D"/>
    <w:rsid w:val="00E24069"/>
    <w:rsid w:val="00E51F97"/>
    <w:rsid w:val="00E5405C"/>
    <w:rsid w:val="00E66E24"/>
    <w:rsid w:val="00E71170"/>
    <w:rsid w:val="00E83233"/>
    <w:rsid w:val="00E86B46"/>
    <w:rsid w:val="00E972B2"/>
    <w:rsid w:val="00E97DFC"/>
    <w:rsid w:val="00EB70B3"/>
    <w:rsid w:val="00EC1CA5"/>
    <w:rsid w:val="00EC2F34"/>
    <w:rsid w:val="00EE7EDA"/>
    <w:rsid w:val="00F1220F"/>
    <w:rsid w:val="00F123AF"/>
    <w:rsid w:val="00F157CF"/>
    <w:rsid w:val="00F219C5"/>
    <w:rsid w:val="00F42AC9"/>
    <w:rsid w:val="00F46015"/>
    <w:rsid w:val="00F47D45"/>
    <w:rsid w:val="00F753A6"/>
    <w:rsid w:val="00F7564A"/>
    <w:rsid w:val="00F929D2"/>
    <w:rsid w:val="00F949D5"/>
    <w:rsid w:val="00FA08F9"/>
    <w:rsid w:val="00FC4413"/>
    <w:rsid w:val="00FD1B30"/>
    <w:rsid w:val="00FF29DC"/>
    <w:rsid w:val="28FFEC00"/>
    <w:rsid w:val="2FF5DE7A"/>
    <w:rsid w:val="7D6FB2F9"/>
    <w:rsid w:val="7FDF72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2EDF"/>
  <w15:docId w15:val="{4AA50DFE-992C-E646-A4C0-5E4EF0B3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character" w:styleId="a5">
    <w:name w:val="annotation reference"/>
    <w:basedOn w:val="a0"/>
    <w:uiPriority w:val="99"/>
    <w:unhideWhenUsed/>
    <w:qFormat/>
    <w:rPr>
      <w:sz w:val="21"/>
      <w:szCs w:val="21"/>
    </w:rPr>
  </w:style>
  <w:style w:type="table" w:styleId="a6">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网格表 4 - 着色 51"/>
    <w:basedOn w:val="a1"/>
    <w:qFormat/>
    <w:rPr>
      <w:rFonts w:ascii="Times New Roman" w:eastAsia="Times New Roman" w:hAnsi="Times New Roman" w:cs="Times New Roman"/>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ascii="Times New Roman" w:hAnsi="Times New Roman" w:cs="Times New Roman" w:hint="default"/>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rFonts w:ascii="Times New Roman" w:hAnsi="Times New Roman" w:cs="Times New Roman" w:hint="default"/>
        <w:b/>
        <w:bCs/>
      </w:rPr>
      <w:tblPr/>
      <w:tcPr>
        <w:tcBorders>
          <w:top w:val="double" w:sz="2" w:space="0" w:color="4472C4"/>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tblPr/>
      <w:tcPr>
        <w:shd w:val="clear" w:color="auto" w:fill="D9E2F3"/>
      </w:tcPr>
    </w:tblStylePr>
    <w:tblStylePr w:type="band1Horz">
      <w:tblPr/>
      <w:tcPr>
        <w:shd w:val="clear" w:color="auto" w:fill="D9E2F3"/>
      </w:tcPr>
    </w:tblStylePr>
  </w:style>
  <w:style w:type="character" w:customStyle="1" w:styleId="a4">
    <w:name w:val="批注文字 字符"/>
    <w:basedOn w:val="a0"/>
    <w:link w:val="a3"/>
    <w:uiPriority w:val="99"/>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1CCD5054-49F4-EB40-9BB6-33B0A0298B4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2341</Words>
  <Characters>14375</Characters>
  <Application>Microsoft Office Word</Application>
  <DocSecurity>0</DocSecurity>
  <Lines>319</Lines>
  <Paragraphs>145</Paragraphs>
  <ScaleCrop>false</ScaleCrop>
  <Company/>
  <LinksUpToDate>false</LinksUpToDate>
  <CharactersWithSpaces>16571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380</cp:revision>
  <cp:lastPrinted>2022-12-12T10:45:00Z</cp:lastPrinted>
  <dcterms:created xsi:type="dcterms:W3CDTF">2022-12-12T07:52:00Z</dcterms:created>
  <dcterms:modified xsi:type="dcterms:W3CDTF">2023-05-20T05:36:00Z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2052-4.1.2.6545</vt:lpwstr>
  </property>
</Properties>
</file>